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7414A" w14:textId="77777777" w:rsidR="000F3A16" w:rsidRDefault="000F3A16" w:rsidP="00E35559">
      <w:pPr>
        <w:pStyle w:val="3GPPHeader"/>
        <w:spacing w:after="60"/>
      </w:pPr>
    </w:p>
    <w:p w14:paraId="6F4388E5" w14:textId="159B41F6"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84505B">
        <w:t>1</w:t>
      </w:r>
      <w:r w:rsidR="00627912">
        <w:t>1</w:t>
      </w:r>
      <w:r w:rsidRPr="00CE0424">
        <w:tab/>
      </w:r>
      <w:r w:rsidR="005C5652">
        <w:t xml:space="preserve">   </w:t>
      </w:r>
      <w:r w:rsidR="00F65BE9" w:rsidRPr="00F65BE9">
        <w:t>R1-2212</w:t>
      </w:r>
      <w:r w:rsidR="001E3E66">
        <w:t>697</w:t>
      </w:r>
      <w:r w:rsidR="00F65BE9" w:rsidRPr="00F65BE9" w:rsidDel="00F65BE9">
        <w:t xml:space="preserve"> </w:t>
      </w:r>
    </w:p>
    <w:p w14:paraId="4D11F261" w14:textId="1C26D510" w:rsidR="0084505B" w:rsidRPr="0084505B" w:rsidRDefault="00DB2F7A" w:rsidP="0084505B">
      <w:pPr>
        <w:pStyle w:val="3GPPHeader"/>
      </w:pPr>
      <w:r>
        <w:t>Toulouse</w:t>
      </w:r>
      <w:r w:rsidR="00021868" w:rsidRPr="00021868">
        <w:t xml:space="preserve">, </w:t>
      </w:r>
      <w:r>
        <w:t>France, November</w:t>
      </w:r>
      <w:r w:rsidR="00021868" w:rsidRPr="00021868">
        <w:t xml:space="preserve"> </w:t>
      </w:r>
      <w:r>
        <w:t>14</w:t>
      </w:r>
      <w:r w:rsidRPr="00DB2F7A">
        <w:rPr>
          <w:vertAlign w:val="superscript"/>
        </w:rPr>
        <w:t>th</w:t>
      </w:r>
      <w:r w:rsidR="002422C9">
        <w:t xml:space="preserve"> </w:t>
      </w:r>
      <w:r w:rsidR="00021868" w:rsidRPr="00021868">
        <w:t>– 1</w:t>
      </w:r>
      <w:r>
        <w:t>8</w:t>
      </w:r>
      <w:r w:rsidR="00021868" w:rsidRPr="002422C9">
        <w:rPr>
          <w:vertAlign w:val="superscript"/>
        </w:rPr>
        <w:t>th</w:t>
      </w:r>
      <w:r w:rsidR="00021868" w:rsidRPr="00021868">
        <w:t>, 2022</w:t>
      </w:r>
      <w:bookmarkStart w:id="0" w:name="_Hlk114602211"/>
    </w:p>
    <w:bookmarkEnd w:id="0"/>
    <w:p w14:paraId="3086AC07" w14:textId="77777777" w:rsidR="00E90E49" w:rsidRPr="0084505B" w:rsidRDefault="00E90E49" w:rsidP="00357380">
      <w:pPr>
        <w:pStyle w:val="3GPPHeader"/>
      </w:pPr>
    </w:p>
    <w:p w14:paraId="3982483C" w14:textId="098B5F53" w:rsidR="00E90E49" w:rsidRPr="003E3932" w:rsidRDefault="00E90E49" w:rsidP="00311702">
      <w:pPr>
        <w:pStyle w:val="3GPPHeader"/>
        <w:rPr>
          <w:sz w:val="22"/>
        </w:rPr>
      </w:pPr>
      <w:r w:rsidRPr="003E3932">
        <w:rPr>
          <w:sz w:val="22"/>
        </w:rPr>
        <w:t>Agenda Item:</w:t>
      </w:r>
      <w:r w:rsidRPr="003E3932">
        <w:rPr>
          <w:sz w:val="22"/>
        </w:rPr>
        <w:tab/>
      </w:r>
      <w:r w:rsidR="00B437DE" w:rsidRPr="003E3932">
        <w:rPr>
          <w:sz w:val="22"/>
        </w:rPr>
        <w:t>9.1.</w:t>
      </w:r>
      <w:r w:rsidR="00211F9B">
        <w:rPr>
          <w:sz w:val="22"/>
        </w:rPr>
        <w:t>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69D132" w:rsidR="00E90E49" w:rsidRPr="00CE0424" w:rsidRDefault="003D3C45" w:rsidP="00311702">
      <w:pPr>
        <w:pStyle w:val="3GPPHeader"/>
        <w:rPr>
          <w:sz w:val="22"/>
        </w:rPr>
      </w:pPr>
      <w:r>
        <w:rPr>
          <w:sz w:val="22"/>
        </w:rPr>
        <w:t>Title:</w:t>
      </w:r>
      <w:r w:rsidR="00E90E49" w:rsidRPr="00CE0424">
        <w:rPr>
          <w:sz w:val="22"/>
        </w:rPr>
        <w:tab/>
      </w:r>
      <w:r w:rsidR="0013756C" w:rsidRPr="0013756C">
        <w:rPr>
          <w:sz w:val="22"/>
        </w:rPr>
        <w:t>On CSI enhancements for Rel-18 NR MIMO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6883CB62" w14:textId="76E1E718" w:rsidR="00E90E49" w:rsidRPr="00CE0424" w:rsidRDefault="00230D18" w:rsidP="00CE0424">
      <w:pPr>
        <w:pStyle w:val="Heading1"/>
      </w:pPr>
      <w:bookmarkStart w:id="1" w:name="_Ref111130008"/>
      <w:r>
        <w:t>1</w:t>
      </w:r>
      <w:r>
        <w:tab/>
      </w:r>
      <w:r w:rsidR="00E90E49" w:rsidRPr="00CE0424">
        <w:t>Introduction</w:t>
      </w:r>
      <w:bookmarkEnd w:id="1"/>
    </w:p>
    <w:p w14:paraId="039CF834" w14:textId="0AD732C3" w:rsidR="0035239F" w:rsidRDefault="003637F3" w:rsidP="00CE0424">
      <w:pPr>
        <w:pStyle w:val="BodyText"/>
      </w:pPr>
      <w:r>
        <w:t>In</w:t>
      </w:r>
      <w:r w:rsidR="0078603F">
        <w:t xml:space="preserve"> [1]</w:t>
      </w:r>
      <w:r>
        <w:t>,</w:t>
      </w:r>
      <w:r w:rsidR="0011069E">
        <w:t xml:space="preserve"> </w:t>
      </w:r>
      <w:r w:rsidR="00DC0B20">
        <w:t xml:space="preserve">the Rel-18 </w:t>
      </w:r>
      <w:r w:rsidR="0011069E">
        <w:t>work item</w:t>
      </w:r>
      <w:r w:rsidR="00347920">
        <w:t xml:space="preserve"> for</w:t>
      </w:r>
      <w:r w:rsidR="00DC69C9">
        <w:t xml:space="preserve"> NR MIMO evolution was agreed.</w:t>
      </w:r>
      <w:r w:rsidR="00347920">
        <w:t xml:space="preserve"> </w:t>
      </w:r>
      <w:r w:rsidR="00AA231F">
        <w:t>The following t</w:t>
      </w:r>
      <w:r w:rsidR="00DC69C9">
        <w:t xml:space="preserve">wo </w:t>
      </w:r>
      <w:r w:rsidR="008E43C7">
        <w:t xml:space="preserve">objectives of the work item </w:t>
      </w:r>
      <w:r w:rsidR="004D1D61">
        <w:t>concern</w:t>
      </w:r>
      <w:r w:rsidR="000054E0">
        <w:t xml:space="preserve"> </w:t>
      </w:r>
      <w:r w:rsidR="00752ED5">
        <w:t>CSI</w:t>
      </w:r>
      <w:r w:rsidR="000054E0">
        <w:t xml:space="preserve"> enhancements:</w:t>
      </w:r>
      <w:r w:rsidR="00D05E41">
        <w:t xml:space="preserve"> </w:t>
      </w:r>
      <w:r w:rsidR="0011069E">
        <w:t xml:space="preserve"> </w:t>
      </w:r>
    </w:p>
    <w:p w14:paraId="7EE2DD71" w14:textId="5BAB64A0" w:rsidR="002C4290" w:rsidRDefault="001F36E8" w:rsidP="00CE0424">
      <w:pPr>
        <w:pStyle w:val="BodyText"/>
      </w:pPr>
      <w:r>
        <w:rPr>
          <w:noProof/>
        </w:rPr>
        <mc:AlternateContent>
          <mc:Choice Requires="wps">
            <w:drawing>
              <wp:anchor distT="45720" distB="45720" distL="114300" distR="114300" simplePos="0" relativeHeight="251658240" behindDoc="0" locked="0" layoutInCell="1" allowOverlap="1" wp14:anchorId="5262D6FD" wp14:editId="31FFF0F6">
                <wp:simplePos x="0" y="0"/>
                <wp:positionH relativeFrom="margin">
                  <wp:posOffset>11430</wp:posOffset>
                </wp:positionH>
                <wp:positionV relativeFrom="paragraph">
                  <wp:posOffset>244475</wp:posOffset>
                </wp:positionV>
                <wp:extent cx="5820410" cy="3530600"/>
                <wp:effectExtent l="0" t="0" r="2794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410" cy="3530600"/>
                        </a:xfrm>
                        <a:prstGeom prst="rect">
                          <a:avLst/>
                        </a:prstGeom>
                        <a:solidFill>
                          <a:srgbClr val="FFFFFF"/>
                        </a:solidFill>
                        <a:ln w="9525">
                          <a:solidFill>
                            <a:srgbClr val="000000"/>
                          </a:solidFill>
                          <a:miter lim="800000"/>
                          <a:headEnd/>
                          <a:tailEnd/>
                        </a:ln>
                      </wps:spPr>
                      <wps:txb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2"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2"/>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Rel-16/17 Type-II codebook refinement for CJT mTRP targeting FDD and its associated CSI reporting, taking into account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Note: the maximum number of CSI-RS ports per resource remains the same as in Rel-17, i.e. 32</w:t>
                            </w:r>
                          </w:p>
                          <w:p w14:paraId="5CAB6D57" w14:textId="3C58A3AB" w:rsidR="004D119C" w:rsidRDefault="004D119C" w:rsidP="000E1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62D6FD" id="_x0000_t202" coordsize="21600,21600" o:spt="202" path="m,l,21600r21600,l21600,xe">
                <v:stroke joinstyle="miter"/>
                <v:path gradientshapeok="t" o:connecttype="rect"/>
              </v:shapetype>
              <v:shape id="Text Box 2" o:spid="_x0000_s1026" type="#_x0000_t202" style="position:absolute;left:0;text-align:left;margin-left:.9pt;margin-top:19.25pt;width:458.3pt;height:27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">
                <v:textbo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3"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3"/>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Rel-16/17 Type-II codebook refinement for CJT mTRP targeting FDD and its associated CSI reporting, taking into account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Note: the maximum number of CSI-RS ports per resource remains the same as in Rel-17, i.e. 32</w:t>
                      </w:r>
                    </w:p>
                    <w:p w14:paraId="5CAB6D57" w14:textId="3C58A3AB" w:rsidR="004D119C" w:rsidRDefault="004D119C" w:rsidP="000E16E5"/>
                  </w:txbxContent>
                </v:textbox>
                <w10:wrap type="square" anchorx="margin"/>
              </v:shape>
            </w:pict>
          </mc:Fallback>
        </mc:AlternateContent>
      </w:r>
    </w:p>
    <w:p w14:paraId="0314B0B1" w14:textId="05D8F4D0" w:rsidR="00591A2C" w:rsidRDefault="00591A2C" w:rsidP="00CE0424">
      <w:pPr>
        <w:pStyle w:val="BodyText"/>
      </w:pPr>
    </w:p>
    <w:p w14:paraId="20C5B056" w14:textId="77777777" w:rsidR="002F3379" w:rsidRDefault="002F3379" w:rsidP="00CE0424">
      <w:pPr>
        <w:pStyle w:val="BodyText"/>
      </w:pPr>
    </w:p>
    <w:p w14:paraId="74E8D4BD" w14:textId="19139EF4" w:rsidR="002C4290" w:rsidRDefault="005315B1" w:rsidP="00CE0424">
      <w:pPr>
        <w:pStyle w:val="BodyText"/>
      </w:pPr>
      <w:r>
        <w:t>In t</w:t>
      </w:r>
      <w:r w:rsidR="00EF584C">
        <w:t>his contribution</w:t>
      </w:r>
      <w:r>
        <w:t>,</w:t>
      </w:r>
      <w:r w:rsidR="00EF584C">
        <w:t xml:space="preserve"> </w:t>
      </w:r>
      <w:r w:rsidR="001C2E35">
        <w:t xml:space="preserve">we discuss </w:t>
      </w:r>
      <w:r w:rsidR="000D3719">
        <w:t xml:space="preserve">our views on TRS based TDCP reporting, </w:t>
      </w:r>
      <w:r w:rsidR="00997A91">
        <w:t>CSI</w:t>
      </w:r>
      <w:r w:rsidR="003A77DB">
        <w:t xml:space="preserve"> enhancement for high</w:t>
      </w:r>
      <w:r w:rsidR="000D3719">
        <w:t>/</w:t>
      </w:r>
      <w:r w:rsidR="003A77DB">
        <w:t xml:space="preserve"> medium UE velocities</w:t>
      </w:r>
      <w:r w:rsidR="000D3719">
        <w:t>,</w:t>
      </w:r>
      <w:r w:rsidR="003A77DB">
        <w:t xml:space="preserve"> and </w:t>
      </w:r>
      <w:r w:rsidR="005839D4">
        <w:t xml:space="preserve">CSI enhancement for </w:t>
      </w:r>
      <w:r w:rsidR="003A77DB">
        <w:t>coherent JT</w:t>
      </w:r>
      <w:r w:rsidR="004A5E2F">
        <w:t>.</w:t>
      </w:r>
    </w:p>
    <w:p w14:paraId="7422AB50" w14:textId="77777777" w:rsidR="002C4290" w:rsidRDefault="002C4290" w:rsidP="00CE0424">
      <w:pPr>
        <w:pStyle w:val="BodyText"/>
      </w:pPr>
    </w:p>
    <w:p w14:paraId="0195780B" w14:textId="29B3B948" w:rsidR="002C4290" w:rsidRDefault="002C4290" w:rsidP="00CE0424">
      <w:pPr>
        <w:pStyle w:val="BodyText"/>
      </w:pPr>
    </w:p>
    <w:p w14:paraId="2F8D0B7F" w14:textId="07EE8BBC" w:rsidR="002C4290" w:rsidRDefault="002C4290" w:rsidP="00CE0424">
      <w:pPr>
        <w:pStyle w:val="BodyText"/>
      </w:pPr>
    </w:p>
    <w:p w14:paraId="231E64EA" w14:textId="4B350624" w:rsidR="00477768" w:rsidRPr="00CE0424" w:rsidRDefault="00477768" w:rsidP="00CE0424">
      <w:pPr>
        <w:pStyle w:val="BodyText"/>
      </w:pPr>
    </w:p>
    <w:p w14:paraId="38A91F83" w14:textId="32315D09" w:rsidR="009D5BDE" w:rsidRDefault="00230D18" w:rsidP="00F52E58">
      <w:pPr>
        <w:pStyle w:val="Heading1"/>
      </w:pPr>
      <w:bookmarkStart w:id="4" w:name="_Ref178064866"/>
      <w:r>
        <w:lastRenderedPageBreak/>
        <w:t>2</w:t>
      </w:r>
      <w:r>
        <w:tab/>
      </w:r>
      <w:bookmarkEnd w:id="4"/>
      <w:r w:rsidR="00F3232F">
        <w:t xml:space="preserve">TRS-based </w:t>
      </w:r>
      <w:r w:rsidR="00D81942">
        <w:t>time-domain channel property</w:t>
      </w:r>
      <w:r w:rsidR="003454B4">
        <w:t xml:space="preserve"> reporting</w:t>
      </w:r>
      <w:r w:rsidR="006322D4">
        <w:t xml:space="preserve"> </w:t>
      </w:r>
    </w:p>
    <w:p w14:paraId="1FD3D2E3" w14:textId="029388E2" w:rsidR="00074F26" w:rsidRDefault="00E634B1" w:rsidP="00E634B1">
      <w:pPr>
        <w:pStyle w:val="Heading2"/>
      </w:pPr>
      <w:r>
        <w:t>2.1</w:t>
      </w:r>
      <w:r w:rsidR="002E00D7">
        <w:t xml:space="preserve"> Simulation analysis</w:t>
      </w:r>
      <w:r w:rsidR="006005AE">
        <w:t xml:space="preserve"> on </w:t>
      </w:r>
      <w:r w:rsidR="00ED78CB">
        <w:t xml:space="preserve">focused </w:t>
      </w:r>
      <w:r w:rsidR="006005AE">
        <w:t>use cases</w:t>
      </w:r>
    </w:p>
    <w:p w14:paraId="7E75187A" w14:textId="70E55D79" w:rsidR="002910BE" w:rsidRDefault="00E73692" w:rsidP="003E09F3">
      <w:pPr>
        <w:rPr>
          <w:lang w:eastAsia="ja-JP"/>
        </w:rPr>
      </w:pPr>
      <w:r>
        <w:rPr>
          <w:lang w:eastAsia="ja-JP"/>
        </w:rPr>
        <w:t xml:space="preserve">In RAN1#109e meeting, RAN1 made agreement on use bases for TRS based TDCP reporting. </w:t>
      </w:r>
      <w:r w:rsidR="002910BE">
        <w:rPr>
          <w:lang w:eastAsia="ja-JP"/>
        </w:rPr>
        <w:t>In</w:t>
      </w:r>
      <w:r w:rsidR="00934184">
        <w:rPr>
          <w:lang w:eastAsia="ja-JP"/>
        </w:rPr>
        <w:t xml:space="preserve"> our contribution [3]</w:t>
      </w:r>
      <w:r w:rsidR="002910BE">
        <w:rPr>
          <w:lang w:eastAsia="ja-JP"/>
        </w:rPr>
        <w:t>,</w:t>
      </w:r>
      <w:r w:rsidR="00934184">
        <w:rPr>
          <w:lang w:eastAsia="ja-JP"/>
        </w:rPr>
        <w:t xml:space="preserve"> </w:t>
      </w:r>
      <w:r w:rsidR="00AC6B22">
        <w:rPr>
          <w:lang w:eastAsia="ja-JP"/>
        </w:rPr>
        <w:t>we present</w:t>
      </w:r>
      <w:r w:rsidR="002910BE">
        <w:rPr>
          <w:lang w:eastAsia="ja-JP"/>
        </w:rPr>
        <w:t>ed</w:t>
      </w:r>
      <w:r w:rsidR="00AC6B22">
        <w:rPr>
          <w:lang w:eastAsia="ja-JP"/>
        </w:rPr>
        <w:t xml:space="preserve"> system simulation results on one important use case for TDCP reporting: aiding the gNB to select the best CSI acquisition scheme for DL precoding. </w:t>
      </w:r>
      <w:r w:rsidR="002910BE">
        <w:rPr>
          <w:lang w:eastAsia="ja-JP"/>
        </w:rPr>
        <w:t>A short summary of the 2 evaluated use cases is captured here.</w:t>
      </w:r>
    </w:p>
    <w:p w14:paraId="354F81CC" w14:textId="0D8B12BE" w:rsidR="002E00D7" w:rsidRDefault="002910BE" w:rsidP="002910BE">
      <w:pPr>
        <w:pStyle w:val="Heading3"/>
      </w:pPr>
      <w:r>
        <w:t>Use case 1:</w:t>
      </w:r>
      <w:r w:rsidR="003E09F3">
        <w:t xml:space="preserve"> </w:t>
      </w:r>
      <w:r w:rsidR="00CC749B">
        <w:t>Reciprocity- vs. feedback-based CSI</w:t>
      </w:r>
    </w:p>
    <w:p w14:paraId="3A9BAF27" w14:textId="2149F466" w:rsidR="00D6348E" w:rsidRDefault="006538FF" w:rsidP="00370318">
      <w:bookmarkStart w:id="5" w:name="_Toc111218149"/>
      <w:bookmarkStart w:id="6" w:name="_Toc111219836"/>
      <w:bookmarkEnd w:id="5"/>
      <w:bookmarkEnd w:id="6"/>
      <w:r>
        <w:rPr>
          <w:lang w:val="en-GB" w:eastAsia="ja-JP"/>
        </w:rPr>
        <w:t xml:space="preserve">Here we compare system level performance between two CSI acquisition </w:t>
      </w:r>
      <w:r w:rsidR="00A509EC">
        <w:rPr>
          <w:lang w:val="en-GB" w:eastAsia="ja-JP"/>
        </w:rPr>
        <w:t>scheme</w:t>
      </w:r>
      <w:r w:rsidR="007A462C">
        <w:rPr>
          <w:lang w:val="en-GB" w:eastAsia="ja-JP"/>
        </w:rPr>
        <w:t>s</w:t>
      </w:r>
      <w:r>
        <w:rPr>
          <w:lang w:val="en-GB" w:eastAsia="ja-JP"/>
        </w:rPr>
        <w:t xml:space="preserve">, one based on UE </w:t>
      </w:r>
      <w:proofErr w:type="gramStart"/>
      <w:r>
        <w:rPr>
          <w:lang w:val="en-GB" w:eastAsia="ja-JP"/>
        </w:rPr>
        <w:t>feedback</w:t>
      </w:r>
      <w:proofErr w:type="gramEnd"/>
      <w:r>
        <w:rPr>
          <w:lang w:val="en-GB" w:eastAsia="ja-JP"/>
        </w:rPr>
        <w:t xml:space="preserve"> and one based on </w:t>
      </w:r>
      <w:r w:rsidR="009D167B">
        <w:rPr>
          <w:lang w:val="en-GB" w:eastAsia="ja-JP"/>
        </w:rPr>
        <w:t xml:space="preserve">UL </w:t>
      </w:r>
      <w:r>
        <w:rPr>
          <w:lang w:val="en-GB" w:eastAsia="ja-JP"/>
        </w:rPr>
        <w:t xml:space="preserve">measurements on SRS. </w:t>
      </w:r>
      <w:r w:rsidR="00E62DDE">
        <w:rPr>
          <w:lang w:eastAsia="ja-JP"/>
        </w:rPr>
        <w:t>For simulation param</w:t>
      </w:r>
      <w:r w:rsidR="00246EA4">
        <w:rPr>
          <w:lang w:eastAsia="ja-JP"/>
        </w:rPr>
        <w:t>e</w:t>
      </w:r>
      <w:r w:rsidR="00E62DDE">
        <w:rPr>
          <w:lang w:eastAsia="ja-JP"/>
        </w:rPr>
        <w:t xml:space="preserve">ter settings, see </w:t>
      </w:r>
      <w:r w:rsidR="000B3A2A">
        <w:rPr>
          <w:lang w:eastAsia="ja-JP"/>
        </w:rPr>
        <w:t>Appendix</w:t>
      </w:r>
      <w:r w:rsidR="002F5B45">
        <w:rPr>
          <w:lang w:eastAsia="ja-JP"/>
        </w:rPr>
        <w:t xml:space="preserve"> 7A.</w:t>
      </w:r>
    </w:p>
    <w:p w14:paraId="69C634F9" w14:textId="772C310B" w:rsidR="00336741" w:rsidRDefault="00CC749B" w:rsidP="004142BA">
      <w:pPr>
        <w:jc w:val="center"/>
        <w:rPr>
          <w:lang w:val="en-GB" w:eastAsia="ja-JP"/>
        </w:rPr>
      </w:pPr>
      <w:r>
        <w:rPr>
          <w:noProof/>
          <w:lang w:val="en-GB" w:eastAsia="ja-JP"/>
        </w:rPr>
        <w:drawing>
          <wp:inline distT="0" distB="0" distL="0" distR="0" wp14:anchorId="7B574385" wp14:editId="5AACD200">
            <wp:extent cx="3006309" cy="1980000"/>
            <wp:effectExtent l="0" t="0" r="3810" b="127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06309" cy="1980000"/>
                    </a:xfrm>
                    <a:prstGeom prst="rect">
                      <a:avLst/>
                    </a:prstGeom>
                  </pic:spPr>
                </pic:pic>
              </a:graphicData>
            </a:graphic>
          </wp:inline>
        </w:drawing>
      </w:r>
      <w:r w:rsidR="00336741">
        <w:rPr>
          <w:noProof/>
          <w:lang w:val="en-GB" w:eastAsia="ja-JP"/>
        </w:rPr>
        <w:drawing>
          <wp:inline distT="0" distB="0" distL="0" distR="0" wp14:anchorId="4FEFA986" wp14:editId="1D1F7A4E">
            <wp:extent cx="3006307" cy="1980000"/>
            <wp:effectExtent l="0" t="0" r="3810" b="12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3214AF06" w14:textId="65113078" w:rsidR="00336741" w:rsidRDefault="00CC749B" w:rsidP="00897E57">
      <w:pPr>
        <w:pStyle w:val="Caption"/>
      </w:pPr>
      <w:bookmarkStart w:id="7" w:name="_Ref108180844"/>
      <w:r>
        <w:t xml:space="preserve">Figure </w:t>
      </w:r>
      <w:r>
        <w:fldChar w:fldCharType="begin"/>
      </w:r>
      <w:r>
        <w:instrText xml:space="preserve"> SEQ Figure \* ARABIC </w:instrText>
      </w:r>
      <w:r>
        <w:fldChar w:fldCharType="separate"/>
      </w:r>
      <w:r w:rsidR="009B0D09">
        <w:rPr>
          <w:noProof/>
        </w:rPr>
        <w:t>1</w:t>
      </w:r>
      <w:r>
        <w:fldChar w:fldCharType="end"/>
      </w:r>
      <w:bookmarkEnd w:id="7"/>
      <w:r w:rsidR="00960A29">
        <w:t>. Relative mean user throughput vs. UE speed for reciprocity- and feedback-based CSI</w:t>
      </w:r>
      <w:r w:rsidR="00617E69">
        <w:t>. Left: 16 gNB antenna ports. Right: 32 gNB antenna ports.</w:t>
      </w:r>
    </w:p>
    <w:p w14:paraId="404B21B8" w14:textId="77777777" w:rsidR="0089250E" w:rsidRDefault="0089250E" w:rsidP="0089250E">
      <w:pPr>
        <w:rPr>
          <w:lang w:eastAsia="ja-JP"/>
        </w:rPr>
      </w:pPr>
      <w:r w:rsidRPr="00FA0FD1">
        <w:rPr>
          <w:lang w:eastAsia="ja-JP"/>
        </w:rPr>
        <w:t xml:space="preserve">The results show </w:t>
      </w:r>
      <w:r>
        <w:rPr>
          <w:lang w:eastAsia="ja-JP"/>
        </w:rPr>
        <w:t xml:space="preserve">that </w:t>
      </w:r>
      <w:r w:rsidRPr="00FA0FD1">
        <w:rPr>
          <w:lang w:eastAsia="ja-JP"/>
        </w:rPr>
        <w:t>reciprocity-</w:t>
      </w:r>
      <w:r>
        <w:rPr>
          <w:lang w:eastAsia="ja-JP"/>
        </w:rPr>
        <w:t xml:space="preserve">based precoding has better performance at 3 km/h for both SU-MIMO and MU-MIMO. However, at UE speeds around 10 km/h the feedback-based precoding starts to outperform reciprocity-based precoding. Hence, the feedback-based precoding is more robust to rapidly varying channels. </w:t>
      </w:r>
    </w:p>
    <w:p w14:paraId="47EFAA3D" w14:textId="584D23E0" w:rsidR="00CC749B" w:rsidRPr="0089250E" w:rsidRDefault="002910BE" w:rsidP="00200933">
      <w:pPr>
        <w:pStyle w:val="Heading3"/>
        <w:rPr>
          <w:lang w:val="en-US"/>
        </w:rPr>
      </w:pPr>
      <w:r w:rsidRPr="0089250E">
        <w:rPr>
          <w:lang w:val="en-US"/>
        </w:rPr>
        <w:t>Use case 2:</w:t>
      </w:r>
      <w:r w:rsidR="00D25250" w:rsidRPr="0089250E">
        <w:rPr>
          <w:lang w:val="en-US"/>
        </w:rPr>
        <w:t xml:space="preserve"> </w:t>
      </w:r>
      <w:r w:rsidR="00CC749B" w:rsidRPr="0089250E">
        <w:rPr>
          <w:lang w:val="en-US"/>
        </w:rPr>
        <w:t>Type I vs. Type II CSI</w:t>
      </w:r>
    </w:p>
    <w:p w14:paraId="6DB8CABF" w14:textId="62B5B494" w:rsidR="006E782C" w:rsidRPr="003468D0" w:rsidRDefault="00152C30" w:rsidP="003468D0">
      <w:r w:rsidRPr="003468D0">
        <w:rPr>
          <w:lang w:eastAsia="ja-JP"/>
        </w:rPr>
        <w:t xml:space="preserve">Here we </w:t>
      </w:r>
      <w:r>
        <w:rPr>
          <w:lang w:eastAsia="ja-JP"/>
        </w:rPr>
        <w:t xml:space="preserve">make a similar comparison as in previous section but now comparing performance </w:t>
      </w:r>
      <w:r w:rsidR="00E52A00">
        <w:rPr>
          <w:lang w:eastAsia="ja-JP"/>
        </w:rPr>
        <w:t>for</w:t>
      </w:r>
      <w:r>
        <w:rPr>
          <w:lang w:eastAsia="ja-JP"/>
        </w:rPr>
        <w:t xml:space="preserve"> precoding based on Type I or Type II CSI feedback.</w:t>
      </w:r>
      <w:r w:rsidR="006E782C">
        <w:rPr>
          <w:lang w:eastAsia="ja-JP"/>
        </w:rPr>
        <w:t xml:space="preserve"> In this case, t</w:t>
      </w:r>
      <w:r w:rsidR="006E782C">
        <w:rPr>
          <w:lang w:val="en-GB" w:eastAsia="ja-JP"/>
        </w:rPr>
        <w:t>he baseline scheme for comparison is SU-MIMO using Type I CSI feedback</w:t>
      </w:r>
      <w:r w:rsidR="00E52A00">
        <w:rPr>
          <w:lang w:val="en-GB" w:eastAsia="ja-JP"/>
        </w:rPr>
        <w:t xml:space="preserve">. </w:t>
      </w:r>
      <w:r w:rsidR="00C32E84">
        <w:rPr>
          <w:lang w:val="en-GB" w:eastAsia="ja-JP"/>
        </w:rPr>
        <w:t xml:space="preserve">For Type II CSI, the Rel-16 regular codebook with parameter combination 5 was used. </w:t>
      </w:r>
      <w:r w:rsidR="00E52A00">
        <w:rPr>
          <w:lang w:val="en-GB" w:eastAsia="ja-JP"/>
        </w:rPr>
        <w:t>Other simulation parameters are the same as in the previous section.</w:t>
      </w:r>
    </w:p>
    <w:p w14:paraId="24140EF8" w14:textId="77777777" w:rsidR="003468D0" w:rsidRPr="003468D0" w:rsidRDefault="003468D0" w:rsidP="003468D0">
      <w:pPr>
        <w:pStyle w:val="Observation"/>
        <w:numPr>
          <w:ilvl w:val="0"/>
          <w:numId w:val="0"/>
        </w:numPr>
        <w:ind w:left="810"/>
      </w:pPr>
    </w:p>
    <w:p w14:paraId="1EA4151B" w14:textId="4937F5C0" w:rsidR="00CC749B" w:rsidRDefault="005A1225" w:rsidP="00472203">
      <w:pPr>
        <w:jc w:val="center"/>
        <w:rPr>
          <w:lang w:val="sv-SE" w:eastAsia="en-GB"/>
        </w:rPr>
      </w:pPr>
      <w:r>
        <w:rPr>
          <w:noProof/>
          <w:lang w:val="sv-SE" w:eastAsia="en-GB"/>
        </w:rPr>
        <w:lastRenderedPageBreak/>
        <w:drawing>
          <wp:inline distT="0" distB="0" distL="0" distR="0" wp14:anchorId="70AC4D5E" wp14:editId="22EAB74A">
            <wp:extent cx="3006308" cy="1980000"/>
            <wp:effectExtent l="0" t="0" r="381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06308" cy="1980000"/>
                    </a:xfrm>
                    <a:prstGeom prst="rect">
                      <a:avLst/>
                    </a:prstGeom>
                  </pic:spPr>
                </pic:pic>
              </a:graphicData>
            </a:graphic>
          </wp:inline>
        </w:drawing>
      </w:r>
      <w:r w:rsidR="00897E57">
        <w:rPr>
          <w:noProof/>
          <w:lang w:val="sv-SE" w:eastAsia="en-GB"/>
        </w:rPr>
        <w:drawing>
          <wp:inline distT="0" distB="0" distL="0" distR="0" wp14:anchorId="7A775278" wp14:editId="1B64B503">
            <wp:extent cx="3006307" cy="1980000"/>
            <wp:effectExtent l="0" t="0" r="3810" b="127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6EE66EF3" w14:textId="6368B60F" w:rsidR="00436DD7" w:rsidRDefault="00436DD7" w:rsidP="00436DD7">
      <w:pPr>
        <w:pStyle w:val="Caption"/>
      </w:pPr>
      <w:bookmarkStart w:id="8" w:name="_Ref108187072"/>
      <w:r>
        <w:t xml:space="preserve">Figure </w:t>
      </w:r>
      <w:r>
        <w:fldChar w:fldCharType="begin"/>
      </w:r>
      <w:r>
        <w:instrText xml:space="preserve"> SEQ Figure \* ARABIC </w:instrText>
      </w:r>
      <w:r>
        <w:fldChar w:fldCharType="separate"/>
      </w:r>
      <w:r w:rsidR="009B0D09">
        <w:rPr>
          <w:noProof/>
        </w:rPr>
        <w:t>2</w:t>
      </w:r>
      <w:r>
        <w:fldChar w:fldCharType="end"/>
      </w:r>
      <w:bookmarkEnd w:id="8"/>
      <w:r w:rsidR="00156ABA">
        <w:t>. Relative mean user throughput vs. UE speed for Type I and Type II CSI</w:t>
      </w:r>
      <w:r w:rsidR="00DF6897">
        <w:t>. Left: 16 gNB antenna ports. Right: 32 gNB antenna ports.</w:t>
      </w:r>
    </w:p>
    <w:p w14:paraId="73AF6F5D" w14:textId="77777777" w:rsidR="00370318" w:rsidRDefault="00370318" w:rsidP="00DE6B55">
      <w:pPr>
        <w:rPr>
          <w:lang w:eastAsia="ja-JP"/>
        </w:rPr>
      </w:pPr>
    </w:p>
    <w:p w14:paraId="2C502851" w14:textId="54731442" w:rsidR="00370318" w:rsidRDefault="00370318" w:rsidP="00370318">
      <w:pPr>
        <w:rPr>
          <w:lang w:eastAsia="ja-JP"/>
        </w:rPr>
      </w:pPr>
      <w:r>
        <w:rPr>
          <w:lang w:val="sv-SE" w:eastAsia="ja-JP"/>
        </w:rPr>
        <w:fldChar w:fldCharType="begin"/>
      </w:r>
      <w:r w:rsidRPr="00501878">
        <w:rPr>
          <w:lang w:eastAsia="ja-JP"/>
        </w:rPr>
        <w:instrText xml:space="preserve"> REF _Ref108187072 \h </w:instrText>
      </w:r>
      <w:r>
        <w:rPr>
          <w:lang w:val="sv-SE" w:eastAsia="ja-JP"/>
        </w:rPr>
      </w:r>
      <w:r>
        <w:rPr>
          <w:lang w:val="sv-SE" w:eastAsia="ja-JP"/>
        </w:rPr>
        <w:fldChar w:fldCharType="separate"/>
      </w:r>
      <w:r w:rsidR="009B0D09">
        <w:t xml:space="preserve">Figure </w:t>
      </w:r>
      <w:r w:rsidR="009B0D09">
        <w:rPr>
          <w:noProof/>
        </w:rPr>
        <w:t>2</w:t>
      </w:r>
      <w:r>
        <w:rPr>
          <w:lang w:val="sv-SE" w:eastAsia="ja-JP"/>
        </w:rPr>
        <w:fldChar w:fldCharType="end"/>
      </w:r>
      <w:r w:rsidRPr="003468D0">
        <w:rPr>
          <w:lang w:eastAsia="ja-JP"/>
        </w:rPr>
        <w:t xml:space="preserve"> shows</w:t>
      </w:r>
      <w:r>
        <w:rPr>
          <w:lang w:eastAsia="ja-JP"/>
        </w:rPr>
        <w:t xml:space="preserve"> that Type II CSI gives better performance at 3 km/h; but at UE speeds around 10 km/h and higher, type I gives better performance. Hence, precoding based on Type I CSI feedback is more robust to channel ageing than Type II CSI feedback. </w:t>
      </w:r>
    </w:p>
    <w:p w14:paraId="38A59EEB" w14:textId="26B66746" w:rsidR="00DE6B55" w:rsidRDefault="00327C74" w:rsidP="00DE6B55">
      <w:pPr>
        <w:rPr>
          <w:lang w:eastAsia="ja-JP"/>
        </w:rPr>
      </w:pPr>
      <w:r>
        <w:rPr>
          <w:lang w:eastAsia="ja-JP"/>
        </w:rPr>
        <w:t xml:space="preserve">The results in </w:t>
      </w:r>
      <w:r w:rsidR="00DE6B55">
        <w:rPr>
          <w:lang w:eastAsia="ja-JP"/>
        </w:rPr>
        <w:t xml:space="preserve">these </w:t>
      </w:r>
      <w:r>
        <w:rPr>
          <w:lang w:eastAsia="ja-JP"/>
        </w:rPr>
        <w:t xml:space="preserve">two sections </w:t>
      </w:r>
      <w:r w:rsidR="00943962">
        <w:rPr>
          <w:lang w:eastAsia="ja-JP"/>
        </w:rPr>
        <w:t>show</w:t>
      </w:r>
      <w:r w:rsidR="00DE6B55">
        <w:rPr>
          <w:lang w:eastAsia="ja-JP"/>
        </w:rPr>
        <w:t xml:space="preserve"> that there is a need to be able to identify channel ageing conditions corresponding to a UE speed of around 10 km/h in </w:t>
      </w:r>
      <w:r w:rsidR="00CF18F1">
        <w:rPr>
          <w:lang w:eastAsia="ja-JP"/>
        </w:rPr>
        <w:t xml:space="preserve">this scenario </w:t>
      </w:r>
      <w:proofErr w:type="gramStart"/>
      <w:r w:rsidR="00DE6B55">
        <w:rPr>
          <w:lang w:eastAsia="ja-JP"/>
        </w:rPr>
        <w:t>in order to</w:t>
      </w:r>
      <w:proofErr w:type="gramEnd"/>
      <w:r w:rsidR="00DE6B55">
        <w:rPr>
          <w:lang w:eastAsia="ja-JP"/>
        </w:rPr>
        <w:t xml:space="preserve"> select the best CSI acquisition </w:t>
      </w:r>
      <w:r w:rsidR="00CF18F1">
        <w:rPr>
          <w:lang w:eastAsia="ja-JP"/>
        </w:rPr>
        <w:t>scheme</w:t>
      </w:r>
      <w:r w:rsidR="00D7205D">
        <w:rPr>
          <w:lang w:eastAsia="ja-JP"/>
        </w:rPr>
        <w:t xml:space="preserve"> for DL precoding</w:t>
      </w:r>
      <w:r>
        <w:rPr>
          <w:lang w:eastAsia="ja-JP"/>
        </w:rPr>
        <w:t>. However, i</w:t>
      </w:r>
      <w:r w:rsidR="00DE6B55">
        <w:rPr>
          <w:lang w:eastAsia="ja-JP"/>
        </w:rPr>
        <w:t xml:space="preserve">t should be stressed that the UE speed is not the important parameter per </w:t>
      </w:r>
      <w:proofErr w:type="gramStart"/>
      <w:r w:rsidR="00DE6B55">
        <w:rPr>
          <w:lang w:eastAsia="ja-JP"/>
        </w:rPr>
        <w:t>se</w:t>
      </w:r>
      <w:r w:rsidR="00CF18F1">
        <w:rPr>
          <w:lang w:eastAsia="ja-JP"/>
        </w:rPr>
        <w:t>, since</w:t>
      </w:r>
      <w:proofErr w:type="gramEnd"/>
      <w:r w:rsidR="00CF18F1">
        <w:rPr>
          <w:lang w:eastAsia="ja-JP"/>
        </w:rPr>
        <w:t xml:space="preserve"> the channel </w:t>
      </w:r>
      <w:r w:rsidR="00DE6B55">
        <w:rPr>
          <w:lang w:eastAsia="ja-JP"/>
        </w:rPr>
        <w:t xml:space="preserve">variations also </w:t>
      </w:r>
      <w:r w:rsidR="00CF18F1">
        <w:rPr>
          <w:lang w:eastAsia="ja-JP"/>
        </w:rPr>
        <w:t>depend on</w:t>
      </w:r>
      <w:r w:rsidR="00DE6B55">
        <w:rPr>
          <w:lang w:eastAsia="ja-JP"/>
        </w:rPr>
        <w:t xml:space="preserve"> other factors such as the relative </w:t>
      </w:r>
      <w:r w:rsidR="00CF18F1">
        <w:rPr>
          <w:lang w:eastAsia="ja-JP"/>
        </w:rPr>
        <w:t>angle</w:t>
      </w:r>
      <w:r w:rsidR="005B09B5">
        <w:rPr>
          <w:lang w:eastAsia="ja-JP"/>
        </w:rPr>
        <w:t>s</w:t>
      </w:r>
      <w:r w:rsidR="00DE6B55">
        <w:rPr>
          <w:lang w:eastAsia="ja-JP"/>
        </w:rPr>
        <w:t xml:space="preserve"> between the UE velocity vector and the </w:t>
      </w:r>
      <w:r w:rsidR="005B09B5">
        <w:rPr>
          <w:lang w:eastAsia="ja-JP"/>
        </w:rPr>
        <w:t xml:space="preserve">different </w:t>
      </w:r>
      <w:r w:rsidR="00DE6B55">
        <w:rPr>
          <w:lang w:eastAsia="ja-JP"/>
        </w:rPr>
        <w:t>channel rays</w:t>
      </w:r>
      <w:r w:rsidR="001B50B1">
        <w:rPr>
          <w:lang w:eastAsia="ja-JP"/>
        </w:rPr>
        <w:t xml:space="preserve"> (which are random in a system simulation)</w:t>
      </w:r>
      <w:r w:rsidR="00CF18F1">
        <w:rPr>
          <w:lang w:eastAsia="ja-JP"/>
        </w:rPr>
        <w:t>.</w:t>
      </w:r>
      <w:r w:rsidR="00DE6B55">
        <w:rPr>
          <w:lang w:eastAsia="ja-JP"/>
        </w:rPr>
        <w:t xml:space="preserve"> </w:t>
      </w:r>
      <w:r w:rsidR="00026734">
        <w:rPr>
          <w:lang w:eastAsia="ja-JP"/>
        </w:rPr>
        <w:t xml:space="preserve">The important parameter </w:t>
      </w:r>
      <w:r w:rsidR="00DE6B55">
        <w:rPr>
          <w:lang w:eastAsia="ja-JP"/>
        </w:rPr>
        <w:t xml:space="preserve">is how fast the channel varies </w:t>
      </w:r>
      <w:r w:rsidR="005B09B5">
        <w:rPr>
          <w:lang w:eastAsia="ja-JP"/>
        </w:rPr>
        <w:t>which can be</w:t>
      </w:r>
      <w:r w:rsidR="00DE6B55">
        <w:rPr>
          <w:lang w:eastAsia="ja-JP"/>
        </w:rPr>
        <w:t xml:space="preserve"> quantified by, e.g., the channel autocorrelation functio</w:t>
      </w:r>
      <w:r w:rsidR="00026734">
        <w:rPr>
          <w:lang w:eastAsia="ja-JP"/>
        </w:rPr>
        <w:t>n</w:t>
      </w:r>
      <w:r w:rsidR="00DE6B55">
        <w:rPr>
          <w:lang w:eastAsia="ja-JP"/>
        </w:rPr>
        <w:t xml:space="preserve">. </w:t>
      </w:r>
      <w:r w:rsidR="003470B0">
        <w:rPr>
          <w:lang w:eastAsia="ja-JP"/>
        </w:rPr>
        <w:t>In general,</w:t>
      </w:r>
      <w:r w:rsidR="00CF18F1">
        <w:rPr>
          <w:lang w:eastAsia="ja-JP"/>
        </w:rPr>
        <w:t xml:space="preserve"> </w:t>
      </w:r>
      <w:r w:rsidR="003470B0">
        <w:rPr>
          <w:lang w:eastAsia="ja-JP"/>
        </w:rPr>
        <w:t>a</w:t>
      </w:r>
      <w:r w:rsidR="00DE6B55">
        <w:rPr>
          <w:lang w:eastAsia="ja-JP"/>
        </w:rPr>
        <w:t xml:space="preserve"> speed of 10 km/h corresponds to a channel </w:t>
      </w:r>
      <w:r w:rsidR="005B09B5">
        <w:rPr>
          <w:lang w:eastAsia="ja-JP"/>
        </w:rPr>
        <w:t>correlation</w:t>
      </w:r>
      <w:r w:rsidR="00DE6B55">
        <w:rPr>
          <w:lang w:eastAsia="ja-JP"/>
        </w:rPr>
        <w:t xml:space="preserve"> time which is significantly longer than two slots. Therefore, in order to </w:t>
      </w:r>
      <w:r w:rsidR="005B09B5">
        <w:rPr>
          <w:lang w:eastAsia="ja-JP"/>
        </w:rPr>
        <w:t>be able to</w:t>
      </w:r>
      <w:r w:rsidR="00CF18F1">
        <w:rPr>
          <w:lang w:eastAsia="ja-JP"/>
        </w:rPr>
        <w:t xml:space="preserve"> </w:t>
      </w:r>
      <w:r w:rsidR="00DE6B55">
        <w:rPr>
          <w:lang w:eastAsia="ja-JP"/>
        </w:rPr>
        <w:t xml:space="preserve">detect such </w:t>
      </w:r>
      <w:proofErr w:type="gramStart"/>
      <w:r w:rsidR="00DE6B55">
        <w:rPr>
          <w:lang w:eastAsia="ja-JP"/>
        </w:rPr>
        <w:t>low speed</w:t>
      </w:r>
      <w:proofErr w:type="gramEnd"/>
      <w:r w:rsidR="00DE6B55">
        <w:rPr>
          <w:lang w:eastAsia="ja-JP"/>
        </w:rPr>
        <w:t xml:space="preserve"> conditions from a TDCP report, support for measuring and reporting autocorrelation lags over multiple TRS bursts is needed.</w:t>
      </w:r>
      <w:r w:rsidR="00CF18F1">
        <w:rPr>
          <w:lang w:eastAsia="ja-JP"/>
        </w:rPr>
        <w:t xml:space="preserve"> </w:t>
      </w:r>
    </w:p>
    <w:p w14:paraId="2FD0003C" w14:textId="70680CFC" w:rsidR="00F903ED" w:rsidRDefault="00935EB1" w:rsidP="00F903ED">
      <w:pPr>
        <w:pStyle w:val="Observation"/>
      </w:pPr>
      <w:bookmarkStart w:id="9" w:name="_Toc118704152"/>
      <w:bookmarkStart w:id="10" w:name="_Toc119398029"/>
      <w:r>
        <w:t>There</w:t>
      </w:r>
      <w:r w:rsidR="00362C71">
        <w:t xml:space="preserve"> is a need to be able to identify </w:t>
      </w:r>
      <w:r w:rsidR="00D369F4">
        <w:t xml:space="preserve">how fast </w:t>
      </w:r>
      <w:r w:rsidR="00532314">
        <w:t>t</w:t>
      </w:r>
      <w:r w:rsidR="00D369F4">
        <w:t xml:space="preserve">he </w:t>
      </w:r>
      <w:r w:rsidR="00362C71">
        <w:t xml:space="preserve">channel </w:t>
      </w:r>
      <w:r w:rsidR="00D369F4">
        <w:t>varies</w:t>
      </w:r>
      <w:r w:rsidR="00362C71">
        <w:t xml:space="preserve"> </w:t>
      </w:r>
      <w:proofErr w:type="gramStart"/>
      <w:r w:rsidR="00036CF9">
        <w:t>in order to</w:t>
      </w:r>
      <w:proofErr w:type="gramEnd"/>
      <w:r w:rsidR="00036CF9">
        <w:t xml:space="preserve"> select the best CSI acquisition scheme for DL precoding.</w:t>
      </w:r>
      <w:bookmarkEnd w:id="9"/>
      <w:bookmarkEnd w:id="10"/>
    </w:p>
    <w:p w14:paraId="3B3DC3D2" w14:textId="6D3AAB1E" w:rsidR="00D81F76" w:rsidRDefault="00926962" w:rsidP="00F903ED">
      <w:pPr>
        <w:pStyle w:val="Observation"/>
      </w:pPr>
      <w:bookmarkStart w:id="11" w:name="_Toc118704153"/>
      <w:bookmarkStart w:id="12" w:name="_Toc119398030"/>
      <w:r>
        <w:t xml:space="preserve">The </w:t>
      </w:r>
      <w:r w:rsidR="00672B47">
        <w:t xml:space="preserve">cross-over </w:t>
      </w:r>
      <w:r w:rsidR="003D2F4F">
        <w:t>point</w:t>
      </w:r>
      <w:r w:rsidR="00920016">
        <w:t>s</w:t>
      </w:r>
      <w:r w:rsidR="00FE2CFD">
        <w:t xml:space="preserve"> </w:t>
      </w:r>
      <w:r w:rsidR="009F43B0">
        <w:t xml:space="preserve">of performance </w:t>
      </w:r>
      <w:r w:rsidR="00FE2CFD">
        <w:t xml:space="preserve">for </w:t>
      </w:r>
      <w:r w:rsidR="006D5485">
        <w:t xml:space="preserve">both </w:t>
      </w:r>
      <w:r w:rsidR="00FE2CFD">
        <w:t>eva</w:t>
      </w:r>
      <w:r w:rsidR="009D3D87">
        <w:t>luated</w:t>
      </w:r>
      <w:r w:rsidR="006E7B10">
        <w:t xml:space="preserve"> use cases</w:t>
      </w:r>
      <w:r w:rsidR="00763F31">
        <w:t xml:space="preserve"> </w:t>
      </w:r>
      <w:r w:rsidR="00920016">
        <w:t>are</w:t>
      </w:r>
      <w:r w:rsidR="00365042">
        <w:t xml:space="preserve"> at low speed</w:t>
      </w:r>
      <w:r w:rsidR="009F43B0">
        <w:t>, e.g</w:t>
      </w:r>
      <w:r w:rsidR="003D4E02">
        <w:t>.</w:t>
      </w:r>
      <w:r w:rsidR="009F43B0">
        <w:t>, 10km/h.</w:t>
      </w:r>
      <w:bookmarkEnd w:id="11"/>
      <w:bookmarkEnd w:id="12"/>
    </w:p>
    <w:p w14:paraId="7E911120" w14:textId="62DA427C" w:rsidR="0033747E" w:rsidRPr="00156ABA" w:rsidRDefault="0033747E" w:rsidP="0033747E">
      <w:pPr>
        <w:pStyle w:val="Observation"/>
        <w:numPr>
          <w:ilvl w:val="0"/>
          <w:numId w:val="0"/>
        </w:numPr>
      </w:pPr>
    </w:p>
    <w:p w14:paraId="066BC369" w14:textId="150FC8E3" w:rsidR="000C478F" w:rsidRDefault="00D54591" w:rsidP="00D54591">
      <w:pPr>
        <w:pStyle w:val="Heading2"/>
      </w:pPr>
      <w:r>
        <w:t>2.2 TDCP report parameter</w:t>
      </w:r>
    </w:p>
    <w:p w14:paraId="19D98BA3" w14:textId="037DC65D" w:rsidR="00A90AF8" w:rsidRDefault="0021720B" w:rsidP="00CB2111">
      <w:pPr>
        <w:pStyle w:val="IvDbodytext"/>
      </w:pPr>
      <w:r>
        <w:t>In the subsections below</w:t>
      </w:r>
      <w:r w:rsidR="009A775F">
        <w:t xml:space="preserve"> we provide our view and evaluation results on each alternative </w:t>
      </w:r>
      <w:r w:rsidR="006E20D0">
        <w:t xml:space="preserve">to </w:t>
      </w:r>
      <w:r w:rsidR="00F70ABB">
        <w:t>aid</w:t>
      </w:r>
      <w:r w:rsidR="009A775F">
        <w:t xml:space="preserve"> down</w:t>
      </w:r>
      <w:r w:rsidR="006E20D0">
        <w:t xml:space="preserve"> </w:t>
      </w:r>
      <w:r w:rsidR="009A775F">
        <w:t>selection.</w:t>
      </w:r>
      <w:r w:rsidR="006E20D0">
        <w:t xml:space="preserve"> </w:t>
      </w:r>
      <w:r w:rsidR="00F57F95">
        <w:t>The simulation assumptions for a</w:t>
      </w:r>
      <w:r w:rsidR="009A6823">
        <w:t xml:space="preserve">ll LLS results presented in this section </w:t>
      </w:r>
      <w:r w:rsidR="00F57F95">
        <w:t xml:space="preserve">are given in </w:t>
      </w:r>
      <w:r w:rsidR="00A46DC5">
        <w:t>Appendix 7A.</w:t>
      </w:r>
    </w:p>
    <w:p w14:paraId="4000E3E9" w14:textId="77777777" w:rsidR="00597438" w:rsidRDefault="00597438" w:rsidP="00CB2111">
      <w:pPr>
        <w:pStyle w:val="IvDbodytext"/>
      </w:pPr>
    </w:p>
    <w:p w14:paraId="71178DCB" w14:textId="46A143A4" w:rsidR="00597438" w:rsidRPr="00650D0D" w:rsidRDefault="00597438" w:rsidP="00597438">
      <w:pPr>
        <w:pStyle w:val="Heading3"/>
        <w:rPr>
          <w:rFonts w:eastAsiaTheme="minorEastAsia"/>
          <w:lang w:val="sv-SE"/>
        </w:rPr>
      </w:pPr>
      <w:r w:rsidRPr="00650D0D">
        <w:rPr>
          <w:rFonts w:eastAsiaTheme="minorEastAsia"/>
          <w:lang w:val="sv-SE"/>
        </w:rPr>
        <w:t>2.2.1 A1</w:t>
      </w:r>
      <w:r w:rsidR="0009751A" w:rsidRPr="00650D0D">
        <w:rPr>
          <w:rFonts w:eastAsiaTheme="minorEastAsia"/>
          <w:lang w:val="sv-SE"/>
        </w:rPr>
        <w:t xml:space="preserve"> Max Doppler</w:t>
      </w:r>
      <w:r w:rsidR="00650D0D" w:rsidRPr="00650D0D">
        <w:rPr>
          <w:rFonts w:eastAsiaTheme="minorEastAsia"/>
          <w:lang w:val="sv-SE"/>
        </w:rPr>
        <w:t xml:space="preserve"> </w:t>
      </w:r>
      <w:r w:rsidR="0009751A" w:rsidRPr="00650D0D">
        <w:rPr>
          <w:rFonts w:eastAsiaTheme="minorEastAsia"/>
          <w:lang w:val="sv-SE"/>
        </w:rPr>
        <w:t xml:space="preserve">shift minus </w:t>
      </w:r>
      <w:r w:rsidR="00A97DB3">
        <w:rPr>
          <w:rFonts w:eastAsiaTheme="minorEastAsia"/>
          <w:lang w:val="sv-SE"/>
        </w:rPr>
        <w:t>M</w:t>
      </w:r>
      <w:r w:rsidR="0009751A" w:rsidRPr="00650D0D">
        <w:rPr>
          <w:rFonts w:eastAsiaTheme="minorEastAsia"/>
          <w:lang w:val="sv-SE"/>
        </w:rPr>
        <w:t>in Doppler</w:t>
      </w:r>
      <w:r w:rsidR="00650D0D" w:rsidRPr="00650D0D">
        <w:rPr>
          <w:rFonts w:eastAsiaTheme="minorEastAsia"/>
          <w:lang w:val="sv-SE"/>
        </w:rPr>
        <w:t xml:space="preserve"> </w:t>
      </w:r>
      <w:r w:rsidR="0009751A" w:rsidRPr="00650D0D">
        <w:rPr>
          <w:rFonts w:eastAsiaTheme="minorEastAsia"/>
          <w:lang w:val="sv-SE"/>
        </w:rPr>
        <w:t>shift</w:t>
      </w:r>
    </w:p>
    <w:p w14:paraId="7C33972D" w14:textId="329C93D1" w:rsidR="003310F4" w:rsidRDefault="007C126A" w:rsidP="007C126A">
      <w:pPr>
        <w:rPr>
          <w:lang w:eastAsia="ja-JP"/>
        </w:rPr>
      </w:pPr>
      <w:r>
        <w:rPr>
          <w:lang w:eastAsia="ja-JP"/>
        </w:rPr>
        <w:t>The maximum Doppler shift is a very bad measure of how the channel varies with time, since the maximum Doppler shift is often given by the Doppler shifts of channel paths that have so low power that they have negligible impact on how fast the channel varies with time</w:t>
      </w:r>
      <w:r w:rsidR="002C5279">
        <w:rPr>
          <w:lang w:eastAsia="ja-JP"/>
        </w:rPr>
        <w:t xml:space="preserve"> as</w:t>
      </w:r>
      <w:r w:rsidR="00993DE0">
        <w:rPr>
          <w:lang w:eastAsia="ja-JP"/>
        </w:rPr>
        <w:t xml:space="preserve"> illustrated</w:t>
      </w:r>
      <w:r w:rsidR="0024682F">
        <w:rPr>
          <w:lang w:eastAsia="ja-JP"/>
        </w:rPr>
        <w:t xml:space="preserve"> in </w:t>
      </w:r>
      <w:r w:rsidR="00C90F68">
        <w:rPr>
          <w:lang w:eastAsia="ja-JP"/>
        </w:rPr>
        <w:fldChar w:fldCharType="begin"/>
      </w:r>
      <w:r w:rsidR="00C90F68">
        <w:rPr>
          <w:lang w:eastAsia="ja-JP"/>
        </w:rPr>
        <w:instrText xml:space="preserve"> REF _Ref118207141 \h </w:instrText>
      </w:r>
      <w:r w:rsidR="00C90F68">
        <w:rPr>
          <w:lang w:eastAsia="ja-JP"/>
        </w:rPr>
      </w:r>
      <w:r w:rsidR="00C90F68">
        <w:rPr>
          <w:lang w:eastAsia="ja-JP"/>
        </w:rPr>
        <w:fldChar w:fldCharType="separate"/>
      </w:r>
      <w:r w:rsidR="009B0D09">
        <w:t xml:space="preserve">Figure </w:t>
      </w:r>
      <w:r w:rsidR="009B0D09">
        <w:rPr>
          <w:noProof/>
        </w:rPr>
        <w:t>3</w:t>
      </w:r>
      <w:r w:rsidR="00C90F68">
        <w:rPr>
          <w:lang w:eastAsia="ja-JP"/>
        </w:rPr>
        <w:fldChar w:fldCharType="end"/>
      </w:r>
      <w:r w:rsidR="002C5279">
        <w:rPr>
          <w:lang w:eastAsia="ja-JP"/>
        </w:rPr>
        <w:t>.</w:t>
      </w:r>
      <w:r>
        <w:rPr>
          <w:lang w:eastAsia="ja-JP"/>
        </w:rPr>
        <w:t xml:space="preserve"> This is, e.g., true for the CDL channels we use in 3GPP as well as for the system simulation fast fading models in 38.901.</w:t>
      </w:r>
    </w:p>
    <w:p w14:paraId="3335248C" w14:textId="04F5F2E5" w:rsidR="003A55BB" w:rsidRDefault="005F7DFE" w:rsidP="00E973B1">
      <w:pPr>
        <w:keepNext/>
        <w:jc w:val="center"/>
      </w:pPr>
      <w:r>
        <w:rPr>
          <w:noProof/>
        </w:rPr>
        <w:lastRenderedPageBreak/>
        <w:drawing>
          <wp:inline distT="0" distB="0" distL="0" distR="0" wp14:anchorId="0AC525D2" wp14:editId="015AA472">
            <wp:extent cx="4005000"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05000" cy="2286000"/>
                    </a:xfrm>
                    <a:prstGeom prst="rect">
                      <a:avLst/>
                    </a:prstGeom>
                  </pic:spPr>
                </pic:pic>
              </a:graphicData>
            </a:graphic>
          </wp:inline>
        </w:drawing>
      </w:r>
    </w:p>
    <w:p w14:paraId="21A15D71" w14:textId="706948B3" w:rsidR="003310F4" w:rsidRDefault="003A55BB" w:rsidP="003A55BB">
      <w:pPr>
        <w:pStyle w:val="Caption"/>
        <w:rPr>
          <w:lang w:eastAsia="ja-JP"/>
        </w:rPr>
      </w:pPr>
      <w:bookmarkStart w:id="13" w:name="_Ref118207141"/>
      <w:r>
        <w:t xml:space="preserve">Figure </w:t>
      </w:r>
      <w:r>
        <w:fldChar w:fldCharType="begin"/>
      </w:r>
      <w:r>
        <w:instrText xml:space="preserve"> SEQ Figure \* ARABIC </w:instrText>
      </w:r>
      <w:r>
        <w:fldChar w:fldCharType="separate"/>
      </w:r>
      <w:r w:rsidR="009B0D09">
        <w:rPr>
          <w:noProof/>
        </w:rPr>
        <w:t>3</w:t>
      </w:r>
      <w:r>
        <w:fldChar w:fldCharType="end"/>
      </w:r>
      <w:bookmarkEnd w:id="13"/>
      <w:r w:rsidR="00CD2BAE">
        <w:t xml:space="preserve"> </w:t>
      </w:r>
      <w:r w:rsidR="00CE6A67">
        <w:t>For realistic channels t</w:t>
      </w:r>
      <w:r w:rsidR="00CD2BAE">
        <w:t xml:space="preserve">he estimated </w:t>
      </w:r>
      <w:r w:rsidR="00A7326B">
        <w:t>maximum Doppler</w:t>
      </w:r>
      <w:r w:rsidR="003E1505">
        <w:t xml:space="preserve"> </w:t>
      </w:r>
      <w:r w:rsidR="00A7326B">
        <w:t>shift</w:t>
      </w:r>
      <w:r w:rsidR="00D65A71">
        <w:t xml:space="preserve"> minus minimum Doppler</w:t>
      </w:r>
      <w:r w:rsidR="003E1505">
        <w:t xml:space="preserve"> </w:t>
      </w:r>
      <w:r w:rsidR="00D65A71">
        <w:t xml:space="preserve">shift </w:t>
      </w:r>
      <w:r w:rsidR="00CE6A67">
        <w:t xml:space="preserve">depends strongly on whether </w:t>
      </w:r>
      <w:r w:rsidR="003D3A60">
        <w:t>low power channel rays are detectable above noise or not</w:t>
      </w:r>
      <w:r w:rsidR="00B42ECB">
        <w:t xml:space="preserve">. </w:t>
      </w:r>
      <w:r w:rsidR="00B52117">
        <w:t xml:space="preserve">The </w:t>
      </w:r>
      <w:r w:rsidR="00DE5E05">
        <w:t xml:space="preserve">Doppler shift is proportional to the cosine of the angle between the </w:t>
      </w:r>
      <w:r w:rsidR="00F51AC4">
        <w:t xml:space="preserve">channel ray and the direction of the UE. </w:t>
      </w:r>
      <w:r w:rsidR="00D129C8">
        <w:t xml:space="preserve">The </w:t>
      </w:r>
      <w:r w:rsidR="00EE04D9">
        <w:t>Doppler shift can thus be illustrated as the projection of the channel ray onto the direction of the UE</w:t>
      </w:r>
      <w:r w:rsidR="0089220F">
        <w:t>.</w:t>
      </w:r>
      <w:r w:rsidR="006E7B68">
        <w:t xml:space="preserve"> In the </w:t>
      </w:r>
      <w:r w:rsidR="005061E7">
        <w:t>left-hand figure</w:t>
      </w:r>
      <w:r w:rsidR="002B3562">
        <w:t xml:space="preserve"> only the strong channel rays are detected</w:t>
      </w:r>
      <w:r w:rsidR="00881383">
        <w:t xml:space="preserve"> and thus the</w:t>
      </w:r>
      <w:r w:rsidR="007A6264">
        <w:t xml:space="preserve"> estimated maximum Doppler</w:t>
      </w:r>
      <w:r w:rsidR="003E1505">
        <w:t xml:space="preserve"> </w:t>
      </w:r>
      <w:r w:rsidR="007A6264">
        <w:t>shift minus minimum Doppler</w:t>
      </w:r>
      <w:r w:rsidR="003E1505">
        <w:t xml:space="preserve"> </w:t>
      </w:r>
      <w:r w:rsidR="007A6264">
        <w:t xml:space="preserve">shift is a small fraction of </w:t>
      </w:r>
      <m:oMath>
        <m:f>
          <m:fPr>
            <m:ctrlPr>
              <w:rPr>
                <w:rFonts w:ascii="Cambria Math" w:hAnsi="Cambria Math"/>
              </w:rPr>
            </m:ctrlPr>
          </m:fPr>
          <m:num>
            <m:r>
              <m:rPr>
                <m:sty m:val="bi"/>
              </m:rPr>
              <w:rPr>
                <w:rFonts w:ascii="Cambria Math" w:hAnsi="Cambria Math"/>
              </w:rPr>
              <m:t>v</m:t>
            </m:r>
          </m:num>
          <m:den>
            <m:r>
              <m:rPr>
                <m:sty m:val="bi"/>
              </m:rPr>
              <w:rPr>
                <w:rFonts w:ascii="Cambria Math" w:hAnsi="Cambria Math"/>
              </w:rPr>
              <m:t>c</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carrier</m:t>
            </m:r>
          </m:sub>
        </m:sSub>
      </m:oMath>
      <w:r w:rsidR="00E76C6E">
        <w:rPr>
          <w:rFonts w:eastAsiaTheme="minorEastAsia"/>
        </w:rPr>
        <w:t xml:space="preserve"> as illustrated </w:t>
      </w:r>
      <w:r w:rsidR="00A0025F">
        <w:rPr>
          <w:rFonts w:eastAsiaTheme="minorEastAsia"/>
        </w:rPr>
        <w:t>by the</w:t>
      </w:r>
      <w:r w:rsidR="00335A42">
        <w:rPr>
          <w:rFonts w:eastAsiaTheme="minorEastAsia"/>
        </w:rPr>
        <w:t xml:space="preserve"> green</w:t>
      </w:r>
      <w:r w:rsidR="00596494">
        <w:rPr>
          <w:rFonts w:eastAsiaTheme="minorEastAsia"/>
        </w:rPr>
        <w:t xml:space="preserve"> projection onto the direction </w:t>
      </w:r>
      <w:r w:rsidR="00F170F8">
        <w:rPr>
          <w:rFonts w:eastAsiaTheme="minorEastAsia"/>
        </w:rPr>
        <w:t>of the UE</w:t>
      </w:r>
      <w:r w:rsidR="00335A42">
        <w:rPr>
          <w:rFonts w:eastAsiaTheme="minorEastAsia"/>
        </w:rPr>
        <w:t xml:space="preserve">. </w:t>
      </w:r>
      <w:r w:rsidR="006D2E22">
        <w:t>In the right-hand figure also the weak channel ray is detected and thus the estimated maximum Doppler</w:t>
      </w:r>
      <w:r w:rsidR="003E1505">
        <w:t xml:space="preserve"> </w:t>
      </w:r>
      <w:r w:rsidR="006D2E22">
        <w:t>shift minus minimum Doppler</w:t>
      </w:r>
      <w:r w:rsidR="003E1505">
        <w:t xml:space="preserve"> </w:t>
      </w:r>
      <w:r w:rsidR="006D2E22">
        <w:t>shift is almost</w:t>
      </w:r>
      <w:r w:rsidR="009A6CE8">
        <w:t xml:space="preserve"> equal to</w:t>
      </w:r>
      <w:r w:rsidR="006D2E22">
        <w:t xml:space="preserve"> </w:t>
      </w:r>
      <m:oMath>
        <m:r>
          <m:rPr>
            <m:sty m:val="bi"/>
          </m:rPr>
          <w:rPr>
            <w:rFonts w:ascii="Cambria Math" w:hAnsi="Cambria Math"/>
          </w:rPr>
          <m:t>2∙</m:t>
        </m:r>
        <m:f>
          <m:fPr>
            <m:ctrlPr>
              <w:rPr>
                <w:rFonts w:ascii="Cambria Math" w:hAnsi="Cambria Math"/>
              </w:rPr>
            </m:ctrlPr>
          </m:fPr>
          <m:num>
            <m:r>
              <m:rPr>
                <m:sty m:val="bi"/>
              </m:rPr>
              <w:rPr>
                <w:rFonts w:ascii="Cambria Math" w:hAnsi="Cambria Math"/>
              </w:rPr>
              <m:t>v</m:t>
            </m:r>
          </m:num>
          <m:den>
            <m:r>
              <m:rPr>
                <m:sty m:val="bi"/>
              </m:rPr>
              <w:rPr>
                <w:rFonts w:ascii="Cambria Math" w:hAnsi="Cambria Math"/>
              </w:rPr>
              <m:t>c</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carrier</m:t>
            </m:r>
          </m:sub>
        </m:sSub>
      </m:oMath>
      <w:r w:rsidR="006D2E22">
        <w:rPr>
          <w:rFonts w:eastAsiaTheme="minorEastAsia"/>
        </w:rPr>
        <w:t xml:space="preserve"> as illustrated by the green projection onto the direction of the UE.</w:t>
      </w:r>
    </w:p>
    <w:p w14:paraId="474ECB96" w14:textId="77777777" w:rsidR="003310F4" w:rsidRDefault="003310F4" w:rsidP="007C126A">
      <w:pPr>
        <w:rPr>
          <w:lang w:eastAsia="ja-JP"/>
        </w:rPr>
      </w:pPr>
    </w:p>
    <w:p w14:paraId="0E701894" w14:textId="7FE79216" w:rsidR="007C126A" w:rsidRPr="001F326D" w:rsidRDefault="007C126A" w:rsidP="007C126A">
      <w:pPr>
        <w:rPr>
          <w:lang w:eastAsia="ja-JP"/>
        </w:rPr>
      </w:pPr>
      <w:r>
        <w:rPr>
          <w:lang w:eastAsia="ja-JP"/>
        </w:rPr>
        <w:t xml:space="preserve"> </w:t>
      </w:r>
      <w:r>
        <w:rPr>
          <w:rFonts w:eastAsiaTheme="minorEastAsia"/>
        </w:rPr>
        <w:t xml:space="preserve">In </w:t>
      </w:r>
      <w:r w:rsidR="00C77757">
        <w:rPr>
          <w:rFonts w:eastAsiaTheme="minorEastAsia"/>
        </w:rPr>
        <w:fldChar w:fldCharType="begin"/>
      </w:r>
      <w:r w:rsidR="00C77757">
        <w:rPr>
          <w:rFonts w:eastAsiaTheme="minorEastAsia"/>
        </w:rPr>
        <w:instrText xml:space="preserve"> REF _Ref117699015 \h </w:instrText>
      </w:r>
      <w:r w:rsidR="00C77757">
        <w:rPr>
          <w:rFonts w:eastAsiaTheme="minorEastAsia"/>
        </w:rPr>
      </w:r>
      <w:r w:rsidR="00C77757">
        <w:rPr>
          <w:rFonts w:eastAsiaTheme="minorEastAsia"/>
        </w:rPr>
        <w:fldChar w:fldCharType="separate"/>
      </w:r>
      <w:r w:rsidR="009B0D09">
        <w:t xml:space="preserve">Figure </w:t>
      </w:r>
      <w:r w:rsidR="009B0D09">
        <w:rPr>
          <w:noProof/>
        </w:rPr>
        <w:t>4</w:t>
      </w:r>
      <w:r w:rsidR="00C77757">
        <w:rPr>
          <w:rFonts w:eastAsiaTheme="minorEastAsia"/>
        </w:rPr>
        <w:fldChar w:fldCharType="end"/>
      </w:r>
      <w:r>
        <w:rPr>
          <w:rFonts w:eastAsiaTheme="minorEastAsia"/>
        </w:rPr>
        <w:t xml:space="preserve"> and </w:t>
      </w:r>
      <w:r w:rsidR="00C77757">
        <w:rPr>
          <w:rFonts w:eastAsiaTheme="minorEastAsia"/>
        </w:rPr>
        <w:fldChar w:fldCharType="begin"/>
      </w:r>
      <w:r w:rsidR="00C77757">
        <w:rPr>
          <w:rFonts w:eastAsiaTheme="minorEastAsia"/>
        </w:rPr>
        <w:instrText xml:space="preserve"> REF _Ref117699017 \h </w:instrText>
      </w:r>
      <w:r w:rsidR="00C77757">
        <w:rPr>
          <w:rFonts w:eastAsiaTheme="minorEastAsia"/>
        </w:rPr>
      </w:r>
      <w:r w:rsidR="00C77757">
        <w:rPr>
          <w:rFonts w:eastAsiaTheme="minorEastAsia"/>
        </w:rPr>
        <w:fldChar w:fldCharType="separate"/>
      </w:r>
      <w:r w:rsidR="009B0D09" w:rsidRPr="00472203">
        <w:t xml:space="preserve">Figure </w:t>
      </w:r>
      <w:r w:rsidR="009B0D09">
        <w:rPr>
          <w:noProof/>
        </w:rPr>
        <w:t>5</w:t>
      </w:r>
      <w:r w:rsidR="00C77757">
        <w:rPr>
          <w:rFonts w:eastAsiaTheme="minorEastAsia"/>
        </w:rPr>
        <w:fldChar w:fldCharType="end"/>
      </w:r>
      <w:r w:rsidR="002F0F38">
        <w:rPr>
          <w:rFonts w:eastAsiaTheme="minorEastAsia"/>
        </w:rPr>
        <w:t>,</w:t>
      </w:r>
      <w:r>
        <w:rPr>
          <w:rFonts w:eastAsiaTheme="minorEastAsia"/>
        </w:rPr>
        <w:t xml:space="preserve"> the autocorrelation function is shown for three different channels with the same UE velocity and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but with vastly different channel variability in time. This clearly shows that the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isn’t a good measure of channel variability in time.</w:t>
      </w:r>
    </w:p>
    <w:p w14:paraId="7D6B9AA9" w14:textId="77777777" w:rsidR="007C126A" w:rsidRDefault="007C126A" w:rsidP="007C126A">
      <w:pPr>
        <w:rPr>
          <w:lang w:val="en-GB" w:eastAsia="ja-JP"/>
        </w:rPr>
      </w:pPr>
    </w:p>
    <w:p w14:paraId="24194EBD" w14:textId="77777777" w:rsidR="007C126A" w:rsidRDefault="007C126A" w:rsidP="00C81815">
      <w:pPr>
        <w:keepNext/>
        <w:jc w:val="center"/>
      </w:pPr>
      <w:r w:rsidRPr="00BF7D07">
        <w:rPr>
          <w:noProof/>
          <w:lang w:eastAsia="ja-JP"/>
        </w:rPr>
        <w:drawing>
          <wp:inline distT="0" distB="0" distL="0" distR="0" wp14:anchorId="152ED1E8" wp14:editId="2666A415">
            <wp:extent cx="3288722" cy="2743200"/>
            <wp:effectExtent l="0" t="0" r="6985" b="0"/>
            <wp:docPr id="63" name="Content Placeholder 7">
              <a:extLst xmlns:a="http://schemas.openxmlformats.org/drawingml/2006/main">
                <a:ext uri="{FF2B5EF4-FFF2-40B4-BE49-F238E27FC236}">
                  <a16:creationId xmlns:a16="http://schemas.microsoft.com/office/drawing/2014/main" id="{13921F44-478D-4B88-9036-BE75CCF6D2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3" name="Content Placeholder 7">
                      <a:extLst>
                        <a:ext uri="{FF2B5EF4-FFF2-40B4-BE49-F238E27FC236}">
                          <a16:creationId xmlns:a16="http://schemas.microsoft.com/office/drawing/2014/main" id="{13921F44-478D-4B88-9036-BE75CCF6D271}"/>
                        </a:ext>
                      </a:extLst>
                    </pic:cNvPr>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88722" cy="2743200"/>
                    </a:xfrm>
                    <a:prstGeom prst="rect">
                      <a:avLst/>
                    </a:prstGeom>
                  </pic:spPr>
                </pic:pic>
              </a:graphicData>
            </a:graphic>
          </wp:inline>
        </w:drawing>
      </w:r>
    </w:p>
    <w:p w14:paraId="79EE808C" w14:textId="49CA2A95" w:rsidR="007C126A" w:rsidRDefault="007C126A" w:rsidP="007C126A">
      <w:pPr>
        <w:pStyle w:val="Caption"/>
      </w:pPr>
      <w:bookmarkStart w:id="14" w:name="_Ref117699015"/>
      <w:r>
        <w:t xml:space="preserve">Figure </w:t>
      </w:r>
      <w:r>
        <w:fldChar w:fldCharType="begin"/>
      </w:r>
      <w:r>
        <w:instrText xml:space="preserve"> SEQ Figure \* ARABIC </w:instrText>
      </w:r>
      <w:r>
        <w:fldChar w:fldCharType="separate"/>
      </w:r>
      <w:r w:rsidR="009B0D09">
        <w:rPr>
          <w:noProof/>
        </w:rPr>
        <w:t>4</w:t>
      </w:r>
      <w:r>
        <w:fldChar w:fldCharType="end"/>
      </w:r>
      <w:bookmarkEnd w:id="14"/>
      <w:r>
        <w:t xml:space="preserve"> Ideal autocorrelation function for different channels with the same UE speed 3km/h and same corresponding maximum Doppler shift. </w:t>
      </w:r>
      <w:r w:rsidR="00F13D79">
        <w:t>For the CDL-A channel</w:t>
      </w:r>
      <w:r w:rsidR="00740357">
        <w:t xml:space="preserve"> the autocorrelation is given for two different directions for the UE </w:t>
      </w:r>
      <w:r w:rsidR="00497078">
        <w:t>velocity.</w:t>
      </w:r>
    </w:p>
    <w:p w14:paraId="4DC67D89" w14:textId="77777777" w:rsidR="007C126A" w:rsidRDefault="007C126A" w:rsidP="008A3540">
      <w:pPr>
        <w:keepNext/>
        <w:jc w:val="center"/>
      </w:pPr>
      <w:r w:rsidRPr="00A11796">
        <w:rPr>
          <w:noProof/>
          <w:lang w:eastAsia="en-GB"/>
        </w:rPr>
        <w:lastRenderedPageBreak/>
        <w:drawing>
          <wp:inline distT="0" distB="0" distL="0" distR="0" wp14:anchorId="2C3D48D1" wp14:editId="22EE32FB">
            <wp:extent cx="3288722" cy="2743199"/>
            <wp:effectExtent l="0" t="0" r="6985" b="635"/>
            <wp:docPr id="64" name="Content Placeholder 13">
              <a:extLst xmlns:a="http://schemas.openxmlformats.org/drawingml/2006/main">
                <a:ext uri="{FF2B5EF4-FFF2-40B4-BE49-F238E27FC236}">
                  <a16:creationId xmlns:a16="http://schemas.microsoft.com/office/drawing/2014/main" id="{7740226F-2A62-47BC-8807-B25967D136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4" name="Content Placeholder 13">
                      <a:extLst>
                        <a:ext uri="{FF2B5EF4-FFF2-40B4-BE49-F238E27FC236}">
                          <a16:creationId xmlns:a16="http://schemas.microsoft.com/office/drawing/2014/main" id="{7740226F-2A62-47BC-8807-B25967D1365D}"/>
                        </a:ext>
                      </a:extLst>
                    </pic:cNvPr>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88722" cy="2743199"/>
                    </a:xfrm>
                    <a:prstGeom prst="rect">
                      <a:avLst/>
                    </a:prstGeom>
                  </pic:spPr>
                </pic:pic>
              </a:graphicData>
            </a:graphic>
          </wp:inline>
        </w:drawing>
      </w:r>
    </w:p>
    <w:p w14:paraId="52CAC237" w14:textId="3E64D1D0" w:rsidR="007C126A" w:rsidRDefault="007C126A" w:rsidP="007C126A">
      <w:pPr>
        <w:pStyle w:val="Caption"/>
      </w:pPr>
      <w:bookmarkStart w:id="15" w:name="_Ref117699017"/>
      <w:r w:rsidRPr="00472203">
        <w:t xml:space="preserve">Figure </w:t>
      </w:r>
      <w:r w:rsidRPr="00472203">
        <w:fldChar w:fldCharType="begin"/>
      </w:r>
      <w:r w:rsidRPr="00472203">
        <w:instrText xml:space="preserve"> SEQ Figure \* ARABIC </w:instrText>
      </w:r>
      <w:r w:rsidRPr="00472203">
        <w:fldChar w:fldCharType="separate"/>
      </w:r>
      <w:r w:rsidR="009B0D09">
        <w:rPr>
          <w:noProof/>
        </w:rPr>
        <w:t>5</w:t>
      </w:r>
      <w:r w:rsidRPr="00472203">
        <w:fldChar w:fldCharType="end"/>
      </w:r>
      <w:bookmarkEnd w:id="15"/>
      <w:r w:rsidRPr="00472203">
        <w:t xml:space="preserve"> Ideal autocorrelation function for different channels with the same UE speed 10km/h and same corresponding maximum Doppler</w:t>
      </w:r>
      <w:r>
        <w:t xml:space="preserve"> </w:t>
      </w:r>
      <w:r w:rsidRPr="00472203">
        <w:t xml:space="preserve">shift. </w:t>
      </w:r>
      <w:r w:rsidR="00AC4BD6">
        <w:t>For the CDL-A channel the autocorrelation is given for two different directions for the UE velocity.</w:t>
      </w:r>
    </w:p>
    <w:p w14:paraId="4789A2D4" w14:textId="77777777" w:rsidR="007C126A" w:rsidRDefault="007C126A" w:rsidP="007C126A">
      <w:pPr>
        <w:pStyle w:val="Caption"/>
        <w:rPr>
          <w:b w:val="0"/>
        </w:rPr>
      </w:pPr>
      <w:r w:rsidRPr="004142BA">
        <w:rPr>
          <w:b w:val="0"/>
        </w:rPr>
        <w:t xml:space="preserve">The autocorrelation function depends strongly on the </w:t>
      </w:r>
      <w:proofErr w:type="spellStart"/>
      <w:r w:rsidRPr="004142BA">
        <w:rPr>
          <w:b w:val="0"/>
        </w:rPr>
        <w:t>AoA</w:t>
      </w:r>
      <w:proofErr w:type="spellEnd"/>
      <w:r w:rsidRPr="004142BA">
        <w:rPr>
          <w:b w:val="0"/>
        </w:rPr>
        <w:t xml:space="preserve"> spread and </w:t>
      </w:r>
      <w:proofErr w:type="spellStart"/>
      <w:r w:rsidRPr="004142BA">
        <w:rPr>
          <w:b w:val="0"/>
        </w:rPr>
        <w:t>ZoA</w:t>
      </w:r>
      <w:proofErr w:type="spellEnd"/>
      <w:r w:rsidRPr="004142BA">
        <w:rPr>
          <w:b w:val="0"/>
        </w:rPr>
        <w:t xml:space="preserve"> spread. For TDL channels the </w:t>
      </w:r>
      <w:proofErr w:type="spellStart"/>
      <w:r w:rsidRPr="004142BA">
        <w:rPr>
          <w:b w:val="0"/>
        </w:rPr>
        <w:t>AoA</w:t>
      </w:r>
      <w:proofErr w:type="spellEnd"/>
      <w:r w:rsidRPr="004142BA">
        <w:rPr>
          <w:b w:val="0"/>
        </w:rPr>
        <w:t xml:space="preserve"> is homogenously spread over all angles and thus the autocorrelation for TDL-A fits perfectly with the Jakes model. For CDL channels the </w:t>
      </w:r>
      <w:proofErr w:type="spellStart"/>
      <w:r w:rsidRPr="004142BA">
        <w:rPr>
          <w:b w:val="0"/>
        </w:rPr>
        <w:t>AoA</w:t>
      </w:r>
      <w:proofErr w:type="spellEnd"/>
      <w:r w:rsidRPr="004142BA">
        <w:rPr>
          <w:b w:val="0"/>
        </w:rPr>
        <w:t xml:space="preserve"> and </w:t>
      </w:r>
      <w:proofErr w:type="spellStart"/>
      <w:r w:rsidRPr="004142BA">
        <w:rPr>
          <w:b w:val="0"/>
        </w:rPr>
        <w:t>ZoA</w:t>
      </w:r>
      <w:proofErr w:type="spellEnd"/>
      <w:r w:rsidRPr="004142BA">
        <w:rPr>
          <w:b w:val="0"/>
        </w:rPr>
        <w:t xml:space="preserve"> is modeled in a more realistic way with a certain spread. The autocorrelation function for CDL-A differs a lot from the autocorrelation function of TDL-A even though the UE velocity and the maximum doppler shift is the same. If the maximum doppler shift was reported the same value would be reported for all the three channels </w:t>
      </w:r>
      <w:proofErr w:type="gramStart"/>
      <w:r w:rsidRPr="004142BA">
        <w:rPr>
          <w:b w:val="0"/>
        </w:rPr>
        <w:t>despite the fact that</w:t>
      </w:r>
      <w:proofErr w:type="gramEnd"/>
      <w:r w:rsidRPr="004142BA">
        <w:rPr>
          <w:b w:val="0"/>
        </w:rPr>
        <w:t xml:space="preserve"> the channel variability is vastly different. Since we are interested in how fast the channel varies with time, we should therefore use the autocorrelation function rather than the maximum doppler shift.</w:t>
      </w:r>
    </w:p>
    <w:p w14:paraId="2C2F8A3A" w14:textId="44DAED57" w:rsidR="00DE7B47" w:rsidRDefault="00DE7B47" w:rsidP="00DE7B47">
      <w:pPr>
        <w:rPr>
          <w:rFonts w:eastAsiaTheme="minorEastAsia"/>
          <w:szCs w:val="18"/>
          <w:lang w:eastAsia="zh-CN"/>
        </w:rPr>
      </w:pPr>
      <w:r>
        <w:rPr>
          <w:lang w:eastAsia="en-GB"/>
        </w:rPr>
        <w:t xml:space="preserve">To make this concrete, let’s look at our use cases. In order to decide whether to use Type I, Type II, or </w:t>
      </w:r>
      <w:proofErr w:type="gramStart"/>
      <w:r>
        <w:rPr>
          <w:lang w:eastAsia="en-GB"/>
        </w:rPr>
        <w:t>reciprocity based</w:t>
      </w:r>
      <w:proofErr w:type="gramEnd"/>
      <w:r>
        <w:rPr>
          <w:lang w:eastAsia="en-GB"/>
        </w:rPr>
        <w:t xml:space="preserve"> precoding we need to know how much the channel changes or ages over a CSI-RS/feedback or SRS period. A typical value for these periods is </w:t>
      </w:r>
      <m:oMath>
        <m:r>
          <w:rPr>
            <w:rFonts w:ascii="Cambria Math" w:hAnsi="Cambria Math"/>
            <w:lang w:eastAsia="en-GB"/>
          </w:rPr>
          <m:t>∆t=5ms</m:t>
        </m:r>
      </m:oMath>
      <w:r>
        <w:rPr>
          <w:lang w:eastAsia="en-GB"/>
        </w:rPr>
        <w:t xml:space="preserve"> or equivalently 10 slots. The breakpoint UE speed between the precoding modes is around 10km/h. For 10km/h and 3.5GHz carrier frequency we get </w:t>
      </w:r>
      <m:oMath>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eastAsiaTheme="minorEastAsia" w:hAnsi="Cambria Math"/>
          </w:rPr>
          <m:t>≈32.4Hz</m:t>
        </m:r>
      </m:oMath>
      <w:r>
        <w:rPr>
          <w:rFonts w:eastAsiaTheme="minorEastAsia"/>
        </w:rPr>
        <w:t xml:space="preserve"> and </w:t>
      </w:r>
      <w:r>
        <w:rPr>
          <w:lang w:eastAsia="en-GB"/>
        </w:rPr>
        <w:t xml:space="preserve">Jakes will tell us that the channel autocorrelation for a lag of 5ms is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J</m:t>
            </m:r>
          </m:e>
          <m:sub>
            <m:r>
              <w:rPr>
                <w:rFonts w:ascii="Cambria Math" w:eastAsia="DengXian" w:hAnsi="Cambria Math" w:cs="Times New Roman"/>
                <w:szCs w:val="18"/>
                <w:lang w:eastAsia="zh-CN"/>
              </w:rPr>
              <m:t>0</m:t>
            </m:r>
          </m:sub>
        </m:sSub>
        <m:d>
          <m:dPr>
            <m:ctrlPr>
              <w:rPr>
                <w:rFonts w:ascii="Cambria Math" w:eastAsia="DengXian" w:hAnsi="Cambria Math" w:cs="Times New Roman"/>
                <w:i/>
                <w:szCs w:val="18"/>
                <w:lang w:eastAsia="zh-CN"/>
              </w:rPr>
            </m:ctrlPr>
          </m:dPr>
          <m:e>
            <m:r>
              <w:rPr>
                <w:rFonts w:ascii="Cambria Math" w:eastAsia="DengXian" w:hAnsi="Cambria Math" w:cs="Times New Roman"/>
                <w:szCs w:val="18"/>
                <w:lang w:eastAsia="zh-CN"/>
              </w:rPr>
              <m:t>2π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max</m:t>
                </m:r>
              </m:sub>
            </m:sSub>
            <m:r>
              <w:rPr>
                <w:rFonts w:ascii="Cambria Math" w:eastAsia="DengXian" w:hAnsi="Cambria Math" w:cs="Times New Roman"/>
                <w:szCs w:val="18"/>
                <w:lang w:eastAsia="zh-CN"/>
              </w:rPr>
              <m:t>∙</m:t>
            </m:r>
            <m:r>
              <w:rPr>
                <w:rFonts w:ascii="Cambria Math" w:hAnsi="Cambria Math"/>
                <w:lang w:eastAsia="en-GB"/>
              </w:rPr>
              <m:t>∆t</m:t>
            </m:r>
          </m:e>
        </m:d>
        <m:r>
          <w:rPr>
            <w:rFonts w:ascii="Cambria Math" w:eastAsiaTheme="minorEastAsia" w:hAnsi="Cambria Math"/>
            <w:szCs w:val="18"/>
            <w:lang w:eastAsia="zh-CN"/>
          </w:rPr>
          <m:t>≈0.752</m:t>
        </m:r>
      </m:oMath>
      <w:r>
        <w:rPr>
          <w:rFonts w:eastAsiaTheme="minorEastAsia"/>
          <w:szCs w:val="18"/>
          <w:lang w:eastAsia="zh-CN"/>
        </w:rPr>
        <w:t xml:space="preserve">. From </w:t>
      </w:r>
      <w:r>
        <w:rPr>
          <w:rFonts w:eastAsiaTheme="minorEastAsia"/>
          <w:szCs w:val="18"/>
          <w:lang w:eastAsia="zh-CN"/>
        </w:rPr>
        <w:fldChar w:fldCharType="begin"/>
      </w:r>
      <w:r>
        <w:rPr>
          <w:rFonts w:eastAsiaTheme="minorEastAsia"/>
          <w:szCs w:val="18"/>
          <w:lang w:eastAsia="zh-CN"/>
        </w:rPr>
        <w:instrText xml:space="preserve"> REF _Ref117699017 \h </w:instrText>
      </w:r>
      <w:r>
        <w:rPr>
          <w:rFonts w:eastAsiaTheme="minorEastAsia"/>
          <w:szCs w:val="18"/>
          <w:lang w:eastAsia="zh-CN"/>
        </w:rPr>
      </w:r>
      <w:r>
        <w:rPr>
          <w:rFonts w:eastAsiaTheme="minorEastAsia"/>
          <w:szCs w:val="18"/>
          <w:lang w:eastAsia="zh-CN"/>
        </w:rPr>
        <w:fldChar w:fldCharType="separate"/>
      </w:r>
      <w:r w:rsidR="009B0D09" w:rsidRPr="00472203">
        <w:t xml:space="preserve">Figure </w:t>
      </w:r>
      <w:r w:rsidR="009B0D09">
        <w:rPr>
          <w:noProof/>
        </w:rPr>
        <w:t>5</w:t>
      </w:r>
      <w:r>
        <w:rPr>
          <w:rFonts w:eastAsiaTheme="minorEastAsia"/>
          <w:szCs w:val="18"/>
          <w:lang w:eastAsia="zh-CN"/>
        </w:rPr>
        <w:fldChar w:fldCharType="end"/>
      </w:r>
      <w:r>
        <w:rPr>
          <w:rFonts w:eastAsiaTheme="minorEastAsia"/>
          <w:szCs w:val="18"/>
          <w:lang w:eastAsia="zh-CN"/>
        </w:rPr>
        <w:t xml:space="preserve"> we can see, however, that for CDL-A the real value for the autocorrelation is 0.867. This is a huge error. We note that an Autocorrelation value of one corresponds to a constant channel, and that the Autocorrelation goes down with increasing channel variability. Thus, channel variability is measured by one minus the Autocorrelation. The relative error of the channel variability measure is thus</w:t>
      </w:r>
    </w:p>
    <w:p w14:paraId="36D6A5B8" w14:textId="77777777" w:rsidR="00DE7B47" w:rsidRPr="006A5F2A" w:rsidRDefault="00220D7E" w:rsidP="00DE7B47">
      <w:pPr>
        <w:rPr>
          <w:rFonts w:eastAsiaTheme="minorEastAsia"/>
        </w:rPr>
      </w:pPr>
      <m:oMathPara>
        <m:oMath>
          <m:f>
            <m:fPr>
              <m:ctrlPr>
                <w:rPr>
                  <w:rFonts w:ascii="Cambria Math" w:eastAsiaTheme="minorEastAsia" w:hAnsi="Cambria Math"/>
                  <w:i/>
                  <w:szCs w:val="18"/>
                  <w:lang w:eastAsia="zh-CN"/>
                </w:rPr>
              </m:ctrlPr>
            </m:fPr>
            <m:num>
              <m:r>
                <w:rPr>
                  <w:rFonts w:ascii="Cambria Math" w:eastAsiaTheme="minorEastAsia" w:hAnsi="Cambria Math"/>
                  <w:szCs w:val="18"/>
                  <w:lang w:eastAsia="zh-CN"/>
                </w:rPr>
                <m:t>0.867-0.752</m:t>
              </m:r>
            </m:num>
            <m:den>
              <m:r>
                <w:rPr>
                  <w:rFonts w:ascii="Cambria Math" w:eastAsiaTheme="minorEastAsia" w:hAnsi="Cambria Math"/>
                  <w:szCs w:val="18"/>
                  <w:lang w:eastAsia="zh-CN"/>
                </w:rPr>
                <m:t>1-0.867</m:t>
              </m:r>
            </m:den>
          </m:f>
          <m:r>
            <w:rPr>
              <w:rFonts w:ascii="Cambria Math" w:eastAsiaTheme="minorEastAsia" w:hAnsi="Cambria Math"/>
              <w:szCs w:val="18"/>
              <w:lang w:eastAsia="zh-CN"/>
            </w:rPr>
            <m:t>≈92%</m:t>
          </m:r>
        </m:oMath>
      </m:oMathPara>
    </w:p>
    <w:p w14:paraId="63A044BB" w14:textId="77777777" w:rsidR="00DE7B47" w:rsidRDefault="00DE7B47" w:rsidP="00DE7B47">
      <w:pPr>
        <w:rPr>
          <w:lang w:eastAsia="en-GB"/>
        </w:rPr>
      </w:pPr>
      <w:proofErr w:type="gramStart"/>
      <w:r>
        <w:rPr>
          <w:lang w:eastAsia="en-GB"/>
        </w:rPr>
        <w:t>i.e.</w:t>
      </w:r>
      <w:proofErr w:type="gramEnd"/>
      <w:r>
        <w:rPr>
          <w:lang w:eastAsia="en-GB"/>
        </w:rPr>
        <w:t xml:space="preserve"> the channel variability is over estimated by almost a factor two.</w:t>
      </w:r>
    </w:p>
    <w:p w14:paraId="44AB0115" w14:textId="77777777" w:rsidR="00DA469E" w:rsidRPr="00DA469E" w:rsidRDefault="00DA469E" w:rsidP="00DA469E">
      <w:pPr>
        <w:rPr>
          <w:lang w:eastAsia="en-GB"/>
        </w:rPr>
      </w:pPr>
    </w:p>
    <w:p w14:paraId="0638799C" w14:textId="77777777" w:rsidR="007C126A" w:rsidRDefault="007C126A" w:rsidP="006C2114">
      <w:pPr>
        <w:pStyle w:val="Observation"/>
      </w:pPr>
      <w:bookmarkStart w:id="16" w:name="_Toc118704154"/>
      <w:bookmarkStart w:id="17" w:name="_Toc119398031"/>
      <w:r>
        <w:t>Maximum doppler shift would be the same for channels with vastly different channel variabilities, and it does not reflect how fast channel varies with time.</w:t>
      </w:r>
      <w:bookmarkEnd w:id="16"/>
      <w:bookmarkEnd w:id="17"/>
    </w:p>
    <w:p w14:paraId="522FF105" w14:textId="6CED1990" w:rsidR="001A04B7" w:rsidRPr="001F35A1" w:rsidRDefault="00A83C25" w:rsidP="006C2114">
      <w:pPr>
        <w:pStyle w:val="Observation"/>
      </w:pPr>
      <w:bookmarkStart w:id="18" w:name="_Toc118704155"/>
      <w:bookmarkStart w:id="19" w:name="_Toc119398032"/>
      <w:r>
        <w:t>In a concrete example relevant for the agreed use cases the channel vari</w:t>
      </w:r>
      <w:r w:rsidR="00635A63">
        <w:t xml:space="preserve">ability is overestimated by almost a factor two (92%) </w:t>
      </w:r>
      <w:r w:rsidR="00237564">
        <w:t xml:space="preserve">when maximum Doppler shift minus Minimum Doppler shift is </w:t>
      </w:r>
      <w:r w:rsidR="00D64C65">
        <w:t>used as TDCP measure</w:t>
      </w:r>
      <w:r w:rsidR="004570D5">
        <w:t xml:space="preserve"> even when assuming ideal estimation.</w:t>
      </w:r>
      <w:bookmarkEnd w:id="18"/>
      <w:bookmarkEnd w:id="19"/>
    </w:p>
    <w:p w14:paraId="3F9DF9F0" w14:textId="77777777" w:rsidR="007C126A" w:rsidRDefault="007C126A" w:rsidP="007C126A">
      <w:pPr>
        <w:pStyle w:val="Observation"/>
        <w:numPr>
          <w:ilvl w:val="0"/>
          <w:numId w:val="0"/>
        </w:numPr>
        <w:ind w:left="810" w:hanging="360"/>
      </w:pPr>
    </w:p>
    <w:p w14:paraId="2A8A42BB" w14:textId="77777777" w:rsidR="007C126A" w:rsidRDefault="007C126A" w:rsidP="007C126A">
      <w:pPr>
        <w:pStyle w:val="Proposal"/>
        <w:tabs>
          <w:tab w:val="clear" w:pos="1701"/>
        </w:tabs>
        <w:ind w:left="1276"/>
      </w:pPr>
      <w:bookmarkStart w:id="20" w:name="_Toc118704392"/>
      <w:bookmarkStart w:id="21" w:name="_Toc119398069"/>
      <w:r>
        <w:t>The maximum Doppler shift should not be used as TDCP measure</w:t>
      </w:r>
      <w:bookmarkEnd w:id="20"/>
      <w:bookmarkEnd w:id="21"/>
    </w:p>
    <w:p w14:paraId="2017AE6D" w14:textId="6021C184" w:rsidR="005049A4" w:rsidRPr="001F35A1" w:rsidRDefault="00251545" w:rsidP="009450FE">
      <w:pPr>
        <w:pStyle w:val="IvDbodytext"/>
      </w:pPr>
      <w:r>
        <w:lastRenderedPageBreak/>
        <w:t xml:space="preserve">In </w:t>
      </w:r>
      <w:r w:rsidRPr="00251545">
        <w:t>Conclusion 3.A.2</w:t>
      </w:r>
      <w:r>
        <w:t xml:space="preserve"> a</w:t>
      </w:r>
      <w:r w:rsidR="00E07F42">
        <w:t>t RAN</w:t>
      </w:r>
      <w:r w:rsidR="00EC07DC">
        <w:t>1</w:t>
      </w:r>
      <w:r w:rsidR="00E07F42">
        <w:t xml:space="preserve">#110bis-e the A1 alternative </w:t>
      </w:r>
      <w:r>
        <w:t>is described as follows</w:t>
      </w:r>
    </w:p>
    <w:p w14:paraId="1E6C6DB9" w14:textId="77777777" w:rsidR="00D1768F" w:rsidRPr="00D1768F" w:rsidRDefault="00D1768F" w:rsidP="00D1768F">
      <w:pPr>
        <w:rPr>
          <w:lang w:eastAsia="ja-JP"/>
        </w:rPr>
      </w:pPr>
    </w:p>
    <w:tbl>
      <w:tblPr>
        <w:tblStyle w:val="TableGrid"/>
        <w:tblW w:w="10512" w:type="dxa"/>
        <w:tblLook w:val="04A0" w:firstRow="1" w:lastRow="0" w:firstColumn="1" w:lastColumn="0" w:noHBand="0" w:noVBand="1"/>
      </w:tblPr>
      <w:tblGrid>
        <w:gridCol w:w="984"/>
        <w:gridCol w:w="2402"/>
        <w:gridCol w:w="5569"/>
        <w:gridCol w:w="1557"/>
      </w:tblGrid>
      <w:tr w:rsidR="0034432F" w:rsidRPr="00B17567" w14:paraId="01FCDF1D" w14:textId="77777777" w:rsidTr="005B7FCE">
        <w:tc>
          <w:tcPr>
            <w:tcW w:w="1156" w:type="dxa"/>
            <w:shd w:val="clear" w:color="auto" w:fill="D5DCE4" w:themeFill="text2" w:themeFillTint="33"/>
          </w:tcPr>
          <w:p w14:paraId="25545484"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TDCP report</w:t>
            </w:r>
          </w:p>
        </w:tc>
        <w:tc>
          <w:tcPr>
            <w:tcW w:w="3159" w:type="dxa"/>
            <w:shd w:val="clear" w:color="auto" w:fill="D5DCE4" w:themeFill="text2" w:themeFillTint="33"/>
          </w:tcPr>
          <w:p w14:paraId="2F3B196E"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What to report (</w:t>
            </w:r>
            <w:r w:rsidRPr="00EB2CA9">
              <w:rPr>
                <w:rFonts w:ascii="Times New Roman" w:hAnsi="Times New Roman" w:cs="Times New Roman"/>
                <w:b/>
                <w:color w:val="FF0000"/>
                <w:sz w:val="12"/>
                <w:szCs w:val="12"/>
              </w:rPr>
              <w:t>possible spec impact, not an agreement yet</w:t>
            </w:r>
            <w:r w:rsidRPr="00EB2CA9">
              <w:rPr>
                <w:rFonts w:ascii="Times New Roman" w:hAnsi="Times New Roman" w:cs="Times New Roman"/>
                <w:b/>
                <w:sz w:val="12"/>
                <w:szCs w:val="12"/>
              </w:rPr>
              <w:t>)</w:t>
            </w:r>
          </w:p>
        </w:tc>
        <w:tc>
          <w:tcPr>
            <w:tcW w:w="7439" w:type="dxa"/>
            <w:shd w:val="clear" w:color="auto" w:fill="D5DCE4" w:themeFill="text2" w:themeFillTint="33"/>
          </w:tcPr>
          <w:p w14:paraId="094B63C3"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 xml:space="preserve">How to calculate: </w:t>
            </w:r>
            <w:r w:rsidRPr="00EB2CA9">
              <w:rPr>
                <w:rFonts w:ascii="Times New Roman" w:hAnsi="Times New Roman" w:cs="Times New Roman"/>
                <w:b/>
                <w:color w:val="FF0000"/>
                <w:sz w:val="12"/>
                <w:szCs w:val="12"/>
              </w:rPr>
              <w:t xml:space="preserve">examples, possible UE implementation for evaluation </w:t>
            </w:r>
            <w:r w:rsidRPr="00EB2CA9">
              <w:rPr>
                <w:rFonts w:ascii="Times New Roman" w:hAnsi="Times New Roman" w:cs="Times New Roman"/>
                <w:b/>
                <w:sz w:val="12"/>
                <w:szCs w:val="12"/>
              </w:rPr>
              <w:t>(companies are to state their calculation method)</w:t>
            </w:r>
          </w:p>
        </w:tc>
        <w:tc>
          <w:tcPr>
            <w:tcW w:w="1831" w:type="dxa"/>
            <w:shd w:val="clear" w:color="auto" w:fill="D5DCE4" w:themeFill="text2" w:themeFillTint="33"/>
          </w:tcPr>
          <w:p w14:paraId="2C3ED84D" w14:textId="77777777" w:rsidR="0034432F" w:rsidRPr="00EB2CA9" w:rsidRDefault="0034432F" w:rsidP="00755172">
            <w:pPr>
              <w:snapToGrid w:val="0"/>
              <w:rPr>
                <w:rFonts w:ascii="Times New Roman" w:hAnsi="Times New Roman" w:cs="Times New Roman"/>
                <w:b/>
                <w:sz w:val="12"/>
                <w:szCs w:val="12"/>
              </w:rPr>
            </w:pPr>
            <w:r w:rsidRPr="00EB2CA9">
              <w:rPr>
                <w:rFonts w:ascii="Times New Roman" w:hAnsi="Times New Roman" w:cs="Times New Roman"/>
                <w:b/>
                <w:sz w:val="12"/>
                <w:szCs w:val="12"/>
              </w:rPr>
              <w:t>Support (per RAN1#110bis-e)</w:t>
            </w:r>
          </w:p>
        </w:tc>
      </w:tr>
      <w:tr w:rsidR="0034432F" w:rsidRPr="00E00617" w14:paraId="32BC9A2E" w14:textId="77777777" w:rsidTr="005B7FCE">
        <w:tc>
          <w:tcPr>
            <w:tcW w:w="1156" w:type="dxa"/>
          </w:tcPr>
          <w:p w14:paraId="5D08068B" w14:textId="77777777" w:rsidR="0034432F" w:rsidRPr="00EB2CA9" w:rsidRDefault="0034432F" w:rsidP="00755172">
            <w:pPr>
              <w:snapToGrid w:val="0"/>
              <w:rPr>
                <w:rFonts w:ascii="Times New Roman" w:hAnsi="Times New Roman" w:cs="Times New Roman"/>
                <w:sz w:val="12"/>
                <w:szCs w:val="12"/>
              </w:rPr>
            </w:pPr>
            <w:r w:rsidRPr="00EB2CA9">
              <w:rPr>
                <w:rFonts w:ascii="Times New Roman" w:hAnsi="Times New Roman" w:cs="Times New Roman"/>
                <w:sz w:val="12"/>
                <w:szCs w:val="12"/>
              </w:rPr>
              <w:t>A1. Doppler spread</w:t>
            </w:r>
          </w:p>
        </w:tc>
        <w:tc>
          <w:tcPr>
            <w:tcW w:w="3159" w:type="dxa"/>
          </w:tcPr>
          <w:p w14:paraId="17EFE661" w14:textId="77777777" w:rsidR="0034432F" w:rsidRPr="00EB2CA9" w:rsidRDefault="0034432F" w:rsidP="00755172">
            <w:pPr>
              <w:snapToGrid w:val="0"/>
              <w:rPr>
                <w:rFonts w:ascii="Times New Roman" w:hAnsi="Times New Roman" w:cs="Times New Roman"/>
                <w:sz w:val="12"/>
                <w:szCs w:val="12"/>
              </w:rPr>
            </w:pPr>
            <w:r w:rsidRPr="00EB2CA9">
              <w:rPr>
                <w:rFonts w:ascii="Times New Roman" w:hAnsi="Times New Roman" w:cs="Times New Roman"/>
                <w:sz w:val="12"/>
                <w:szCs w:val="12"/>
              </w:rPr>
              <w:t xml:space="preserve">One Doppler spread value, </w:t>
            </w:r>
            <w:proofErr w:type="gramStart"/>
            <w:r w:rsidRPr="00EB2CA9">
              <w:rPr>
                <w:rFonts w:ascii="Times New Roman" w:hAnsi="Times New Roman" w:cs="Times New Roman"/>
                <w:sz w:val="12"/>
                <w:szCs w:val="12"/>
              </w:rPr>
              <w:t>i.e.</w:t>
            </w:r>
            <w:proofErr w:type="gramEnd"/>
            <w:r w:rsidRPr="00EB2CA9">
              <w:rPr>
                <w:rFonts w:ascii="Times New Roman" w:hAnsi="Times New Roman" w:cs="Times New Roman"/>
                <w:sz w:val="12"/>
                <w:szCs w:val="12"/>
              </w:rPr>
              <w:t xml:space="preserv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d,max</m:t>
                  </m:r>
                </m:sub>
              </m:sSub>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d,min</m:t>
                  </m:r>
                </m:sub>
              </m:sSub>
            </m:oMath>
            <w:r w:rsidRPr="00EB2CA9">
              <w:rPr>
                <w:rFonts w:ascii="Times New Roman" w:eastAsia="DengXian" w:hAnsi="Times New Roman" w:cs="Times New Roman"/>
                <w:sz w:val="12"/>
                <w:szCs w:val="12"/>
                <w:lang w:eastAsia="zh-CN"/>
              </w:rPr>
              <w:t>. (</w:t>
            </w:r>
            <w:proofErr w:type="gramStart"/>
            <w:r w:rsidRPr="00EB2CA9">
              <w:rPr>
                <w:rFonts w:ascii="Times New Roman" w:eastAsia="DengXian" w:hAnsi="Times New Roman" w:cs="Times New Roman"/>
                <w:sz w:val="12"/>
                <w:szCs w:val="12"/>
                <w:lang w:eastAsia="zh-CN"/>
              </w:rPr>
              <w:t>see</w:t>
            </w:r>
            <w:proofErr w:type="gramEnd"/>
            <w:r w:rsidRPr="00EB2CA9">
              <w:rPr>
                <w:rFonts w:ascii="Times New Roman" w:eastAsia="DengXian" w:hAnsi="Times New Roman" w:cs="Times New Roman"/>
                <w:sz w:val="12"/>
                <w:szCs w:val="12"/>
                <w:lang w:eastAsia="zh-CN"/>
              </w:rPr>
              <w:t xml:space="preserve"> column 3 of A1) </w:t>
            </w:r>
          </w:p>
          <w:p w14:paraId="6965E696" w14:textId="77777777" w:rsidR="0034432F" w:rsidRPr="00EB2CA9" w:rsidRDefault="0034432F" w:rsidP="00755172">
            <w:pPr>
              <w:snapToGrid w:val="0"/>
              <w:rPr>
                <w:rFonts w:ascii="Times New Roman" w:hAnsi="Times New Roman" w:cs="Times New Roman"/>
                <w:sz w:val="12"/>
                <w:szCs w:val="12"/>
              </w:rPr>
            </w:pPr>
          </w:p>
          <w:p w14:paraId="054BF00C" w14:textId="77777777" w:rsidR="0034432F" w:rsidRPr="00EB2CA9" w:rsidRDefault="0034432F" w:rsidP="00755172">
            <w:pPr>
              <w:snapToGrid w:val="0"/>
              <w:rPr>
                <w:rFonts w:ascii="Times New Roman" w:hAnsi="Times New Roman" w:cs="Times New Roman"/>
                <w:sz w:val="12"/>
                <w:szCs w:val="12"/>
              </w:rPr>
            </w:pPr>
          </w:p>
        </w:tc>
        <w:tc>
          <w:tcPr>
            <w:tcW w:w="7439" w:type="dxa"/>
          </w:tcPr>
          <w:p w14:paraId="4D44B0E2"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The normalized channel correlation for each delay </w:t>
            </w:r>
            <m:oMath>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can be calculated as follows  </w:t>
            </w:r>
          </w:p>
          <w:p w14:paraId="5F42B49A" w14:textId="77777777" w:rsidR="0034432F" w:rsidRPr="00EB2CA9" w:rsidRDefault="00220D7E"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m:t>
                </m:r>
                <m:f>
                  <m:fPr>
                    <m:ctrlPr>
                      <w:rPr>
                        <w:rFonts w:ascii="Cambria Math" w:eastAsia="DengXian" w:hAnsi="Cambria Math" w:cs="Times New Roman"/>
                        <w:i/>
                        <w:sz w:val="12"/>
                        <w:szCs w:val="12"/>
                        <w:lang w:eastAsia="zh-CN"/>
                      </w:rPr>
                    </m:ctrlPr>
                  </m:fPr>
                  <m:num>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i</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sSubSup>
                      <m:sSubSupPr>
                        <m:ctrlPr>
                          <w:rPr>
                            <w:rFonts w:ascii="Cambria Math" w:eastAsia="DengXian" w:hAnsi="Cambria Math" w:cs="Times New Roman"/>
                            <w:i/>
                            <w:sz w:val="12"/>
                            <w:szCs w:val="12"/>
                            <w:lang w:eastAsia="zh-CN"/>
                          </w:rPr>
                        </m:ctrlPr>
                      </m:sSubSup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j</m:t>
                        </m:r>
                      </m:sub>
                      <m:sup>
                        <m:r>
                          <w:rPr>
                            <w:rFonts w:ascii="Cambria Math" w:eastAsia="DengXian" w:hAnsi="Cambria Math" w:cs="Times New Roman"/>
                            <w:sz w:val="12"/>
                            <w:szCs w:val="12"/>
                            <w:lang w:eastAsia="zh-CN"/>
                          </w:rPr>
                          <m:t>*</m:t>
                        </m:r>
                      </m:sup>
                    </m:sSubSup>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num>
                  <m:den>
                    <m:d>
                      <m:dPr>
                        <m:begChr m:val="|"/>
                        <m:endChr m:val="|"/>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i</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e>
                    </m:d>
                    <m:d>
                      <m:dPr>
                        <m:begChr m:val="|"/>
                        <m:endChr m:val="|"/>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e>
                    </m:d>
                  </m:den>
                </m:f>
              </m:oMath>
            </m:oMathPara>
          </w:p>
          <w:p w14:paraId="1D17645E"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where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h</m:t>
                  </m:r>
                </m:e>
                <m:sub>
                  <m:r>
                    <w:rPr>
                      <w:rFonts w:ascii="Cambria Math" w:eastAsia="DengXian" w:hAnsi="Cambria Math" w:cs="Times New Roman"/>
                      <w:sz w:val="12"/>
                      <w:szCs w:val="12"/>
                      <w:lang w:eastAsia="zh-CN"/>
                    </w:rPr>
                    <m:t>i</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indicates the time domain estimated channel at delay </w:t>
            </w:r>
            <m:oMath>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in symbol i within a TRS burst. Further averaging for multiple TRS busts is necessary. </w:t>
            </w:r>
          </w:p>
          <w:p w14:paraId="25723D9F"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2AB2BD94"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The UE can optionally perform interference/noise reduction to get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oMath>
            <w:r w:rsidRPr="00EB2CA9">
              <w:rPr>
                <w:rFonts w:ascii="Times New Roman" w:eastAsia="DengXian" w:hAnsi="Times New Roman" w:cs="Times New Roman"/>
                <w:sz w:val="12"/>
                <w:szCs w:val="12"/>
                <w:lang w:eastAsia="zh-CN"/>
              </w:rPr>
              <w:t>.</w:t>
            </w:r>
          </w:p>
          <w:p w14:paraId="261F8ED0"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23B6964F"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The Doppler for each delay can be calculated as </w:t>
            </w:r>
          </w:p>
          <w:p w14:paraId="2EB118E3" w14:textId="77777777" w:rsidR="0034432F" w:rsidRPr="00EB2CA9" w:rsidRDefault="00220D7E"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J</m:t>
                    </m:r>
                  </m:e>
                  <m:sub>
                    <m:r>
                      <w:rPr>
                        <w:rFonts w:ascii="Cambria Math" w:eastAsia="DengXian" w:hAnsi="Cambria Math" w:cs="Times New Roman"/>
                        <w:sz w:val="12"/>
                        <w:szCs w:val="12"/>
                        <w:lang w:eastAsia="zh-CN"/>
                      </w:rPr>
                      <m:t>0</m:t>
                    </m:r>
                  </m:sub>
                </m:sSub>
                <m:r>
                  <w:rPr>
                    <w:rFonts w:ascii="Cambria Math" w:eastAsia="DengXian" w:hAnsi="Cambria Math" w:cs="Times New Roman"/>
                    <w:sz w:val="12"/>
                    <w:szCs w:val="12"/>
                    <w:lang w:eastAsia="zh-CN"/>
                  </w:rPr>
                  <m:t>(2</m:t>
                </m:r>
                <m:r>
                  <w:rPr>
                    <w:rFonts w:ascii="Cambria Math" w:eastAsia="DengXian" w:hAnsi="Cambria Math" w:cs="Times New Roman"/>
                    <w:sz w:val="12"/>
                    <w:szCs w:val="12"/>
                    <w:lang w:eastAsia="zh-CN"/>
                  </w:rPr>
                  <m:t>π</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τ</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j</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i</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γ</m:t>
                </m:r>
                <m:r>
                  <w:rPr>
                    <w:rFonts w:ascii="Cambria Math" w:eastAsia="DengXian" w:hAnsi="Cambria Math" w:cs="Times New Roman"/>
                    <w:sz w:val="12"/>
                    <w:szCs w:val="12"/>
                    <w:lang w:eastAsia="zh-CN"/>
                  </w:rPr>
                  <m:t>)</m:t>
                </m:r>
              </m:oMath>
            </m:oMathPara>
          </w:p>
          <w:p w14:paraId="5B147B2E"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Where </w:t>
            </w:r>
            <m:oMath>
              <m:r>
                <w:rPr>
                  <w:rFonts w:ascii="Cambria Math" w:eastAsia="DengXian" w:hAnsi="Cambria Math" w:cs="Times New Roman"/>
                  <w:sz w:val="12"/>
                  <w:szCs w:val="12"/>
                  <w:lang w:eastAsia="zh-CN"/>
                </w:rPr>
                <m:t>γ</m:t>
              </m:r>
            </m:oMath>
            <w:r w:rsidRPr="00EB2CA9">
              <w:rPr>
                <w:rFonts w:ascii="Times New Roman" w:eastAsia="DengXian" w:hAnsi="Times New Roman" w:cs="Times New Roman"/>
                <w:sz w:val="12"/>
                <w:szCs w:val="12"/>
                <w:lang w:eastAsia="zh-CN"/>
              </w:rPr>
              <w:t xml:space="preserve"> is the time duration for an OFDM </w:t>
            </w:r>
            <w:proofErr w:type="gramStart"/>
            <w:r w:rsidRPr="00EB2CA9">
              <w:rPr>
                <w:rFonts w:ascii="Times New Roman" w:eastAsia="DengXian" w:hAnsi="Times New Roman" w:cs="Times New Roman"/>
                <w:sz w:val="12"/>
                <w:szCs w:val="12"/>
                <w:lang w:eastAsia="zh-CN"/>
              </w:rPr>
              <w:t>symbol.</w:t>
            </w:r>
            <w:proofErr w:type="gramEnd"/>
          </w:p>
          <w:p w14:paraId="3BC66ED3"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469669B2"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To calculate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the UE can search candidate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oMath>
            <w:r w:rsidRPr="00EB2CA9">
              <w:rPr>
                <w:rFonts w:ascii="Times New Roman" w:eastAsia="DengXian" w:hAnsi="Times New Roman" w:cs="Times New Roman"/>
                <w:sz w:val="12"/>
                <w:szCs w:val="12"/>
                <w:lang w:eastAsia="zh-CN"/>
              </w:rPr>
              <w:t xml:space="preserve"> to minimize the error of </w:t>
            </w:r>
          </w:p>
          <w:p w14:paraId="1361B1BA" w14:textId="77777777" w:rsidR="0034432F" w:rsidRPr="00EB2CA9" w:rsidRDefault="00220D7E" w:rsidP="00755172">
            <w:pPr>
              <w:widowControl w:val="0"/>
              <w:suppressAutoHyphens/>
              <w:snapToGrid w:val="0"/>
              <w:rPr>
                <w:rFonts w:ascii="Times New Roman" w:eastAsia="DengXian" w:hAnsi="Times New Roman" w:cs="Times New Roman"/>
                <w:sz w:val="12"/>
                <w:szCs w:val="12"/>
                <w:lang w:eastAsia="zh-CN"/>
              </w:rPr>
            </w:pPr>
            <m:oMathPara>
              <m:oMath>
                <m:sSup>
                  <m:sSupPr>
                    <m:ctrlPr>
                      <w:rPr>
                        <w:rFonts w:ascii="Cambria Math" w:eastAsia="DengXian" w:hAnsi="Cambria Math" w:cs="Times New Roman"/>
                        <w:i/>
                        <w:sz w:val="12"/>
                        <w:szCs w:val="12"/>
                        <w:lang w:eastAsia="zh-CN"/>
                      </w:rPr>
                    </m:ctrlPr>
                  </m:sSupPr>
                  <m:e>
                    <m:r>
                      <w:rPr>
                        <w:rFonts w:ascii="Cambria Math" w:eastAsia="DengXian" w:hAnsi="Cambria Math" w:cs="Times New Roman"/>
                        <w:sz w:val="12"/>
                        <w:szCs w:val="12"/>
                        <w:lang w:eastAsia="zh-CN"/>
                      </w:rPr>
                      <m:t>e</m:t>
                    </m:r>
                  </m:e>
                  <m:sup>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k</m:t>
                    </m:r>
                    <m:r>
                      <w:rPr>
                        <w:rFonts w:ascii="Cambria Math" w:eastAsia="DengXian" w:hAnsi="Cambria Math" w:cs="Times New Roman"/>
                        <w:sz w:val="12"/>
                        <w:szCs w:val="12"/>
                        <w:lang w:eastAsia="zh-CN"/>
                      </w:rPr>
                      <m:t>)</m:t>
                    </m:r>
                  </m:sup>
                </m:sSup>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τ</m:t>
                </m:r>
                <m:r>
                  <w:rPr>
                    <w:rFonts w:ascii="Cambria Math" w:eastAsia="DengXian" w:hAnsi="Cambria Math" w:cs="Times New Roman"/>
                    <w:sz w:val="12"/>
                    <w:szCs w:val="12"/>
                    <w:lang w:eastAsia="zh-CN"/>
                  </w:rPr>
                  <m:t>)=</m:t>
                </m:r>
                <m:nary>
                  <m:naryPr>
                    <m:chr m:val="∑"/>
                    <m:limLoc m:val="undOvr"/>
                    <m:supHide m:val="1"/>
                    <m:ctrlPr>
                      <w:rPr>
                        <w:rFonts w:ascii="Cambria Math" w:eastAsia="DengXian" w:hAnsi="Cambria Math" w:cs="Times New Roman"/>
                        <w:i/>
                        <w:sz w:val="12"/>
                        <w:szCs w:val="12"/>
                        <w:lang w:eastAsia="zh-CN"/>
                      </w:rPr>
                    </m:ctrlPr>
                  </m:naryPr>
                  <m:sub>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i</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j</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ϵS</m:t>
                    </m:r>
                  </m:sub>
                  <m:sup/>
                  <m:e>
                    <m:sSup>
                      <m:sSupPr>
                        <m:ctrlPr>
                          <w:rPr>
                            <w:rFonts w:ascii="Cambria Math" w:eastAsia="DengXian" w:hAnsi="Cambria Math" w:cs="Times New Roman"/>
                            <w:i/>
                            <w:sz w:val="12"/>
                            <w:szCs w:val="12"/>
                            <w:lang w:eastAsia="zh-CN"/>
                          </w:rPr>
                        </m:ctrlPr>
                      </m:sSupPr>
                      <m:e>
                        <m:d>
                          <m:dPr>
                            <m:begChr m:val="|"/>
                            <m:endChr m:val="|"/>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r</m:t>
                                </m:r>
                              </m:e>
                              <m:sub>
                                <m:r>
                                  <w:rPr>
                                    <w:rFonts w:ascii="Cambria Math" w:eastAsia="DengXian" w:hAnsi="Cambria Math" w:cs="Times New Roman"/>
                                    <w:sz w:val="12"/>
                                    <w:szCs w:val="12"/>
                                    <w:lang w:eastAsia="zh-CN"/>
                                  </w:rPr>
                                  <m:t>i</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j</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J</m:t>
                                </m:r>
                              </m:e>
                              <m:sub>
                                <m:r>
                                  <w:rPr>
                                    <w:rFonts w:ascii="Cambria Math" w:eastAsia="DengXian" w:hAnsi="Cambria Math" w:cs="Times New Roman"/>
                                    <w:sz w:val="12"/>
                                    <w:szCs w:val="12"/>
                                    <w:lang w:eastAsia="zh-CN"/>
                                  </w:rPr>
                                  <m:t>0</m:t>
                                </m:r>
                              </m:sub>
                            </m:sSub>
                            <m:r>
                              <w:rPr>
                                <w:rFonts w:ascii="Cambria Math" w:eastAsia="DengXian" w:hAnsi="Cambria Math" w:cs="Times New Roman"/>
                                <w:sz w:val="12"/>
                                <w:szCs w:val="12"/>
                                <w:lang w:eastAsia="zh-CN"/>
                              </w:rPr>
                              <m:t>(2</m:t>
                            </m:r>
                            <m:r>
                              <w:rPr>
                                <w:rFonts w:ascii="Cambria Math" w:eastAsia="DengXian" w:hAnsi="Cambria Math" w:cs="Times New Roman"/>
                                <w:sz w:val="12"/>
                                <w:szCs w:val="12"/>
                                <w:lang w:eastAsia="zh-CN"/>
                              </w:rPr>
                              <m:t>π</m:t>
                            </m:r>
                            <m:sSup>
                              <m:sSupPr>
                                <m:ctrlPr>
                                  <w:rPr>
                                    <w:rFonts w:ascii="Cambria Math" w:eastAsia="DengXian" w:hAnsi="Cambria Math" w:cs="Times New Roman"/>
                                    <w:i/>
                                    <w:sz w:val="12"/>
                                    <w:szCs w:val="12"/>
                                    <w:lang w:eastAsia="zh-CN"/>
                                  </w:rPr>
                                </m:ctrlPr>
                              </m:sSup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e>
                              <m:sup>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k</m:t>
                                </m:r>
                                <m:r>
                                  <w:rPr>
                                    <w:rFonts w:ascii="Cambria Math" w:eastAsia="DengXian" w:hAnsi="Cambria Math" w:cs="Times New Roman"/>
                                    <w:sz w:val="12"/>
                                    <w:szCs w:val="12"/>
                                    <w:lang w:eastAsia="zh-CN"/>
                                  </w:rPr>
                                  <m:t>)</m:t>
                                </m:r>
                              </m:sup>
                            </m:sSup>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j</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i</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γ</m:t>
                            </m:r>
                            <m:r>
                              <w:rPr>
                                <w:rFonts w:ascii="Cambria Math" w:eastAsia="DengXian" w:hAnsi="Cambria Math" w:cs="Times New Roman"/>
                                <w:sz w:val="12"/>
                                <w:szCs w:val="12"/>
                                <w:lang w:eastAsia="zh-CN"/>
                              </w:rPr>
                              <m:t>)</m:t>
                            </m:r>
                          </m:e>
                        </m:d>
                      </m:e>
                      <m:sup>
                        <m:r>
                          <w:rPr>
                            <w:rFonts w:ascii="Cambria Math" w:eastAsia="DengXian" w:hAnsi="Cambria Math" w:cs="Times New Roman"/>
                            <w:sz w:val="12"/>
                            <w:szCs w:val="12"/>
                            <w:lang w:eastAsia="zh-CN"/>
                          </w:rPr>
                          <m:t>2</m:t>
                        </m:r>
                      </m:sup>
                    </m:sSup>
                  </m:e>
                </m:nary>
              </m:oMath>
            </m:oMathPara>
          </w:p>
          <w:p w14:paraId="25EBDACE" w14:textId="77777777" w:rsidR="0034432F" w:rsidRPr="00EB2CA9" w:rsidRDefault="00220D7E"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d>
                  <m:dPr>
                    <m:ctrlPr>
                      <w:rPr>
                        <w:rFonts w:ascii="Cambria Math" w:eastAsia="DengXian" w:hAnsi="Cambria Math" w:cs="Times New Roman"/>
                        <w:i/>
                        <w:sz w:val="12"/>
                        <w:szCs w:val="12"/>
                        <w:lang w:eastAsia="zh-CN"/>
                      </w:rPr>
                    </m:ctrlPr>
                  </m:dPr>
                  <m:e>
                    <m:r>
                      <w:rPr>
                        <w:rFonts w:ascii="Cambria Math" w:eastAsia="DengXian" w:hAnsi="Cambria Math" w:cs="Times New Roman"/>
                        <w:sz w:val="12"/>
                        <w:szCs w:val="12"/>
                        <w:lang w:eastAsia="zh-CN"/>
                      </w:rPr>
                      <m:t>τ</m:t>
                    </m:r>
                  </m:e>
                </m:d>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argmin</m:t>
                </m:r>
                <m:r>
                  <w:rPr>
                    <w:rFonts w:ascii="Cambria Math" w:eastAsia="DengXian" w:hAnsi="Cambria Math" w:cs="Times New Roman"/>
                    <w:sz w:val="12"/>
                    <w:szCs w:val="12"/>
                    <w:lang w:eastAsia="zh-CN"/>
                  </w:rPr>
                  <m:t>(</m:t>
                </m:r>
                <m:sSup>
                  <m:sSupPr>
                    <m:ctrlPr>
                      <w:rPr>
                        <w:rFonts w:ascii="Cambria Math" w:eastAsia="DengXian" w:hAnsi="Cambria Math" w:cs="Times New Roman"/>
                        <w:i/>
                        <w:sz w:val="12"/>
                        <w:szCs w:val="12"/>
                        <w:lang w:eastAsia="zh-CN"/>
                      </w:rPr>
                    </m:ctrlPr>
                  </m:sSupPr>
                  <m:e>
                    <m:r>
                      <w:rPr>
                        <w:rFonts w:ascii="Cambria Math" w:eastAsia="DengXian" w:hAnsi="Cambria Math" w:cs="Times New Roman"/>
                        <w:sz w:val="12"/>
                        <w:szCs w:val="12"/>
                        <w:lang w:eastAsia="zh-CN"/>
                      </w:rPr>
                      <m:t>e</m:t>
                    </m:r>
                  </m:e>
                  <m:sup>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k</m:t>
                    </m:r>
                    <m:r>
                      <w:rPr>
                        <w:rFonts w:ascii="Cambria Math" w:eastAsia="DengXian" w:hAnsi="Cambria Math" w:cs="Times New Roman"/>
                        <w:sz w:val="12"/>
                        <w:szCs w:val="12"/>
                        <w:lang w:eastAsia="zh-CN"/>
                      </w:rPr>
                      <m:t>)</m:t>
                    </m:r>
                  </m:sup>
                </m:sSup>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τ</m:t>
                </m:r>
                <m:r>
                  <w:rPr>
                    <w:rFonts w:ascii="Cambria Math" w:eastAsia="DengXian" w:hAnsi="Cambria Math" w:cs="Times New Roman"/>
                    <w:sz w:val="12"/>
                    <w:szCs w:val="12"/>
                    <w:lang w:eastAsia="zh-CN"/>
                  </w:rPr>
                  <m:t>))</m:t>
                </m:r>
              </m:oMath>
            </m:oMathPara>
          </w:p>
          <w:p w14:paraId="6435C715"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p>
          <w:p w14:paraId="7E235DF2" w14:textId="77777777" w:rsidR="0034432F" w:rsidRPr="00EB2CA9" w:rsidRDefault="0034432F" w:rsidP="00755172">
            <w:pPr>
              <w:widowControl w:val="0"/>
              <w:suppressAutoHyphens/>
              <w:snapToGrid w:val="0"/>
              <w:rPr>
                <w:rFonts w:ascii="Times New Roman" w:eastAsia="DengXian" w:hAnsi="Times New Roman" w:cs="Times New Roman"/>
                <w:sz w:val="12"/>
                <w:szCs w:val="12"/>
                <w:lang w:eastAsia="zh-CN"/>
              </w:rPr>
            </w:pPr>
            <w:r w:rsidRPr="00EB2CA9">
              <w:rPr>
                <w:rFonts w:ascii="Times New Roman" w:eastAsia="DengXian" w:hAnsi="Times New Roman" w:cs="Times New Roman"/>
                <w:sz w:val="12"/>
                <w:szCs w:val="12"/>
                <w:lang w:eastAsia="zh-CN"/>
              </w:rPr>
              <w:t xml:space="preserve">UE does not need to calculate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xml:space="preserve"> for </w:t>
            </w:r>
            <w:proofErr w:type="gramStart"/>
            <w:r w:rsidRPr="00EB2CA9">
              <w:rPr>
                <w:rFonts w:ascii="Times New Roman" w:eastAsia="DengXian" w:hAnsi="Times New Roman" w:cs="Times New Roman"/>
                <w:sz w:val="12"/>
                <w:szCs w:val="12"/>
                <w:lang w:eastAsia="zh-CN"/>
              </w:rPr>
              <w:t>the each</w:t>
            </w:r>
            <w:proofErr w:type="gramEnd"/>
            <w:r w:rsidRPr="00EB2CA9">
              <w:rPr>
                <w:rFonts w:ascii="Times New Roman" w:eastAsia="DengXian" w:hAnsi="Times New Roman" w:cs="Times New Roman"/>
                <w:sz w:val="12"/>
                <w:szCs w:val="12"/>
                <w:lang w:eastAsia="zh-CN"/>
              </w:rPr>
              <w:t xml:space="preserve"> tap, but it only needs to calculate it for top N tops. From multiple </w:t>
            </w:r>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(τ)</m:t>
              </m:r>
            </m:oMath>
            <w:r w:rsidRPr="00EB2CA9">
              <w:rPr>
                <w:rFonts w:ascii="Times New Roman" w:eastAsia="DengXian" w:hAnsi="Times New Roman" w:cs="Times New Roman"/>
                <w:sz w:val="12"/>
                <w:szCs w:val="12"/>
                <w:lang w:eastAsia="zh-CN"/>
              </w:rPr>
              <w:t>, the UE can calculate the following:</w:t>
            </w:r>
          </w:p>
          <w:p w14:paraId="2DD80DA4" w14:textId="77777777" w:rsidR="0034432F" w:rsidRPr="00EB2CA9" w:rsidRDefault="00220D7E"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max</m:t>
                    </m:r>
                  </m:sub>
                </m:sSub>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max</m:t>
                </m:r>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d>
                  <m:dPr>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1</m:t>
                        </m:r>
                      </m:sub>
                    </m:sSub>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N</m:t>
                    </m:r>
                  </m:sub>
                </m:sSub>
                <m:r>
                  <w:rPr>
                    <w:rFonts w:ascii="Cambria Math" w:eastAsia="DengXian" w:hAnsi="Cambria Math" w:cs="Times New Roman"/>
                    <w:sz w:val="12"/>
                    <w:szCs w:val="12"/>
                    <w:lang w:eastAsia="zh-CN"/>
                  </w:rPr>
                  <m:t>)}</m:t>
                </m:r>
              </m:oMath>
            </m:oMathPara>
          </w:p>
          <w:p w14:paraId="549028D0" w14:textId="77777777" w:rsidR="0034432F" w:rsidRPr="00EB2CA9" w:rsidRDefault="00220D7E" w:rsidP="00755172">
            <w:pPr>
              <w:widowControl w:val="0"/>
              <w:suppressAutoHyphens/>
              <w:snapToGrid w:val="0"/>
              <w:rPr>
                <w:rFonts w:ascii="Times New Roman" w:eastAsia="DengXian" w:hAnsi="Times New Roman" w:cs="Times New Roman"/>
                <w:sz w:val="12"/>
                <w:szCs w:val="12"/>
                <w:lang w:eastAsia="zh-CN"/>
              </w:rPr>
            </w:pPr>
            <m:oMathPara>
              <m:oMath>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min</m:t>
                    </m:r>
                  </m:sub>
                </m:sSub>
                <m:r>
                  <w:rPr>
                    <w:rFonts w:ascii="Cambria Math" w:eastAsia="DengXian" w:hAnsi="Cambria Math" w:cs="Times New Roman"/>
                    <w:sz w:val="12"/>
                    <w:szCs w:val="12"/>
                    <w:lang w:eastAsia="zh-CN"/>
                  </w:rPr>
                  <m:t>=</m:t>
                </m:r>
                <m:r>
                  <w:rPr>
                    <w:rFonts w:ascii="Cambria Math" w:eastAsia="DengXian" w:hAnsi="Cambria Math" w:cs="Times New Roman"/>
                    <w:sz w:val="12"/>
                    <w:szCs w:val="12"/>
                    <w:lang w:eastAsia="zh-CN"/>
                  </w:rPr>
                  <m:t>min</m:t>
                </m:r>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d>
                  <m:dPr>
                    <m:ctrlPr>
                      <w:rPr>
                        <w:rFonts w:ascii="Cambria Math" w:eastAsia="DengXian" w:hAnsi="Cambria Math" w:cs="Times New Roman"/>
                        <w:i/>
                        <w:sz w:val="12"/>
                        <w:szCs w:val="12"/>
                        <w:lang w:eastAsia="zh-CN"/>
                      </w:rPr>
                    </m:ctrlPr>
                  </m:dPr>
                  <m:e>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1</m:t>
                        </m:r>
                      </m:sub>
                    </m:sSub>
                  </m:e>
                </m:d>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f</m:t>
                    </m:r>
                  </m:e>
                  <m:sub>
                    <m:r>
                      <w:rPr>
                        <w:rFonts w:ascii="Cambria Math" w:eastAsia="DengXian" w:hAnsi="Cambria Math" w:cs="Times New Roman"/>
                        <w:sz w:val="12"/>
                        <w:szCs w:val="12"/>
                        <w:lang w:eastAsia="zh-CN"/>
                      </w:rPr>
                      <m:t>d</m:t>
                    </m:r>
                  </m:sub>
                </m:sSub>
                <m:r>
                  <w:rPr>
                    <w:rFonts w:ascii="Cambria Math" w:eastAsia="DengXian" w:hAnsi="Cambria Math" w:cs="Times New Roman"/>
                    <w:sz w:val="12"/>
                    <w:szCs w:val="12"/>
                    <w:lang w:eastAsia="zh-CN"/>
                  </w:rPr>
                  <m:t>(</m:t>
                </m:r>
                <m:sSub>
                  <m:sSubPr>
                    <m:ctrlPr>
                      <w:rPr>
                        <w:rFonts w:ascii="Cambria Math" w:eastAsia="DengXian" w:hAnsi="Cambria Math" w:cs="Times New Roman"/>
                        <w:i/>
                        <w:sz w:val="12"/>
                        <w:szCs w:val="12"/>
                        <w:lang w:eastAsia="zh-CN"/>
                      </w:rPr>
                    </m:ctrlPr>
                  </m:sSubPr>
                  <m:e>
                    <m:r>
                      <w:rPr>
                        <w:rFonts w:ascii="Cambria Math" w:eastAsia="DengXian" w:hAnsi="Cambria Math" w:cs="Times New Roman"/>
                        <w:sz w:val="12"/>
                        <w:szCs w:val="12"/>
                        <w:lang w:eastAsia="zh-CN"/>
                      </w:rPr>
                      <m:t>τ</m:t>
                    </m:r>
                  </m:e>
                  <m:sub>
                    <m:r>
                      <w:rPr>
                        <w:rFonts w:ascii="Cambria Math" w:eastAsia="DengXian" w:hAnsi="Cambria Math" w:cs="Times New Roman"/>
                        <w:sz w:val="12"/>
                        <w:szCs w:val="12"/>
                        <w:lang w:eastAsia="zh-CN"/>
                      </w:rPr>
                      <m:t>N</m:t>
                    </m:r>
                  </m:sub>
                </m:sSub>
                <m:r>
                  <w:rPr>
                    <w:rFonts w:ascii="Cambria Math" w:eastAsia="DengXian" w:hAnsi="Cambria Math" w:cs="Times New Roman"/>
                    <w:sz w:val="12"/>
                    <w:szCs w:val="12"/>
                    <w:lang w:eastAsia="zh-CN"/>
                  </w:rPr>
                  <m:t>)}</m:t>
                </m:r>
              </m:oMath>
            </m:oMathPara>
          </w:p>
          <w:p w14:paraId="397AA468" w14:textId="77777777" w:rsidR="0034432F" w:rsidRPr="00EB2CA9" w:rsidRDefault="0034432F" w:rsidP="00755172">
            <w:pPr>
              <w:snapToGrid w:val="0"/>
              <w:rPr>
                <w:rFonts w:ascii="Times New Roman" w:hAnsi="Times New Roman" w:cs="Times New Roman"/>
                <w:sz w:val="12"/>
                <w:szCs w:val="12"/>
                <w:lang w:val="en-GB"/>
              </w:rPr>
            </w:pPr>
          </w:p>
        </w:tc>
        <w:tc>
          <w:tcPr>
            <w:tcW w:w="1831" w:type="dxa"/>
          </w:tcPr>
          <w:p w14:paraId="3101F263" w14:textId="77777777" w:rsidR="0034432F" w:rsidRPr="00EB2CA9" w:rsidRDefault="0034432F" w:rsidP="00755172">
            <w:pPr>
              <w:snapToGrid w:val="0"/>
              <w:rPr>
                <w:rFonts w:ascii="Times New Roman" w:hAnsi="Times New Roman" w:cs="Times New Roman"/>
                <w:sz w:val="12"/>
                <w:szCs w:val="12"/>
              </w:rPr>
            </w:pPr>
            <w:r w:rsidRPr="00EB2CA9">
              <w:rPr>
                <w:rFonts w:ascii="Times New Roman" w:hAnsi="Times New Roman" w:cs="Times New Roman"/>
                <w:color w:val="000000" w:themeColor="text1"/>
                <w:sz w:val="12"/>
                <w:szCs w:val="12"/>
              </w:rPr>
              <w:t>vivo, Google, LG, OPPO, Huawei/</w:t>
            </w:r>
            <w:proofErr w:type="spellStart"/>
            <w:r w:rsidRPr="00EB2CA9">
              <w:rPr>
                <w:rFonts w:ascii="Times New Roman" w:hAnsi="Times New Roman" w:cs="Times New Roman"/>
                <w:color w:val="000000" w:themeColor="text1"/>
                <w:sz w:val="12"/>
                <w:szCs w:val="12"/>
              </w:rPr>
              <w:t>HiSi</w:t>
            </w:r>
            <w:proofErr w:type="spellEnd"/>
            <w:r w:rsidRPr="00EB2CA9">
              <w:rPr>
                <w:rFonts w:ascii="Times New Roman" w:hAnsi="Times New Roman" w:cs="Times New Roman"/>
                <w:color w:val="000000" w:themeColor="text1"/>
                <w:sz w:val="12"/>
                <w:szCs w:val="12"/>
              </w:rPr>
              <w:t xml:space="preserve">, Xiaomi, </w:t>
            </w:r>
            <w:proofErr w:type="spellStart"/>
            <w:r w:rsidRPr="00EB2CA9">
              <w:rPr>
                <w:rFonts w:ascii="Times New Roman" w:hAnsi="Times New Roman" w:cs="Times New Roman"/>
                <w:color w:val="000000" w:themeColor="text1"/>
                <w:sz w:val="12"/>
                <w:szCs w:val="12"/>
              </w:rPr>
              <w:t>Mavenir</w:t>
            </w:r>
            <w:proofErr w:type="spellEnd"/>
            <w:r w:rsidRPr="00EB2CA9">
              <w:rPr>
                <w:rFonts w:ascii="Times New Roman" w:hAnsi="Times New Roman" w:cs="Times New Roman"/>
                <w:color w:val="000000" w:themeColor="text1"/>
                <w:sz w:val="12"/>
                <w:szCs w:val="12"/>
              </w:rPr>
              <w:t>, Apple (1</w:t>
            </w:r>
            <w:r w:rsidRPr="00EB2CA9">
              <w:rPr>
                <w:rFonts w:ascii="Times New Roman" w:hAnsi="Times New Roman" w:cs="Times New Roman"/>
                <w:color w:val="000000" w:themeColor="text1"/>
                <w:sz w:val="12"/>
                <w:szCs w:val="12"/>
                <w:vertAlign w:val="superscript"/>
              </w:rPr>
              <w:t>st</w:t>
            </w:r>
            <w:r w:rsidRPr="00EB2CA9">
              <w:rPr>
                <w:rFonts w:ascii="Times New Roman" w:hAnsi="Times New Roman" w:cs="Times New Roman"/>
                <w:color w:val="000000" w:themeColor="text1"/>
                <w:sz w:val="12"/>
                <w:szCs w:val="12"/>
              </w:rPr>
              <w:t xml:space="preserve"> </w:t>
            </w:r>
            <w:proofErr w:type="spellStart"/>
            <w:r w:rsidRPr="00EB2CA9">
              <w:rPr>
                <w:rFonts w:ascii="Times New Roman" w:hAnsi="Times New Roman" w:cs="Times New Roman"/>
                <w:color w:val="000000" w:themeColor="text1"/>
                <w:sz w:val="12"/>
                <w:szCs w:val="12"/>
              </w:rPr>
              <w:t>pref</w:t>
            </w:r>
            <w:proofErr w:type="spellEnd"/>
            <w:r w:rsidRPr="00EB2CA9">
              <w:rPr>
                <w:rFonts w:ascii="Times New Roman" w:hAnsi="Times New Roman" w:cs="Times New Roman"/>
                <w:color w:val="000000" w:themeColor="text1"/>
                <w:sz w:val="12"/>
                <w:szCs w:val="12"/>
              </w:rPr>
              <w:t xml:space="preserve">), IDC, </w:t>
            </w:r>
            <w:proofErr w:type="spellStart"/>
            <w:r w:rsidRPr="00EB2CA9">
              <w:rPr>
                <w:rFonts w:ascii="Times New Roman" w:hAnsi="Times New Roman" w:cs="Times New Roman"/>
                <w:color w:val="000000" w:themeColor="text1"/>
                <w:sz w:val="12"/>
                <w:szCs w:val="12"/>
              </w:rPr>
              <w:t>Spreadtrum</w:t>
            </w:r>
            <w:proofErr w:type="spellEnd"/>
            <w:r w:rsidRPr="00EB2CA9">
              <w:rPr>
                <w:rFonts w:ascii="Times New Roman" w:hAnsi="Times New Roman" w:cs="Times New Roman"/>
                <w:color w:val="000000" w:themeColor="text1"/>
                <w:sz w:val="12"/>
                <w:szCs w:val="12"/>
              </w:rPr>
              <w:t>, NEC (2</w:t>
            </w:r>
            <w:r w:rsidRPr="00EB2CA9">
              <w:rPr>
                <w:rFonts w:ascii="Times New Roman" w:hAnsi="Times New Roman" w:cs="Times New Roman"/>
                <w:color w:val="000000" w:themeColor="text1"/>
                <w:sz w:val="12"/>
                <w:szCs w:val="12"/>
                <w:vertAlign w:val="superscript"/>
              </w:rPr>
              <w:t>nd</w:t>
            </w:r>
            <w:r w:rsidRPr="00EB2CA9">
              <w:rPr>
                <w:rFonts w:ascii="Times New Roman" w:hAnsi="Times New Roman" w:cs="Times New Roman"/>
                <w:color w:val="000000" w:themeColor="text1"/>
                <w:sz w:val="12"/>
                <w:szCs w:val="12"/>
              </w:rPr>
              <w:t xml:space="preserve"> </w:t>
            </w:r>
            <w:proofErr w:type="spellStart"/>
            <w:r w:rsidRPr="00EB2CA9">
              <w:rPr>
                <w:rFonts w:ascii="Times New Roman" w:hAnsi="Times New Roman" w:cs="Times New Roman"/>
                <w:color w:val="000000" w:themeColor="text1"/>
                <w:sz w:val="12"/>
                <w:szCs w:val="12"/>
              </w:rPr>
              <w:t>pref</w:t>
            </w:r>
            <w:proofErr w:type="spellEnd"/>
            <w:r w:rsidRPr="00EB2CA9">
              <w:rPr>
                <w:rFonts w:ascii="Times New Roman" w:hAnsi="Times New Roman" w:cs="Times New Roman"/>
                <w:color w:val="000000" w:themeColor="text1"/>
                <w:sz w:val="12"/>
                <w:szCs w:val="12"/>
              </w:rPr>
              <w:t xml:space="preserve">), </w:t>
            </w:r>
          </w:p>
        </w:tc>
      </w:tr>
    </w:tbl>
    <w:p w14:paraId="564587F4" w14:textId="77777777" w:rsidR="00597438" w:rsidRDefault="00597438" w:rsidP="00CB2111">
      <w:pPr>
        <w:pStyle w:val="IvDbodytext"/>
      </w:pPr>
    </w:p>
    <w:p w14:paraId="3EA251BD" w14:textId="42022967" w:rsidR="00597438" w:rsidRDefault="000B6871" w:rsidP="00CB2111">
      <w:pPr>
        <w:pStyle w:val="IvDbodytext"/>
      </w:pPr>
      <w:r>
        <w:t>To avoid confusion</w:t>
      </w:r>
      <w:r w:rsidR="00026A06">
        <w:t>,</w:t>
      </w:r>
      <w:r>
        <w:t xml:space="preserve"> we note that the </w:t>
      </w:r>
      <w:r w:rsidR="00624626">
        <w:t xml:space="preserve">nomenclature is a bit different as compared to what is used in </w:t>
      </w:r>
      <w:proofErr w:type="gramStart"/>
      <w:r w:rsidR="00624626">
        <w:t>e.g.</w:t>
      </w:r>
      <w:proofErr w:type="gramEnd"/>
      <w:r w:rsidR="00624626">
        <w:t xml:space="preserve"> Alt. B. T</w:t>
      </w:r>
      <w:r w:rsidR="003051EE">
        <w:t xml:space="preserve">he channel correlation lag </w:t>
      </w:r>
      <w:r w:rsidR="00624626">
        <w:t>(</w:t>
      </w:r>
      <m:oMath>
        <m:r>
          <w:rPr>
            <w:rFonts w:ascii="Cambria Math" w:eastAsia="DengXian" w:hAnsi="Cambria Math"/>
            <w:szCs w:val="18"/>
            <w:lang w:eastAsia="zh-CN"/>
          </w:rPr>
          <m:t>τ</m:t>
        </m:r>
      </m:oMath>
      <w:r w:rsidR="00624626">
        <w:rPr>
          <w:szCs w:val="18"/>
          <w:lang w:eastAsia="zh-CN"/>
        </w:rPr>
        <w:t xml:space="preserve"> in alt </w:t>
      </w:r>
      <w:proofErr w:type="gramStart"/>
      <w:r w:rsidR="00624626">
        <w:rPr>
          <w:szCs w:val="18"/>
          <w:lang w:eastAsia="zh-CN"/>
        </w:rPr>
        <w:t>B</w:t>
      </w:r>
      <w:r w:rsidR="00624626">
        <w:t xml:space="preserve"> )</w:t>
      </w:r>
      <w:proofErr w:type="gramEnd"/>
      <w:r w:rsidR="00624626">
        <w:t xml:space="preserve"> </w:t>
      </w:r>
      <w:r w:rsidR="003051EE">
        <w:t xml:space="preserve">is </w:t>
      </w:r>
      <w:r w:rsidR="00624626">
        <w:t>here given by</w:t>
      </w:r>
    </w:p>
    <w:p w14:paraId="57D31CD5" w14:textId="5DF57B41" w:rsidR="003051EE" w:rsidRPr="00C6479D" w:rsidRDefault="00C6578D" w:rsidP="00CB2111">
      <w:pPr>
        <w:pStyle w:val="IvDbodytext"/>
        <w:rPr>
          <w:szCs w:val="18"/>
          <w:lang w:eastAsia="zh-CN"/>
        </w:rPr>
      </w:pPr>
      <m:oMathPara>
        <m:oMathParaPr>
          <m:jc m:val="left"/>
        </m:oMathParaPr>
        <m:oMath>
          <m:r>
            <w:rPr>
              <w:rFonts w:ascii="Cambria Math" w:eastAsia="DengXian" w:hAnsi="Cambria Math"/>
              <w:szCs w:val="18"/>
              <w:lang w:eastAsia="zh-CN"/>
            </w:rPr>
            <m:t>∆t=(j-i)γ</m:t>
          </m:r>
        </m:oMath>
      </m:oMathPara>
    </w:p>
    <w:p w14:paraId="1072B90C" w14:textId="3C72DAF3" w:rsidR="00C6479D" w:rsidRDefault="00461629" w:rsidP="00CB2111">
      <w:pPr>
        <w:pStyle w:val="IvDbodytext"/>
        <w:rPr>
          <w:szCs w:val="18"/>
          <w:lang w:eastAsia="zh-CN"/>
        </w:rPr>
      </w:pPr>
      <w:r>
        <w:rPr>
          <w:szCs w:val="18"/>
          <w:lang w:eastAsia="zh-CN"/>
        </w:rPr>
        <w:t>w</w:t>
      </w:r>
      <w:r w:rsidR="00C6479D">
        <w:rPr>
          <w:szCs w:val="18"/>
          <w:lang w:eastAsia="zh-CN"/>
        </w:rPr>
        <w:t xml:space="preserve">hile </w:t>
      </w:r>
      <m:oMath>
        <m:r>
          <w:rPr>
            <w:rFonts w:ascii="Cambria Math" w:eastAsia="DengXian" w:hAnsi="Cambria Math"/>
            <w:szCs w:val="18"/>
            <w:lang w:eastAsia="zh-CN"/>
          </w:rPr>
          <m:t>τ</m:t>
        </m:r>
      </m:oMath>
      <w:r w:rsidR="00C6479D">
        <w:rPr>
          <w:szCs w:val="18"/>
          <w:lang w:eastAsia="zh-CN"/>
        </w:rPr>
        <w:t xml:space="preserve"> </w:t>
      </w:r>
      <w:r w:rsidR="00624626">
        <w:rPr>
          <w:szCs w:val="18"/>
          <w:lang w:eastAsia="zh-CN"/>
        </w:rPr>
        <w:t xml:space="preserve">here </w:t>
      </w:r>
      <w:r w:rsidR="00C6479D">
        <w:rPr>
          <w:szCs w:val="18"/>
          <w:lang w:eastAsia="zh-CN"/>
        </w:rPr>
        <w:t xml:space="preserve">denotes the </w:t>
      </w:r>
      <w:r w:rsidR="004E3713">
        <w:rPr>
          <w:szCs w:val="18"/>
          <w:lang w:eastAsia="zh-CN"/>
        </w:rPr>
        <w:t xml:space="preserve">delay </w:t>
      </w:r>
      <w:r w:rsidR="00137004">
        <w:rPr>
          <w:szCs w:val="18"/>
          <w:lang w:eastAsia="zh-CN"/>
        </w:rPr>
        <w:t>(</w:t>
      </w:r>
      <w:r>
        <w:rPr>
          <w:szCs w:val="18"/>
          <w:lang w:eastAsia="zh-CN"/>
        </w:rPr>
        <w:t>sample time</w:t>
      </w:r>
      <w:r w:rsidR="00137004">
        <w:rPr>
          <w:szCs w:val="18"/>
          <w:lang w:eastAsia="zh-CN"/>
        </w:rPr>
        <w:t>)</w:t>
      </w:r>
      <w:r w:rsidR="004E3713">
        <w:rPr>
          <w:szCs w:val="18"/>
          <w:lang w:eastAsia="zh-CN"/>
        </w:rPr>
        <w:t xml:space="preserve"> within an OFMD symbol (</w:t>
      </w:r>
      <w:proofErr w:type="gramStart"/>
      <w:r w:rsidR="004E3713">
        <w:rPr>
          <w:szCs w:val="18"/>
          <w:lang w:eastAsia="zh-CN"/>
        </w:rPr>
        <w:t>i.e.</w:t>
      </w:r>
      <w:proofErr w:type="gramEnd"/>
      <w:r w:rsidR="004E3713">
        <w:rPr>
          <w:szCs w:val="18"/>
          <w:lang w:eastAsia="zh-CN"/>
        </w:rPr>
        <w:t xml:space="preserve"> it corresponds to the subcarrier index </w:t>
      </w:r>
      <w:r w:rsidR="004E3713" w:rsidRPr="00A87270">
        <w:rPr>
          <w:i/>
          <w:iCs/>
          <w:szCs w:val="18"/>
          <w:lang w:eastAsia="zh-CN"/>
        </w:rPr>
        <w:t>n</w:t>
      </w:r>
      <w:r w:rsidR="004E3713">
        <w:rPr>
          <w:szCs w:val="18"/>
          <w:lang w:eastAsia="zh-CN"/>
        </w:rPr>
        <w:t xml:space="preserve"> in alt. </w:t>
      </w:r>
      <w:r w:rsidR="00715DF7">
        <w:rPr>
          <w:szCs w:val="18"/>
          <w:lang w:eastAsia="zh-CN"/>
        </w:rPr>
        <w:t>B, but transformed to the time domain)</w:t>
      </w:r>
      <w:r w:rsidR="008D7AB2">
        <w:rPr>
          <w:szCs w:val="18"/>
          <w:lang w:eastAsia="zh-CN"/>
        </w:rPr>
        <w:t>.</w:t>
      </w:r>
    </w:p>
    <w:p w14:paraId="35BFABC8" w14:textId="78428095" w:rsidR="008D7AB2" w:rsidRPr="00C6578D" w:rsidRDefault="008C18B1" w:rsidP="00CB2111">
      <w:pPr>
        <w:pStyle w:val="IvDbodytext"/>
      </w:pPr>
      <w:r>
        <w:rPr>
          <w:szCs w:val="18"/>
          <w:lang w:eastAsia="zh-CN"/>
        </w:rPr>
        <w:t xml:space="preserve">We note that the absolute value of </w:t>
      </w:r>
      <w:r w:rsidR="00384AC4">
        <w:rPr>
          <w:szCs w:val="18"/>
          <w:lang w:eastAsia="zh-CN"/>
        </w:rPr>
        <w:t xml:space="preserve">the normalized channel correlation </w:t>
      </w:r>
      <m:oMath>
        <m:sSub>
          <m:sSubPr>
            <m:ctrlPr>
              <w:rPr>
                <w:rFonts w:ascii="Cambria Math" w:eastAsia="DengXian" w:hAnsi="Cambria Math"/>
                <w:bCs/>
                <w:i/>
                <w:szCs w:val="18"/>
                <w:lang w:eastAsia="zh-CN"/>
              </w:rPr>
            </m:ctrlPr>
          </m:sSubPr>
          <m:e>
            <m:r>
              <w:rPr>
                <w:rFonts w:ascii="Cambria Math" w:eastAsia="DengXian" w:hAnsi="Cambria Math"/>
                <w:szCs w:val="18"/>
                <w:lang w:eastAsia="zh-CN"/>
              </w:rPr>
              <m:t>r</m:t>
            </m:r>
          </m:e>
          <m:sub>
            <m:r>
              <w:rPr>
                <w:rFonts w:ascii="Cambria Math" w:eastAsia="DengXian" w:hAnsi="Cambria Math"/>
                <w:szCs w:val="18"/>
                <w:lang w:eastAsia="zh-CN"/>
              </w:rPr>
              <m:t>i,j</m:t>
            </m:r>
          </m:sub>
        </m:sSub>
        <m:d>
          <m:dPr>
            <m:ctrlPr>
              <w:rPr>
                <w:rFonts w:ascii="Cambria Math" w:eastAsia="DengXian" w:hAnsi="Cambria Math"/>
                <w:bCs/>
                <w:i/>
                <w:szCs w:val="18"/>
                <w:lang w:eastAsia="zh-CN"/>
              </w:rPr>
            </m:ctrlPr>
          </m:dPr>
          <m:e>
            <m:r>
              <w:rPr>
                <w:rFonts w:ascii="Cambria Math" w:eastAsia="DengXian" w:hAnsi="Cambria Math"/>
                <w:szCs w:val="18"/>
                <w:lang w:eastAsia="zh-CN"/>
              </w:rPr>
              <m:t>τ</m:t>
            </m:r>
          </m:e>
        </m:d>
      </m:oMath>
      <w:r w:rsidR="00384AC4">
        <w:rPr>
          <w:bCs/>
          <w:szCs w:val="18"/>
          <w:lang w:eastAsia="zh-CN"/>
        </w:rPr>
        <w:t xml:space="preserve"> is identically equal to one</w:t>
      </w:r>
    </w:p>
    <w:p w14:paraId="1014B66B" w14:textId="77777777" w:rsidR="005D3137" w:rsidRDefault="005D3137" w:rsidP="00CB2111">
      <w:pPr>
        <w:pStyle w:val="IvDbodytext"/>
      </w:pPr>
    </w:p>
    <w:p w14:paraId="1E5D96FD" w14:textId="5E8A0EDF" w:rsidR="005D3137" w:rsidRPr="00384AC4" w:rsidRDefault="00220D7E" w:rsidP="005D3137">
      <w:pPr>
        <w:widowControl w:val="0"/>
        <w:suppressAutoHyphens/>
        <w:snapToGrid w:val="0"/>
        <w:rPr>
          <w:rFonts w:ascii="Times New Roman" w:eastAsia="DengXian" w:hAnsi="Times New Roman" w:cs="Times New Roman"/>
          <w:bCs/>
          <w:szCs w:val="18"/>
          <w:lang w:eastAsia="zh-CN"/>
        </w:rPr>
      </w:pPr>
      <m:oMathPara>
        <m:oMathParaPr>
          <m:jc m:val="left"/>
        </m:oMathParaPr>
        <m:oMath>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sSubSup>
                    <m:sSubSupPr>
                      <m:ctrlPr>
                        <w:rPr>
                          <w:rFonts w:ascii="Cambria Math" w:eastAsia="DengXian" w:hAnsi="Cambria Math" w:cs="Times New Roman"/>
                          <w:bCs/>
                          <w:i/>
                          <w:szCs w:val="18"/>
                          <w:lang w:eastAsia="zh-CN"/>
                        </w:rPr>
                      </m:ctrlPr>
                    </m:sSubSup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up>
                      <m:r>
                        <w:rPr>
                          <w:rFonts w:ascii="Cambria Math" w:eastAsia="DengXian" w:hAnsi="Cambria Math" w:cs="Times New Roman"/>
                          <w:szCs w:val="18"/>
                          <w:lang w:eastAsia="zh-CN"/>
                        </w:rPr>
                        <m:t>*</m:t>
                      </m:r>
                    </m:sup>
                  </m:sSubSup>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ctrlPr>
                <w:rPr>
                  <w:rFonts w:ascii="Cambria Math" w:eastAsia="DengXian" w:hAnsi="Cambria Math" w:cs="Times New Roman"/>
                  <w:i/>
                  <w:szCs w:val="18"/>
                  <w:lang w:eastAsia="zh-CN"/>
                </w:rPr>
              </m:ctrlPr>
            </m:den>
          </m:f>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r>
                <w:rPr>
                  <w:rFonts w:ascii="Cambria Math" w:eastAsia="DengXian" w:hAnsi="Cambria Math" w:cs="Times New Roman"/>
                  <w:szCs w:val="18"/>
                  <w:lang w:eastAsia="zh-CN"/>
                </w:rPr>
                <m:t>∙</m:t>
              </m:r>
              <m:d>
                <m:dPr>
                  <m:begChr m:val="|"/>
                  <m:endChr m:val="|"/>
                  <m:ctrlPr>
                    <w:rPr>
                      <w:rFonts w:ascii="Cambria Math" w:eastAsia="DengXian" w:hAnsi="Cambria Math" w:cs="Times New Roman"/>
                      <w:bCs/>
                      <w:i/>
                      <w:szCs w:val="18"/>
                      <w:lang w:eastAsia="zh-CN"/>
                    </w:rPr>
                  </m:ctrlPr>
                </m:dPr>
                <m:e>
                  <m:sSubSup>
                    <m:sSubSupPr>
                      <m:ctrlPr>
                        <w:rPr>
                          <w:rFonts w:ascii="Cambria Math" w:eastAsia="DengXian" w:hAnsi="Cambria Math" w:cs="Times New Roman"/>
                          <w:bCs/>
                          <w:i/>
                          <w:szCs w:val="18"/>
                          <w:lang w:eastAsia="zh-CN"/>
                        </w:rPr>
                      </m:ctrlPr>
                    </m:sSubSup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up>
                      <m:r>
                        <w:rPr>
                          <w:rFonts w:ascii="Cambria Math" w:eastAsia="DengXian" w:hAnsi="Cambria Math" w:cs="Times New Roman"/>
                          <w:szCs w:val="18"/>
                          <w:lang w:eastAsia="zh-CN"/>
                        </w:rPr>
                        <m:t>*</m:t>
                      </m:r>
                    </m:sup>
                  </m:sSubSup>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en>
          </m:f>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r>
                <w:rPr>
                  <w:rFonts w:ascii="Cambria Math" w:eastAsia="DengXian" w:hAnsi="Cambria Math" w:cs="Times New Roman"/>
                  <w:szCs w:val="18"/>
                  <w:lang w:eastAsia="zh-CN"/>
                </w:rPr>
                <m:t>∙</m:t>
              </m:r>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en>
          </m:f>
          <m:r>
            <w:rPr>
              <w:rFonts w:ascii="Cambria Math" w:eastAsia="DengXian" w:hAnsi="Cambria Math" w:cs="Times New Roman"/>
              <w:szCs w:val="18"/>
              <w:lang w:eastAsia="zh-CN"/>
            </w:rPr>
            <m:t>=1</m:t>
          </m:r>
        </m:oMath>
      </m:oMathPara>
    </w:p>
    <w:p w14:paraId="6D277919" w14:textId="0C39F1BA" w:rsidR="005D3137" w:rsidRDefault="006C101F" w:rsidP="00CB2111">
      <w:pPr>
        <w:pStyle w:val="IvDbodytext"/>
      </w:pPr>
      <w:r>
        <w:t xml:space="preserve">It’s stated that the </w:t>
      </w:r>
      <w:r w:rsidR="001107F2">
        <w:t>Doppler</w:t>
      </w:r>
      <w:r w:rsidR="00223451">
        <w:t xml:space="preserve"> shifts</w:t>
      </w:r>
      <w:r w:rsidR="001107F2">
        <w:t xml:space="preserve"> can be calculated as</w:t>
      </w:r>
    </w:p>
    <w:p w14:paraId="09072FFF" w14:textId="77777777" w:rsidR="00984606" w:rsidRDefault="00984606" w:rsidP="00CB2111">
      <w:pPr>
        <w:pStyle w:val="IvDbodytext"/>
      </w:pPr>
    </w:p>
    <w:p w14:paraId="692FFD6B" w14:textId="77777777" w:rsidR="00984606" w:rsidRPr="00984606" w:rsidRDefault="00220D7E" w:rsidP="00984606">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J</m:t>
              </m:r>
            </m:e>
            <m:sub>
              <m:r>
                <w:rPr>
                  <w:rFonts w:ascii="Cambria Math" w:eastAsia="DengXian" w:hAnsi="Cambria Math" w:cs="Times New Roman"/>
                  <w:szCs w:val="18"/>
                  <w:lang w:eastAsia="zh-CN"/>
                </w:rPr>
                <m:t>0</m:t>
              </m:r>
            </m:sub>
          </m:sSub>
          <m:r>
            <w:rPr>
              <w:rFonts w:ascii="Cambria Math" w:eastAsia="DengXian" w:hAnsi="Cambria Math" w:cs="Times New Roman"/>
              <w:szCs w:val="18"/>
              <w:lang w:eastAsia="zh-CN"/>
            </w:rPr>
            <m:t>(2</m:t>
          </m:r>
          <m:r>
            <w:rPr>
              <w:rFonts w:ascii="Cambria Math" w:eastAsia="DengXian" w:hAnsi="Cambria Math" w:cs="Times New Roman"/>
              <w:szCs w:val="18"/>
              <w:lang w:eastAsia="zh-CN"/>
            </w:rPr>
            <m:t>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m:t>
          </m:r>
          <m:r>
            <w:rPr>
              <w:rFonts w:ascii="Cambria Math" w:eastAsia="DengXian" w:hAnsi="Cambria Math" w:cs="Times New Roman"/>
              <w:szCs w:val="18"/>
              <w:lang w:eastAsia="zh-CN"/>
            </w:rPr>
            <m:t>τ</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r>
            <w:rPr>
              <w:rFonts w:ascii="Cambria Math" w:eastAsia="DengXian" w:hAnsi="Cambria Math" w:cs="Times New Roman"/>
              <w:szCs w:val="18"/>
              <w:lang w:eastAsia="zh-CN"/>
            </w:rPr>
            <m:t>-</m:t>
          </m:r>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γ</m:t>
          </m:r>
          <m:r>
            <w:rPr>
              <w:rFonts w:ascii="Cambria Math" w:eastAsia="DengXian" w:hAnsi="Cambria Math" w:cs="Times New Roman"/>
              <w:szCs w:val="18"/>
              <w:lang w:eastAsia="zh-CN"/>
            </w:rPr>
            <m:t>)</m:t>
          </m:r>
        </m:oMath>
      </m:oMathPara>
    </w:p>
    <w:p w14:paraId="4240362E" w14:textId="0809D768" w:rsidR="0092160A" w:rsidRDefault="00DF53AA" w:rsidP="0092160A">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The argument </w:t>
      </w:r>
      <m:oMath>
        <m:r>
          <w:rPr>
            <w:rFonts w:ascii="Cambria Math" w:eastAsia="DengXian" w:hAnsi="Cambria Math" w:cs="Times New Roman"/>
            <w:szCs w:val="18"/>
            <w:lang w:eastAsia="zh-CN"/>
          </w:rPr>
          <m:t>(2π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(τ)(j-i)γ)</m:t>
        </m:r>
      </m:oMath>
      <w:r w:rsidR="00DC0402">
        <w:rPr>
          <w:rFonts w:ascii="Times New Roman" w:eastAsia="DengXian" w:hAnsi="Times New Roman" w:cs="Times New Roman"/>
          <w:szCs w:val="18"/>
          <w:lang w:eastAsia="zh-CN"/>
        </w:rPr>
        <w:t xml:space="preserve"> </w:t>
      </w:r>
      <w:r>
        <w:rPr>
          <w:rFonts w:ascii="Times New Roman" w:eastAsia="DengXian" w:hAnsi="Times New Roman" w:cs="Times New Roman"/>
          <w:szCs w:val="18"/>
          <w:lang w:eastAsia="zh-CN"/>
        </w:rPr>
        <w:t xml:space="preserve">of the </w:t>
      </w:r>
      <w:proofErr w:type="spellStart"/>
      <w:r>
        <w:rPr>
          <w:rFonts w:ascii="Times New Roman" w:eastAsia="DengXian" w:hAnsi="Times New Roman" w:cs="Times New Roman"/>
          <w:szCs w:val="18"/>
          <w:lang w:eastAsia="zh-CN"/>
        </w:rPr>
        <w:t>Besselfunction</w:t>
      </w:r>
      <w:proofErr w:type="spellEnd"/>
      <w:r>
        <w:rPr>
          <w:rFonts w:ascii="Times New Roman" w:eastAsia="DengXian" w:hAnsi="Times New Roman" w:cs="Times New Roman"/>
          <w:szCs w:val="18"/>
          <w:lang w:eastAsia="zh-CN"/>
        </w:rPr>
        <w:t xml:space="preserve"> is, however, </w:t>
      </w:r>
      <w:proofErr w:type="gramStart"/>
      <w:r>
        <w:rPr>
          <w:rFonts w:ascii="Times New Roman" w:eastAsia="DengXian" w:hAnsi="Times New Roman" w:cs="Times New Roman"/>
          <w:szCs w:val="18"/>
          <w:lang w:eastAsia="zh-CN"/>
        </w:rPr>
        <w:t>real</w:t>
      </w:r>
      <w:proofErr w:type="gramEnd"/>
      <w:r>
        <w:rPr>
          <w:rFonts w:ascii="Times New Roman" w:eastAsia="DengXian" w:hAnsi="Times New Roman" w:cs="Times New Roman"/>
          <w:szCs w:val="18"/>
          <w:lang w:eastAsia="zh-CN"/>
        </w:rPr>
        <w:t xml:space="preserve"> and positive</w:t>
      </w:r>
      <w:r w:rsidR="00B24FCA">
        <w:rPr>
          <w:rFonts w:ascii="Times New Roman" w:eastAsia="DengXian" w:hAnsi="Times New Roman" w:cs="Times New Roman"/>
          <w:szCs w:val="18"/>
          <w:lang w:eastAsia="zh-CN"/>
        </w:rPr>
        <w:t xml:space="preserve">, and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J</m:t>
            </m:r>
          </m:e>
          <m:sub>
            <m:r>
              <w:rPr>
                <w:rFonts w:ascii="Cambria Math" w:eastAsia="DengXian" w:hAnsi="Cambria Math" w:cs="Times New Roman"/>
                <w:szCs w:val="18"/>
                <w:lang w:eastAsia="zh-CN"/>
              </w:rPr>
              <m:t>0</m:t>
            </m:r>
          </m:sub>
        </m:sSub>
        <m:r>
          <w:rPr>
            <w:rFonts w:ascii="Cambria Math" w:eastAsia="DengXian" w:hAnsi="Cambria Math" w:cs="Times New Roman"/>
            <w:szCs w:val="18"/>
            <w:lang w:eastAsia="zh-CN"/>
          </w:rPr>
          <m:t>(2π</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(τ)(j-i)γ)</m:t>
        </m:r>
      </m:oMath>
      <w:r w:rsidR="00650762">
        <w:rPr>
          <w:rFonts w:ascii="Times New Roman" w:eastAsia="DengXian" w:hAnsi="Times New Roman" w:cs="Times New Roman"/>
          <w:szCs w:val="18"/>
          <w:lang w:eastAsia="zh-CN"/>
        </w:rPr>
        <w:t xml:space="preserve"> is therefore real.</w:t>
      </w:r>
      <w:r w:rsidR="00CD2E90">
        <w:rPr>
          <w:rFonts w:ascii="Times New Roman" w:eastAsia="DengXian" w:hAnsi="Times New Roman" w:cs="Times New Roman"/>
          <w:szCs w:val="18"/>
          <w:lang w:eastAsia="zh-CN"/>
        </w:rPr>
        <w:t xml:space="preserve"> The only possible real values for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oMath>
      <w:r w:rsidR="00CD2E90">
        <w:rPr>
          <w:rFonts w:ascii="Times New Roman" w:eastAsia="DengXian" w:hAnsi="Times New Roman" w:cs="Times New Roman"/>
          <w:bCs/>
          <w:szCs w:val="18"/>
          <w:lang w:eastAsia="zh-CN"/>
        </w:rPr>
        <w:t xml:space="preserve"> are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=∓1</m:t>
        </m:r>
      </m:oMath>
      <w:r w:rsidR="0016120D">
        <w:rPr>
          <w:rFonts w:ascii="Times New Roman" w:eastAsia="DengXian" w:hAnsi="Times New Roman" w:cs="Times New Roman"/>
          <w:szCs w:val="18"/>
          <w:lang w:eastAsia="zh-CN"/>
        </w:rPr>
        <w:t xml:space="preserve">, and the only solution </w:t>
      </w:r>
      <w:r w:rsidR="004458FC">
        <w:rPr>
          <w:rFonts w:ascii="Times New Roman" w:eastAsia="DengXian" w:hAnsi="Times New Roman" w:cs="Times New Roman"/>
          <w:szCs w:val="18"/>
          <w:lang w:eastAsia="zh-CN"/>
        </w:rPr>
        <w:t xml:space="preserve">to the above equation is </w:t>
      </w:r>
    </w:p>
    <w:p w14:paraId="7A5D2D2E" w14:textId="50BBEB9B" w:rsidR="004458FC" w:rsidRPr="004458FC" w:rsidRDefault="00220D7E" w:rsidP="0092160A">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=1</m:t>
          </m:r>
        </m:oMath>
      </m:oMathPara>
    </w:p>
    <w:p w14:paraId="2C498886" w14:textId="4601DF59" w:rsidR="004458FC" w:rsidRPr="00984606" w:rsidRDefault="00220D7E" w:rsidP="0092160A">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=0</m:t>
          </m:r>
        </m:oMath>
      </m:oMathPara>
    </w:p>
    <w:p w14:paraId="7F4A22B9" w14:textId="6D9A36C6" w:rsidR="00984606" w:rsidRDefault="003F4EF5"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Thus, we can’t</w:t>
      </w:r>
      <w:r w:rsidR="002D1F8F">
        <w:rPr>
          <w:rFonts w:ascii="Times New Roman" w:eastAsia="DengXian" w:hAnsi="Times New Roman" w:cs="Times New Roman"/>
          <w:szCs w:val="18"/>
          <w:lang w:eastAsia="zh-CN"/>
        </w:rPr>
        <w:t xml:space="preserve"> s</w:t>
      </w:r>
      <w:r>
        <w:rPr>
          <w:rFonts w:ascii="Times New Roman" w:eastAsia="DengXian" w:hAnsi="Times New Roman" w:cs="Times New Roman"/>
          <w:szCs w:val="18"/>
          <w:lang w:eastAsia="zh-CN"/>
        </w:rPr>
        <w:t xml:space="preserve">ee how </w:t>
      </w:r>
      <w:r w:rsidR="00F94FB6">
        <w:rPr>
          <w:rFonts w:ascii="Times New Roman" w:eastAsia="DengXian" w:hAnsi="Times New Roman" w:cs="Times New Roman"/>
          <w:szCs w:val="18"/>
          <w:lang w:eastAsia="zh-CN"/>
        </w:rPr>
        <w:t>the above equation can be used to estimate the Doppler</w:t>
      </w:r>
      <w:r w:rsidR="003D02AE">
        <w:rPr>
          <w:rFonts w:ascii="Times New Roman" w:eastAsia="DengXian" w:hAnsi="Times New Roman" w:cs="Times New Roman"/>
          <w:szCs w:val="18"/>
          <w:lang w:eastAsia="zh-CN"/>
        </w:rPr>
        <w:t xml:space="preserve"> </w:t>
      </w:r>
      <w:r w:rsidR="00F94FB6">
        <w:rPr>
          <w:rFonts w:ascii="Times New Roman" w:eastAsia="DengXian" w:hAnsi="Times New Roman" w:cs="Times New Roman"/>
          <w:szCs w:val="18"/>
          <w:lang w:eastAsia="zh-CN"/>
        </w:rPr>
        <w:t>shift</w:t>
      </w:r>
      <w:r w:rsidR="002D1F8F">
        <w:rPr>
          <w:rFonts w:ascii="Times New Roman" w:eastAsia="DengXian" w:hAnsi="Times New Roman" w:cs="Times New Roman"/>
          <w:szCs w:val="18"/>
          <w:lang w:eastAsia="zh-CN"/>
        </w:rPr>
        <w:t>s</w:t>
      </w:r>
      <w:r w:rsidR="00F94FB6">
        <w:rPr>
          <w:rFonts w:ascii="Times New Roman" w:eastAsia="DengXian" w:hAnsi="Times New Roman" w:cs="Times New Roman"/>
          <w:szCs w:val="18"/>
          <w:lang w:eastAsia="zh-CN"/>
        </w:rPr>
        <w:t>.</w:t>
      </w:r>
      <w:r w:rsidR="00BD28DC">
        <w:rPr>
          <w:rFonts w:ascii="Times New Roman" w:eastAsia="DengXian" w:hAnsi="Times New Roman" w:cs="Times New Roman"/>
          <w:szCs w:val="18"/>
          <w:lang w:eastAsia="zh-CN"/>
        </w:rPr>
        <w:t xml:space="preserve"> To perform the proposed least sq</w:t>
      </w:r>
      <w:r w:rsidR="008A26B5">
        <w:rPr>
          <w:rFonts w:ascii="Times New Roman" w:eastAsia="DengXian" w:hAnsi="Times New Roman" w:cs="Times New Roman"/>
          <w:szCs w:val="18"/>
          <w:lang w:eastAsia="zh-CN"/>
        </w:rPr>
        <w:t>uare optimization will not give anything at all.</w:t>
      </w:r>
    </w:p>
    <w:p w14:paraId="3291C2A8" w14:textId="22DCBD3D" w:rsidR="0005667D" w:rsidRDefault="0005667D"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To make any sense of </w:t>
      </w:r>
      <w:r w:rsidR="00CB4C15">
        <w:rPr>
          <w:rFonts w:ascii="Times New Roman" w:eastAsia="DengXian" w:hAnsi="Times New Roman" w:cs="Times New Roman"/>
          <w:szCs w:val="18"/>
          <w:lang w:eastAsia="zh-CN"/>
        </w:rPr>
        <w:t xml:space="preserve">A1 we therefore </w:t>
      </w:r>
      <w:proofErr w:type="gramStart"/>
      <w:r w:rsidR="00CB4C15">
        <w:rPr>
          <w:rFonts w:ascii="Times New Roman" w:eastAsia="DengXian" w:hAnsi="Times New Roman" w:cs="Times New Roman"/>
          <w:szCs w:val="18"/>
          <w:lang w:eastAsia="zh-CN"/>
        </w:rPr>
        <w:t>have to</w:t>
      </w:r>
      <w:proofErr w:type="gramEnd"/>
      <w:r w:rsidR="00CB4C15">
        <w:rPr>
          <w:rFonts w:ascii="Times New Roman" w:eastAsia="DengXian" w:hAnsi="Times New Roman" w:cs="Times New Roman"/>
          <w:szCs w:val="18"/>
          <w:lang w:eastAsia="zh-CN"/>
        </w:rPr>
        <w:t xml:space="preserve"> modify the proposal in some way. </w:t>
      </w:r>
      <w:r w:rsidR="00F56EAA">
        <w:rPr>
          <w:rFonts w:ascii="Times New Roman" w:eastAsia="DengXian" w:hAnsi="Times New Roman" w:cs="Times New Roman"/>
          <w:szCs w:val="18"/>
          <w:lang w:eastAsia="zh-CN"/>
        </w:rPr>
        <w:t>In the subsections b</w:t>
      </w:r>
      <w:r w:rsidR="00CB4C15">
        <w:rPr>
          <w:rFonts w:ascii="Times New Roman" w:eastAsia="DengXian" w:hAnsi="Times New Roman" w:cs="Times New Roman"/>
          <w:szCs w:val="18"/>
          <w:lang w:eastAsia="zh-CN"/>
        </w:rPr>
        <w:t>elow we give two alternative ways to do that.</w:t>
      </w:r>
    </w:p>
    <w:p w14:paraId="762FE1F5" w14:textId="767ADEC8" w:rsidR="00CB4C15" w:rsidRDefault="00132624" w:rsidP="00132624">
      <w:pPr>
        <w:pStyle w:val="Heading4"/>
        <w:rPr>
          <w:rFonts w:eastAsia="DengXian"/>
        </w:rPr>
      </w:pPr>
      <w:bookmarkStart w:id="22" w:name="_Ref118096330"/>
      <w:r>
        <w:rPr>
          <w:rFonts w:eastAsia="DengXian"/>
        </w:rPr>
        <w:t xml:space="preserve">2.2.1.1 </w:t>
      </w:r>
      <w:r w:rsidR="00DD11D0">
        <w:rPr>
          <w:rFonts w:eastAsia="DengXian"/>
        </w:rPr>
        <w:t xml:space="preserve">A1a </w:t>
      </w:r>
      <w:r w:rsidR="0065060B">
        <w:rPr>
          <w:rFonts w:eastAsia="DengXian"/>
        </w:rPr>
        <w:t xml:space="preserve">Channel peak based </w:t>
      </w:r>
      <w:r w:rsidR="00570763">
        <w:rPr>
          <w:rFonts w:eastAsia="DengXian"/>
        </w:rPr>
        <w:t>Max</w:t>
      </w:r>
      <w:r w:rsidR="00E07C7D">
        <w:rPr>
          <w:rFonts w:eastAsia="DengXian"/>
        </w:rPr>
        <w:t xml:space="preserve"> Doppler</w:t>
      </w:r>
      <w:r w:rsidR="00CB61B3">
        <w:rPr>
          <w:rFonts w:eastAsia="DengXian"/>
        </w:rPr>
        <w:t xml:space="preserve"> </w:t>
      </w:r>
      <w:r w:rsidR="00E07C7D">
        <w:rPr>
          <w:rFonts w:eastAsia="DengXian"/>
        </w:rPr>
        <w:t xml:space="preserve">shift minus </w:t>
      </w:r>
      <w:r w:rsidR="004152A1">
        <w:rPr>
          <w:rFonts w:eastAsia="DengXian"/>
        </w:rPr>
        <w:t>Min</w:t>
      </w:r>
      <w:r w:rsidR="00E07C7D">
        <w:rPr>
          <w:rFonts w:eastAsia="DengXian"/>
        </w:rPr>
        <w:t xml:space="preserve"> </w:t>
      </w:r>
      <w:r w:rsidR="00471CDD">
        <w:rPr>
          <w:rFonts w:eastAsia="DengXian"/>
        </w:rPr>
        <w:t>Doppler</w:t>
      </w:r>
      <w:r w:rsidR="00CB61B3">
        <w:rPr>
          <w:rFonts w:eastAsia="DengXian"/>
        </w:rPr>
        <w:t xml:space="preserve"> </w:t>
      </w:r>
      <w:r w:rsidR="00471CDD">
        <w:rPr>
          <w:rFonts w:eastAsia="DengXian"/>
        </w:rPr>
        <w:t>shift</w:t>
      </w:r>
      <w:bookmarkEnd w:id="22"/>
      <w:r w:rsidR="00471CDD">
        <w:rPr>
          <w:rFonts w:eastAsia="DengXian"/>
        </w:rPr>
        <w:t xml:space="preserve"> </w:t>
      </w:r>
    </w:p>
    <w:p w14:paraId="0EC489B6" w14:textId="0FABCE97" w:rsidR="00132624" w:rsidRDefault="00132624"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Based on</w:t>
      </w:r>
    </w:p>
    <w:p w14:paraId="15AABEFA" w14:textId="77777777" w:rsidR="00132624" w:rsidRPr="00132624" w:rsidRDefault="00220D7E" w:rsidP="00132624">
      <w:pPr>
        <w:widowControl w:val="0"/>
        <w:suppressAutoHyphens/>
        <w:snapToGrid w:val="0"/>
        <w:rPr>
          <w:rFonts w:ascii="Times New Roman" w:eastAsia="DengXian" w:hAnsi="Times New Roman" w:cs="Times New Roman"/>
          <w:bCs/>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m:t>
          </m:r>
          <m:f>
            <m:fPr>
              <m:ctrlPr>
                <w:rPr>
                  <w:rFonts w:ascii="Cambria Math" w:eastAsia="DengXian" w:hAnsi="Cambria Math" w:cs="Times New Roman"/>
                  <w:bCs/>
                  <w:i/>
                  <w:szCs w:val="18"/>
                  <w:lang w:eastAsia="zh-CN"/>
                </w:rPr>
              </m:ctrlPr>
            </m:fPr>
            <m:num>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sSubSup>
                <m:sSubSupPr>
                  <m:ctrlPr>
                    <w:rPr>
                      <w:rFonts w:ascii="Cambria Math" w:eastAsia="DengXian" w:hAnsi="Cambria Math" w:cs="Times New Roman"/>
                      <w:bCs/>
                      <w:i/>
                      <w:szCs w:val="18"/>
                      <w:lang w:eastAsia="zh-CN"/>
                    </w:rPr>
                  </m:ctrlPr>
                </m:sSubSup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up>
                  <m:r>
                    <w:rPr>
                      <w:rFonts w:ascii="Cambria Math" w:eastAsia="DengXian" w:hAnsi="Cambria Math" w:cs="Times New Roman"/>
                      <w:szCs w:val="18"/>
                      <w:lang w:eastAsia="zh-CN"/>
                    </w:rPr>
                    <m:t>*</m:t>
                  </m:r>
                </m:sup>
              </m:sSubSup>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num>
            <m:den>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i</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d>
                <m:dPr>
                  <m:begChr m:val="|"/>
                  <m:endChr m:val="|"/>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h</m:t>
                      </m:r>
                    </m:e>
                    <m:sub>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ctrlPr>
                <w:rPr>
                  <w:rFonts w:ascii="Cambria Math" w:eastAsia="DengXian" w:hAnsi="Cambria Math" w:cs="Times New Roman"/>
                  <w:i/>
                  <w:szCs w:val="18"/>
                  <w:lang w:eastAsia="zh-CN"/>
                </w:rPr>
              </m:ctrlPr>
            </m:den>
          </m:f>
        </m:oMath>
      </m:oMathPara>
    </w:p>
    <w:p w14:paraId="0C8CEE9D" w14:textId="77777777" w:rsidR="00132624" w:rsidRDefault="00132624" w:rsidP="00984606">
      <w:pPr>
        <w:widowControl w:val="0"/>
        <w:suppressAutoHyphens/>
        <w:snapToGrid w:val="0"/>
        <w:rPr>
          <w:rFonts w:ascii="Times New Roman" w:eastAsia="DengXian" w:hAnsi="Times New Roman" w:cs="Times New Roman"/>
          <w:szCs w:val="18"/>
          <w:lang w:eastAsia="zh-CN"/>
        </w:rPr>
      </w:pPr>
    </w:p>
    <w:p w14:paraId="5A87A4A2" w14:textId="4359673F" w:rsidR="008A26B5" w:rsidRDefault="00132624"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The</w:t>
      </w:r>
      <w:r w:rsidR="008A71CA">
        <w:rPr>
          <w:rFonts w:ascii="Times New Roman" w:eastAsia="DengXian" w:hAnsi="Times New Roman" w:cs="Times New Roman"/>
          <w:szCs w:val="18"/>
          <w:lang w:eastAsia="zh-CN"/>
        </w:rPr>
        <w:t xml:space="preserve"> frequency offsets </w:t>
      </w:r>
      <w:r w:rsidR="00CF2B86">
        <w:rPr>
          <w:rFonts w:ascii="Times New Roman" w:eastAsia="DengXian" w:hAnsi="Times New Roman" w:cs="Times New Roman"/>
          <w:szCs w:val="18"/>
          <w:lang w:eastAsia="zh-CN"/>
        </w:rPr>
        <w:t xml:space="preserve">relative to the RX frequency </w:t>
      </w:r>
      <w:r w:rsidR="003759CD">
        <w:rPr>
          <w:rFonts w:ascii="Times New Roman" w:eastAsia="DengXian" w:hAnsi="Times New Roman" w:cs="Times New Roman"/>
          <w:szCs w:val="18"/>
          <w:lang w:eastAsia="zh-CN"/>
        </w:rPr>
        <w:t>can</w:t>
      </w:r>
      <w:r w:rsidR="008A71CA">
        <w:rPr>
          <w:rFonts w:ascii="Times New Roman" w:eastAsia="DengXian" w:hAnsi="Times New Roman" w:cs="Times New Roman"/>
          <w:szCs w:val="18"/>
          <w:lang w:eastAsia="zh-CN"/>
        </w:rPr>
        <w:t xml:space="preserve"> be </w:t>
      </w:r>
      <w:r w:rsidR="00807018">
        <w:rPr>
          <w:rFonts w:ascii="Times New Roman" w:eastAsia="DengXian" w:hAnsi="Times New Roman" w:cs="Times New Roman"/>
          <w:szCs w:val="18"/>
          <w:lang w:eastAsia="zh-CN"/>
        </w:rPr>
        <w:t>calculated as</w:t>
      </w:r>
    </w:p>
    <w:p w14:paraId="37EB2CC3" w14:textId="1C58A53E" w:rsidR="00807018" w:rsidRPr="000D1761" w:rsidRDefault="00220D7E" w:rsidP="00984606">
      <w:pPr>
        <w:widowControl w:val="0"/>
        <w:suppressAutoHyphens/>
        <w:snapToGrid w:val="0"/>
        <w:rPr>
          <w:rFonts w:ascii="Times New Roman" w:eastAsia="DengXian" w:hAnsi="Times New Roman" w:cs="Times New Roman"/>
          <w:szCs w:val="18"/>
          <w:lang w:eastAsia="zh-CN"/>
        </w:rPr>
      </w:pPr>
      <m:oMathPara>
        <m:oMathParaPr>
          <m:jc m:val="left"/>
        </m:oMathParaP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i/>
                  <w:szCs w:val="18"/>
                  <w:lang w:eastAsia="zh-CN"/>
                </w:rPr>
              </m:ctrlPr>
            </m:dPr>
            <m:e>
              <m:r>
                <w:rPr>
                  <w:rFonts w:ascii="Cambria Math" w:eastAsia="DengXian" w:hAnsi="Cambria Math" w:cs="Times New Roman"/>
                  <w:szCs w:val="18"/>
                  <w:lang w:eastAsia="zh-CN"/>
                </w:rPr>
                <m:t>τ</m:t>
              </m:r>
            </m:e>
          </m:d>
          <m:r>
            <w:rPr>
              <w:rFonts w:ascii="Cambria Math" w:eastAsia="DengXian" w:hAnsi="Cambria Math" w:cs="Times New Roman"/>
              <w:szCs w:val="18"/>
              <w:lang w:eastAsia="zh-CN"/>
            </w:rPr>
            <m:t>=</m:t>
          </m:r>
          <m:f>
            <m:fPr>
              <m:ctrlPr>
                <w:rPr>
                  <w:rFonts w:ascii="Cambria Math" w:eastAsia="DengXian" w:hAnsi="Cambria Math" w:cs="Times New Roman"/>
                  <w:szCs w:val="18"/>
                  <w:lang w:eastAsia="zh-CN"/>
                </w:rPr>
              </m:ctrlPr>
            </m:fPr>
            <m:num>
              <m:func>
                <m:funcPr>
                  <m:ctrlPr>
                    <w:rPr>
                      <w:rFonts w:ascii="Cambria Math" w:eastAsia="DengXian" w:hAnsi="Cambria Math" w:cs="Times New Roman"/>
                      <w:szCs w:val="18"/>
                      <w:lang w:eastAsia="zh-CN"/>
                    </w:rPr>
                  </m:ctrlPr>
                </m:funcPr>
                <m:fName>
                  <m:r>
                    <m:rPr>
                      <m:sty m:val="p"/>
                    </m:rPr>
                    <w:rPr>
                      <w:rFonts w:ascii="Cambria Math" w:eastAsia="DengXian" w:hAnsi="Cambria Math" w:cs="Times New Roman"/>
                      <w:szCs w:val="18"/>
                      <w:lang w:eastAsia="zh-CN"/>
                    </w:rPr>
                    <m:t>arg</m:t>
                  </m:r>
                </m:fName>
                <m:e>
                  <m:d>
                    <m:dPr>
                      <m:ctrlPr>
                        <w:rPr>
                          <w:rFonts w:ascii="Cambria Math" w:eastAsia="DengXian" w:hAnsi="Cambria Math" w:cs="Times New Roman"/>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e>
              </m:func>
              <m:r>
                <w:rPr>
                  <w:rFonts w:ascii="Cambria Math" w:eastAsia="DengXian" w:hAnsi="Cambria Math" w:cs="Times New Roman"/>
                  <w:szCs w:val="18"/>
                  <w:lang w:eastAsia="zh-CN"/>
                </w:rPr>
                <m:t>+</m:t>
              </m:r>
              <m:r>
                <w:rPr>
                  <w:rFonts w:ascii="Cambria Math" w:eastAsia="DengXian" w:hAnsi="Cambria Math" w:cs="Times New Roman"/>
                  <w:szCs w:val="18"/>
                  <w:lang w:eastAsia="zh-CN"/>
                </w:rPr>
                <m:t>n</m:t>
              </m:r>
              <m:r>
                <w:rPr>
                  <w:rFonts w:ascii="Cambria Math" w:eastAsia="DengXian" w:hAnsi="Cambria Math" w:cs="Times New Roman"/>
                  <w:szCs w:val="18"/>
                  <w:lang w:eastAsia="zh-CN"/>
                </w:rPr>
                <m:t>∙</m:t>
              </m:r>
              <m:r>
                <w:rPr>
                  <w:rFonts w:ascii="Cambria Math" w:eastAsia="DengXian" w:hAnsi="Cambria Math" w:cs="Times New Roman"/>
                  <w:szCs w:val="18"/>
                  <w:lang w:eastAsia="zh-CN"/>
                </w:rPr>
                <m:t>2</m:t>
              </m:r>
              <m:r>
                <w:rPr>
                  <w:rFonts w:ascii="Cambria Math" w:eastAsia="DengXian" w:hAnsi="Cambria Math" w:cs="Times New Roman"/>
                  <w:szCs w:val="18"/>
                  <w:lang w:eastAsia="zh-CN"/>
                </w:rPr>
                <m:t>π</m:t>
              </m:r>
            </m:num>
            <m:den>
              <m:r>
                <w:rPr>
                  <w:rFonts w:ascii="Cambria Math" w:eastAsia="DengXian" w:hAnsi="Cambria Math" w:cs="Times New Roman"/>
                  <w:szCs w:val="18"/>
                  <w:lang w:eastAsia="zh-CN"/>
                </w:rPr>
                <m:t>2</m:t>
              </m:r>
              <m:r>
                <w:rPr>
                  <w:rFonts w:ascii="Cambria Math" w:eastAsia="DengXian" w:hAnsi="Cambria Math" w:cs="Times New Roman"/>
                  <w:szCs w:val="18"/>
                  <w:lang w:eastAsia="zh-CN"/>
                </w:rPr>
                <m:t>π</m:t>
              </m:r>
              <m:r>
                <w:rPr>
                  <w:rFonts w:ascii="Cambria Math" w:eastAsia="DengXian" w:hAnsi="Cambria Math"/>
                  <w:szCs w:val="18"/>
                  <w:lang w:eastAsia="zh-CN"/>
                </w:rPr>
                <m:t>∆</m:t>
              </m:r>
              <m:r>
                <w:rPr>
                  <w:rFonts w:ascii="Cambria Math" w:eastAsia="DengXian" w:hAnsi="Cambria Math"/>
                  <w:szCs w:val="18"/>
                  <w:lang w:eastAsia="zh-CN"/>
                </w:rPr>
                <m:t>t</m:t>
              </m:r>
            </m:den>
          </m:f>
          <m:r>
            <w:rPr>
              <w:rFonts w:ascii="Cambria Math" w:eastAsia="DengXian" w:hAnsi="Cambria Math" w:cs="Times New Roman"/>
              <w:szCs w:val="18"/>
              <w:lang w:eastAsia="zh-CN"/>
            </w:rPr>
            <m:t>=</m:t>
          </m:r>
          <m:f>
            <m:fPr>
              <m:ctrlPr>
                <w:rPr>
                  <w:rFonts w:ascii="Cambria Math" w:eastAsia="DengXian" w:hAnsi="Cambria Math" w:cs="Times New Roman"/>
                  <w:szCs w:val="18"/>
                  <w:lang w:eastAsia="zh-CN"/>
                </w:rPr>
              </m:ctrlPr>
            </m:fPr>
            <m:num>
              <m:func>
                <m:funcPr>
                  <m:ctrlPr>
                    <w:rPr>
                      <w:rFonts w:ascii="Cambria Math" w:eastAsia="DengXian" w:hAnsi="Cambria Math" w:cs="Times New Roman"/>
                      <w:szCs w:val="18"/>
                      <w:lang w:eastAsia="zh-CN"/>
                    </w:rPr>
                  </m:ctrlPr>
                </m:funcPr>
                <m:fName>
                  <m:r>
                    <m:rPr>
                      <m:sty m:val="p"/>
                    </m:rPr>
                    <w:rPr>
                      <w:rFonts w:ascii="Cambria Math" w:eastAsia="DengXian" w:hAnsi="Cambria Math" w:cs="Times New Roman"/>
                      <w:szCs w:val="18"/>
                      <w:lang w:eastAsia="zh-CN"/>
                    </w:rPr>
                    <m:t>arg</m:t>
                  </m:r>
                </m:fName>
                <m:e>
                  <m:d>
                    <m:dPr>
                      <m:ctrlPr>
                        <w:rPr>
                          <w:rFonts w:ascii="Cambria Math" w:eastAsia="DengXian" w:hAnsi="Cambria Math" w:cs="Times New Roman"/>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e>
                  </m:d>
                </m:e>
              </m:func>
              <m:r>
                <w:rPr>
                  <w:rFonts w:ascii="Cambria Math" w:eastAsia="DengXian" w:hAnsi="Cambria Math" w:cs="Times New Roman"/>
                  <w:szCs w:val="18"/>
                  <w:lang w:eastAsia="zh-CN"/>
                </w:rPr>
                <m:t>+</m:t>
              </m:r>
              <m:r>
                <w:rPr>
                  <w:rFonts w:ascii="Cambria Math" w:eastAsia="DengXian" w:hAnsi="Cambria Math" w:cs="Times New Roman"/>
                  <w:szCs w:val="18"/>
                  <w:lang w:eastAsia="zh-CN"/>
                </w:rPr>
                <m:t>n</m:t>
              </m:r>
              <m:r>
                <w:rPr>
                  <w:rFonts w:ascii="Cambria Math" w:eastAsia="DengXian" w:hAnsi="Cambria Math" w:cs="Times New Roman"/>
                  <w:szCs w:val="18"/>
                  <w:lang w:eastAsia="zh-CN"/>
                </w:rPr>
                <m:t>∙</m:t>
              </m:r>
              <m:r>
                <w:rPr>
                  <w:rFonts w:ascii="Cambria Math" w:eastAsia="DengXian" w:hAnsi="Cambria Math" w:cs="Times New Roman"/>
                  <w:szCs w:val="18"/>
                  <w:lang w:eastAsia="zh-CN"/>
                </w:rPr>
                <m:t>2</m:t>
              </m:r>
              <m:r>
                <w:rPr>
                  <w:rFonts w:ascii="Cambria Math" w:eastAsia="DengXian" w:hAnsi="Cambria Math" w:cs="Times New Roman"/>
                  <w:szCs w:val="18"/>
                  <w:lang w:eastAsia="zh-CN"/>
                </w:rPr>
                <m:t>π</m:t>
              </m:r>
            </m:num>
            <m:den>
              <m:r>
                <w:rPr>
                  <w:rFonts w:ascii="Cambria Math" w:eastAsia="DengXian" w:hAnsi="Cambria Math" w:cs="Times New Roman"/>
                  <w:szCs w:val="18"/>
                  <w:lang w:eastAsia="zh-CN"/>
                </w:rPr>
                <m:t>2</m:t>
              </m:r>
              <m:r>
                <w:rPr>
                  <w:rFonts w:ascii="Cambria Math" w:eastAsia="DengXian" w:hAnsi="Cambria Math" w:cs="Times New Roman"/>
                  <w:szCs w:val="18"/>
                  <w:lang w:eastAsia="zh-CN"/>
                </w:rPr>
                <m:t>π</m:t>
              </m:r>
              <m:r>
                <w:rPr>
                  <w:rFonts w:ascii="Cambria Math" w:eastAsia="DengXian" w:hAnsi="Cambria Math" w:cs="Times New Roman"/>
                  <w:szCs w:val="18"/>
                  <w:lang w:eastAsia="zh-CN"/>
                </w:rPr>
                <m:t>(</m:t>
              </m:r>
              <m:r>
                <w:rPr>
                  <w:rFonts w:ascii="Cambria Math" w:eastAsia="DengXian" w:hAnsi="Cambria Math" w:cs="Times New Roman"/>
                  <w:szCs w:val="18"/>
                  <w:lang w:eastAsia="zh-CN"/>
                </w:rPr>
                <m:t>j</m:t>
              </m:r>
              <m:r>
                <w:rPr>
                  <w:rFonts w:ascii="Cambria Math" w:eastAsia="DengXian" w:hAnsi="Cambria Math" w:cs="Times New Roman"/>
                  <w:szCs w:val="18"/>
                  <w:lang w:eastAsia="zh-CN"/>
                </w:rPr>
                <m:t>-</m:t>
              </m:r>
              <m:r>
                <w:rPr>
                  <w:rFonts w:ascii="Cambria Math" w:eastAsia="DengXian" w:hAnsi="Cambria Math" w:cs="Times New Roman"/>
                  <w:szCs w:val="18"/>
                  <w:lang w:eastAsia="zh-CN"/>
                </w:rPr>
                <m:t>i</m:t>
              </m:r>
              <m:r>
                <w:rPr>
                  <w:rFonts w:ascii="Cambria Math" w:eastAsia="DengXian" w:hAnsi="Cambria Math" w:cs="Times New Roman"/>
                  <w:szCs w:val="18"/>
                  <w:lang w:eastAsia="zh-CN"/>
                </w:rPr>
                <m:t>)</m:t>
              </m:r>
              <m:r>
                <w:rPr>
                  <w:rFonts w:ascii="Cambria Math" w:eastAsia="DengXian" w:hAnsi="Cambria Math" w:cs="Times New Roman"/>
                  <w:szCs w:val="18"/>
                  <w:lang w:eastAsia="zh-CN"/>
                </w:rPr>
                <m:t>γ</m:t>
              </m:r>
            </m:den>
          </m:f>
        </m:oMath>
      </m:oMathPara>
    </w:p>
    <w:p w14:paraId="32A54358" w14:textId="60838A53" w:rsidR="000D1761" w:rsidRDefault="00A73D33"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where some phase ambiguity technique is needed to decide the integer value </w:t>
      </w:r>
      <m:oMath>
        <m:r>
          <w:rPr>
            <w:rFonts w:ascii="Cambria Math" w:eastAsia="DengXian" w:hAnsi="Cambria Math" w:cs="Times New Roman"/>
            <w:szCs w:val="18"/>
            <w:lang w:eastAsia="zh-CN"/>
          </w:rPr>
          <m:t>n</m:t>
        </m:r>
      </m:oMath>
      <w:r>
        <w:rPr>
          <w:rFonts w:ascii="Times New Roman" w:eastAsia="DengXian" w:hAnsi="Times New Roman" w:cs="Times New Roman"/>
          <w:szCs w:val="18"/>
          <w:lang w:eastAsia="zh-CN"/>
        </w:rPr>
        <w:t>.</w:t>
      </w:r>
      <w:r w:rsidR="001B0641">
        <w:rPr>
          <w:rFonts w:ascii="Times New Roman" w:eastAsia="DengXian" w:hAnsi="Times New Roman" w:cs="Times New Roman"/>
          <w:szCs w:val="18"/>
          <w:lang w:eastAsia="zh-CN"/>
        </w:rPr>
        <w:t xml:space="preserve"> One possibility is to select </w:t>
      </w:r>
      <m:oMath>
        <m:r>
          <w:rPr>
            <w:rFonts w:ascii="Cambria Math" w:eastAsia="DengXian" w:hAnsi="Cambria Math"/>
            <w:szCs w:val="18"/>
            <w:lang w:eastAsia="zh-CN"/>
          </w:rPr>
          <m:t>∆t</m:t>
        </m:r>
      </m:oMath>
      <w:r w:rsidR="001B0641">
        <w:rPr>
          <w:rFonts w:ascii="Times New Roman" w:eastAsia="DengXian" w:hAnsi="Times New Roman" w:cs="Times New Roman"/>
          <w:szCs w:val="18"/>
          <w:lang w:eastAsia="zh-CN"/>
        </w:rPr>
        <w:t xml:space="preserve"> so </w:t>
      </w:r>
      <w:r w:rsidR="00F2055A">
        <w:rPr>
          <w:rFonts w:ascii="Times New Roman" w:eastAsia="DengXian" w:hAnsi="Times New Roman" w:cs="Times New Roman"/>
          <w:szCs w:val="18"/>
          <w:lang w:eastAsia="zh-CN"/>
        </w:rPr>
        <w:t xml:space="preserve">small that one can be sure that </w:t>
      </w:r>
      <m:oMath>
        <m:r>
          <w:rPr>
            <w:rFonts w:ascii="Cambria Math" w:eastAsia="DengXian" w:hAnsi="Cambria Math" w:cs="Times New Roman"/>
            <w:szCs w:val="18"/>
            <w:lang w:eastAsia="zh-CN"/>
          </w:rPr>
          <m:t>n=0</m:t>
        </m:r>
      </m:oMath>
      <w:r w:rsidR="00F2055A">
        <w:rPr>
          <w:rFonts w:ascii="Times New Roman" w:eastAsia="DengXian" w:hAnsi="Times New Roman" w:cs="Times New Roman"/>
          <w:szCs w:val="18"/>
          <w:lang w:eastAsia="zh-CN"/>
        </w:rPr>
        <w:t xml:space="preserve"> even for a high speed UE. </w:t>
      </w:r>
      <w:r w:rsidR="00756F15">
        <w:rPr>
          <w:rFonts w:ascii="Times New Roman" w:eastAsia="DengXian" w:hAnsi="Times New Roman" w:cs="Times New Roman"/>
          <w:szCs w:val="18"/>
          <w:lang w:eastAsia="zh-CN"/>
        </w:rPr>
        <w:t xml:space="preserve">This does, however, give very bad accuracy for low and medium speed UEs and </w:t>
      </w:r>
      <w:r w:rsidR="00F3485C">
        <w:rPr>
          <w:rFonts w:ascii="Times New Roman" w:eastAsia="DengXian" w:hAnsi="Times New Roman" w:cs="Times New Roman"/>
          <w:szCs w:val="18"/>
          <w:lang w:eastAsia="zh-CN"/>
        </w:rPr>
        <w:t>therefore one would typically use multiple values for</w:t>
      </w:r>
      <w:r w:rsidR="00956B30">
        <w:rPr>
          <w:rFonts w:ascii="Times New Roman" w:eastAsia="DengXian" w:hAnsi="Times New Roman" w:cs="Times New Roman"/>
          <w:szCs w:val="18"/>
          <w:lang w:eastAsia="zh-CN"/>
        </w:rPr>
        <w:t xml:space="preserve"> the lag</w:t>
      </w:r>
      <w:r w:rsidR="00F3485C">
        <w:rPr>
          <w:rFonts w:ascii="Times New Roman" w:eastAsia="DengXian" w:hAnsi="Times New Roman" w:cs="Times New Roman"/>
          <w:szCs w:val="18"/>
          <w:lang w:eastAsia="zh-CN"/>
        </w:rPr>
        <w:t xml:space="preserve"> </w:t>
      </w:r>
      <m:oMath>
        <m:r>
          <w:rPr>
            <w:rFonts w:ascii="Cambria Math" w:eastAsia="DengXian" w:hAnsi="Cambria Math"/>
            <w:szCs w:val="18"/>
            <w:lang w:eastAsia="zh-CN"/>
          </w:rPr>
          <m:t>∆t</m:t>
        </m:r>
      </m:oMath>
      <w:r w:rsidR="00F3485C">
        <w:rPr>
          <w:rFonts w:ascii="Times New Roman" w:eastAsia="DengXian" w:hAnsi="Times New Roman" w:cs="Times New Roman"/>
          <w:szCs w:val="18"/>
          <w:lang w:eastAsia="zh-CN"/>
        </w:rPr>
        <w:t>, using the lowe</w:t>
      </w:r>
      <w:r w:rsidR="00956B30">
        <w:rPr>
          <w:rFonts w:ascii="Times New Roman" w:eastAsia="DengXian" w:hAnsi="Times New Roman" w:cs="Times New Roman"/>
          <w:szCs w:val="18"/>
          <w:lang w:eastAsia="zh-CN"/>
        </w:rPr>
        <w:t xml:space="preserve">r lags to resolve the phase ambiguity for </w:t>
      </w:r>
      <w:r w:rsidR="003E7AD3">
        <w:rPr>
          <w:rFonts w:ascii="Times New Roman" w:eastAsia="DengXian" w:hAnsi="Times New Roman" w:cs="Times New Roman"/>
          <w:szCs w:val="18"/>
          <w:lang w:eastAsia="zh-CN"/>
        </w:rPr>
        <w:t>larger</w:t>
      </w:r>
      <w:r w:rsidR="00956B30">
        <w:rPr>
          <w:rFonts w:ascii="Times New Roman" w:eastAsia="DengXian" w:hAnsi="Times New Roman" w:cs="Times New Roman"/>
          <w:szCs w:val="18"/>
          <w:lang w:eastAsia="zh-CN"/>
        </w:rPr>
        <w:t xml:space="preserve"> lags.</w:t>
      </w:r>
    </w:p>
    <w:p w14:paraId="04E38BCD" w14:textId="7A05FBBF" w:rsidR="00CF2B86" w:rsidRDefault="00627921"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If the </w:t>
      </w:r>
      <w:r w:rsidR="00AB7EE4">
        <w:rPr>
          <w:rFonts w:ascii="Times New Roman" w:eastAsia="DengXian" w:hAnsi="Times New Roman" w:cs="Times New Roman"/>
          <w:szCs w:val="18"/>
          <w:lang w:eastAsia="zh-CN"/>
        </w:rPr>
        <w:t xml:space="preserve">UE detects </w:t>
      </w:r>
      <w:r w:rsidR="00060019">
        <w:rPr>
          <w:rFonts w:ascii="Times New Roman" w:eastAsia="DengXian" w:hAnsi="Times New Roman" w:cs="Times New Roman"/>
          <w:szCs w:val="18"/>
          <w:lang w:eastAsia="zh-CN"/>
        </w:rPr>
        <w:t xml:space="preserve">the same </w:t>
      </w:r>
      <w:r w:rsidR="00AB7EE4">
        <w:rPr>
          <w:rFonts w:ascii="Times New Roman" w:eastAsia="DengXian" w:hAnsi="Times New Roman" w:cs="Times New Roman"/>
          <w:szCs w:val="18"/>
          <w:lang w:eastAsia="zh-CN"/>
        </w:rPr>
        <w:t>N peaks in the channel impulse response</w:t>
      </w:r>
      <w:r w:rsidR="00EB21B1">
        <w:rPr>
          <w:rFonts w:ascii="Times New Roman" w:eastAsia="DengXian" w:hAnsi="Times New Roman" w:cs="Times New Roman"/>
          <w:szCs w:val="18"/>
          <w:lang w:eastAsia="zh-CN"/>
        </w:rPr>
        <w:t xml:space="preserve"> at </w:t>
      </w:r>
      <w:r w:rsidR="00A05532">
        <w:rPr>
          <w:rFonts w:ascii="Times New Roman" w:eastAsia="DengXian" w:hAnsi="Times New Roman" w:cs="Times New Roman"/>
          <w:szCs w:val="18"/>
          <w:lang w:eastAsia="zh-CN"/>
        </w:rPr>
        <w:t>two different time instances (symbols i and j)</w:t>
      </w:r>
      <w:r w:rsidR="00AB7EE4">
        <w:rPr>
          <w:rFonts w:ascii="Times New Roman" w:eastAsia="DengXian" w:hAnsi="Times New Roman" w:cs="Times New Roman"/>
          <w:szCs w:val="18"/>
          <w:lang w:eastAsia="zh-CN"/>
        </w:rPr>
        <w:t xml:space="preserve"> it can thus calculate </w:t>
      </w:r>
      <w:r w:rsidR="00320B87">
        <w:rPr>
          <w:rFonts w:ascii="Times New Roman" w:eastAsia="DengXian" w:hAnsi="Times New Roman" w:cs="Times New Roman"/>
          <w:szCs w:val="18"/>
          <w:lang w:eastAsia="zh-CN"/>
        </w:rPr>
        <w:t>the frequency offset for each peak and define</w:t>
      </w:r>
    </w:p>
    <w:p w14:paraId="61FB0D4F" w14:textId="77777777" w:rsidR="00320B87" w:rsidRPr="00E430A1" w:rsidRDefault="00220D7E" w:rsidP="00320B87">
      <w:pPr>
        <w:widowControl w:val="0"/>
        <w:suppressAutoHyphens/>
        <w:snapToGrid w:val="0"/>
        <w:rPr>
          <w:rFonts w:ascii="Times New Roman" w:eastAsia="DengXian" w:hAnsi="Times New Roman" w:cs="Times New Roman"/>
          <w:bCs/>
          <w:szCs w:val="18"/>
          <w:lang w:eastAsia="zh-CN"/>
        </w:rPr>
      </w:pPr>
      <m:oMathPara>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r>
                <w:rPr>
                  <w:rFonts w:ascii="Cambria Math" w:eastAsia="DengXian" w:hAnsi="Cambria Math" w:cs="Times New Roman"/>
                  <w:szCs w:val="18"/>
                  <w:lang w:eastAsia="zh-CN"/>
                </w:rPr>
                <m:t>,</m:t>
              </m:r>
              <m:r>
                <w:rPr>
                  <w:rFonts w:ascii="Cambria Math" w:eastAsia="DengXian" w:hAnsi="Cambria Math" w:cs="Times New Roman"/>
                  <w:szCs w:val="18"/>
                  <w:lang w:eastAsia="zh-CN"/>
                </w:rPr>
                <m:t>max</m:t>
              </m:r>
            </m:sub>
          </m:sSub>
          <m:r>
            <w:rPr>
              <w:rFonts w:ascii="Cambria Math" w:eastAsia="DengXian" w:hAnsi="Cambria Math" w:cs="Times New Roman"/>
              <w:szCs w:val="18"/>
              <w:lang w:eastAsia="zh-CN"/>
            </w:rPr>
            <m:t>=</m:t>
          </m:r>
          <m:r>
            <w:rPr>
              <w:rFonts w:ascii="Cambria Math" w:eastAsia="DengXian" w:hAnsi="Cambria Math" w:cs="Times New Roman"/>
              <w:szCs w:val="18"/>
              <w:lang w:eastAsia="zh-CN"/>
            </w:rPr>
            <m:t>max</m:t>
          </m:r>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1</m:t>
                  </m:r>
                </m:sub>
              </m:sSub>
            </m:e>
          </m:d>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N</m:t>
              </m:r>
            </m:sub>
          </m:sSub>
          <m:r>
            <w:rPr>
              <w:rFonts w:ascii="Cambria Math" w:eastAsia="DengXian" w:hAnsi="Cambria Math" w:cs="Times New Roman"/>
              <w:szCs w:val="18"/>
              <w:lang w:eastAsia="zh-CN"/>
            </w:rPr>
            <m:t>)}</m:t>
          </m:r>
        </m:oMath>
      </m:oMathPara>
    </w:p>
    <w:p w14:paraId="773A7FB7" w14:textId="77777777" w:rsidR="00320B87" w:rsidRPr="00E430A1" w:rsidRDefault="00220D7E" w:rsidP="00320B87">
      <w:pPr>
        <w:widowControl w:val="0"/>
        <w:suppressAutoHyphens/>
        <w:snapToGrid w:val="0"/>
        <w:rPr>
          <w:rFonts w:ascii="Times New Roman" w:eastAsia="DengXian" w:hAnsi="Times New Roman" w:cs="Times New Roman"/>
          <w:bCs/>
          <w:szCs w:val="18"/>
          <w:lang w:eastAsia="zh-CN"/>
        </w:rPr>
      </w:pPr>
      <m:oMathPara>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r>
                <w:rPr>
                  <w:rFonts w:ascii="Cambria Math" w:eastAsia="DengXian" w:hAnsi="Cambria Math" w:cs="Times New Roman"/>
                  <w:szCs w:val="18"/>
                  <w:lang w:eastAsia="zh-CN"/>
                </w:rPr>
                <m:t>,</m:t>
              </m:r>
              <m:r>
                <w:rPr>
                  <w:rFonts w:ascii="Cambria Math" w:eastAsia="DengXian" w:hAnsi="Cambria Math" w:cs="Times New Roman"/>
                  <w:szCs w:val="18"/>
                  <w:lang w:eastAsia="zh-CN"/>
                </w:rPr>
                <m:t>min</m:t>
              </m:r>
            </m:sub>
          </m:sSub>
          <m:r>
            <w:rPr>
              <w:rFonts w:ascii="Cambria Math" w:eastAsia="DengXian" w:hAnsi="Cambria Math" w:cs="Times New Roman"/>
              <w:szCs w:val="18"/>
              <w:lang w:eastAsia="zh-CN"/>
            </w:rPr>
            <m:t>=</m:t>
          </m:r>
          <m:r>
            <w:rPr>
              <w:rFonts w:ascii="Cambria Math" w:eastAsia="DengXian" w:hAnsi="Cambria Math" w:cs="Times New Roman"/>
              <w:szCs w:val="18"/>
              <w:lang w:eastAsia="zh-CN"/>
            </w:rPr>
            <m:t>min</m:t>
          </m:r>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d>
            <m:dPr>
              <m:ctrlPr>
                <w:rPr>
                  <w:rFonts w:ascii="Cambria Math" w:eastAsia="DengXian" w:hAnsi="Cambria Math" w:cs="Times New Roman"/>
                  <w:bCs/>
                  <w:i/>
                  <w:szCs w:val="18"/>
                  <w:lang w:eastAsia="zh-CN"/>
                </w:rPr>
              </m:ctrlPr>
            </m:dPr>
            <m:e>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1</m:t>
                  </m:r>
                </m:sub>
              </m:sSub>
            </m:e>
          </m:d>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f</m:t>
              </m:r>
            </m:e>
            <m:sub>
              <m:r>
                <w:rPr>
                  <w:rFonts w:ascii="Cambria Math" w:eastAsia="DengXian" w:hAnsi="Cambria Math" w:cs="Times New Roman"/>
                  <w:szCs w:val="18"/>
                  <w:lang w:eastAsia="zh-CN"/>
                </w:rPr>
                <m:t>d</m:t>
              </m:r>
            </m:sub>
          </m:sSub>
          <m:r>
            <w:rPr>
              <w:rFonts w:ascii="Cambria Math" w:eastAsia="DengXian" w:hAnsi="Cambria Math" w:cs="Times New Roman"/>
              <w:szCs w:val="18"/>
              <w:lang w:eastAsia="zh-CN"/>
            </w:rPr>
            <m:t>(</m:t>
          </m:r>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τ</m:t>
              </m:r>
            </m:e>
            <m:sub>
              <m:r>
                <w:rPr>
                  <w:rFonts w:ascii="Cambria Math" w:eastAsia="DengXian" w:hAnsi="Cambria Math" w:cs="Times New Roman"/>
                  <w:szCs w:val="18"/>
                  <w:lang w:eastAsia="zh-CN"/>
                </w:rPr>
                <m:t>N</m:t>
              </m:r>
            </m:sub>
          </m:sSub>
          <m:r>
            <w:rPr>
              <w:rFonts w:ascii="Cambria Math" w:eastAsia="DengXian" w:hAnsi="Cambria Math" w:cs="Times New Roman"/>
              <w:szCs w:val="18"/>
              <w:lang w:eastAsia="zh-CN"/>
            </w:rPr>
            <m:t>)}</m:t>
          </m:r>
        </m:oMath>
      </m:oMathPara>
    </w:p>
    <w:p w14:paraId="4A3803EA" w14:textId="52F74F96" w:rsidR="00320B87" w:rsidRDefault="00367F1F" w:rsidP="00984606">
      <w:pPr>
        <w:widowControl w:val="0"/>
        <w:suppressAutoHyphens/>
        <w:snapToGrid w:val="0"/>
        <w:rPr>
          <w:rFonts w:ascii="Times New Roman" w:eastAsia="DengXian" w:hAnsi="Times New Roman" w:cs="Times New Roman"/>
          <w:szCs w:val="18"/>
          <w:lang w:eastAsia="zh-CN"/>
        </w:rPr>
      </w:pPr>
      <w:r>
        <w:rPr>
          <w:rFonts w:ascii="Times New Roman" w:eastAsia="DengXian" w:hAnsi="Times New Roman" w:cs="Times New Roman"/>
          <w:szCs w:val="18"/>
          <w:lang w:eastAsia="zh-CN"/>
        </w:rPr>
        <w:t>And finally</w:t>
      </w:r>
      <w:r w:rsidR="00F7579C">
        <w:rPr>
          <w:rFonts w:ascii="Times New Roman" w:eastAsia="DengXian" w:hAnsi="Times New Roman" w:cs="Times New Roman"/>
          <w:szCs w:val="18"/>
          <w:lang w:eastAsia="zh-CN"/>
        </w:rPr>
        <w:t>,</w:t>
      </w:r>
      <w:r>
        <w:rPr>
          <w:rFonts w:ascii="Times New Roman" w:eastAsia="DengXian" w:hAnsi="Times New Roman" w:cs="Times New Roman"/>
          <w:szCs w:val="18"/>
          <w:lang w:eastAsia="zh-CN"/>
        </w:rPr>
        <w:t xml:space="preserve"> the wanted measure</w:t>
      </w:r>
      <w:r w:rsidR="008541A9">
        <w:rPr>
          <w:rFonts w:ascii="Times New Roman" w:eastAsia="DengXian" w:hAnsi="Times New Roman" w:cs="Times New Roman"/>
          <w:szCs w:val="18"/>
          <w:lang w:eastAsia="zh-CN"/>
        </w:rPr>
        <w:t xml:space="preserve"> can be calculated</w:t>
      </w:r>
      <w:r>
        <w:rPr>
          <w:rFonts w:ascii="Times New Roman" w:eastAsia="DengXian" w:hAnsi="Times New Roman" w:cs="Times New Roman"/>
          <w:szCs w:val="18"/>
          <w:lang w:eastAsia="zh-CN"/>
        </w:rPr>
        <w:t xml:space="preserve"> as</w:t>
      </w:r>
    </w:p>
    <w:p w14:paraId="64D67DED" w14:textId="15CAD704" w:rsidR="00367F1F" w:rsidRDefault="00121398" w:rsidP="00984606">
      <w:pPr>
        <w:widowControl w:val="0"/>
        <w:suppressAutoHyphens/>
        <w:snapToGrid w:val="0"/>
        <w:rPr>
          <w:rFonts w:ascii="Times New Roman" w:eastAsia="DengXian" w:hAnsi="Times New Roman" w:cs="Times New Roman"/>
          <w:szCs w:val="18"/>
          <w:lang w:eastAsia="zh-CN"/>
        </w:rPr>
      </w:pPr>
      <m:oMathPara>
        <m:oMath>
          <m:r>
            <w:rPr>
              <w:rFonts w:ascii="Cambria Math" w:eastAsia="DengXian" w:hAnsi="Cambria Math" w:cs="Times New Roman"/>
              <w:szCs w:val="20"/>
              <w:lang w:eastAsia="zh-CN"/>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d,max</m:t>
              </m:r>
            </m:sub>
          </m:sSub>
          <m:r>
            <w:rPr>
              <w:rFonts w:ascii="Cambria Math" w:eastAsia="DengXian" w:hAnsi="Cambria Math" w:cs="Times New Roman"/>
              <w:szCs w:val="20"/>
              <w:lang w:eastAsia="zh-CN"/>
            </w:rPr>
            <m:t>-</m:t>
          </m:r>
          <m:sSub>
            <m:sSubPr>
              <m:ctrlPr>
                <w:rPr>
                  <w:rFonts w:ascii="Cambria Math" w:eastAsia="DengXian" w:hAnsi="Cambria Math" w:cs="Times New Roman"/>
                  <w:bCs/>
                  <w:i/>
                  <w:szCs w:val="20"/>
                  <w:lang w:eastAsia="zh-CN"/>
                </w:rPr>
              </m:ctrlPr>
            </m:sSubPr>
            <m:e>
              <m:r>
                <w:rPr>
                  <w:rFonts w:ascii="Cambria Math" w:eastAsia="DengXian" w:hAnsi="Cambria Math" w:cs="Times New Roman"/>
                  <w:szCs w:val="20"/>
                  <w:lang w:eastAsia="zh-CN"/>
                </w:rPr>
                <m:t>f</m:t>
              </m:r>
            </m:e>
            <m:sub>
              <m:r>
                <w:rPr>
                  <w:rFonts w:ascii="Cambria Math" w:eastAsia="DengXian" w:hAnsi="Cambria Math" w:cs="Times New Roman"/>
                  <w:szCs w:val="20"/>
                  <w:lang w:eastAsia="zh-CN"/>
                </w:rPr>
                <m:t>d,min</m:t>
              </m:r>
            </m:sub>
          </m:sSub>
        </m:oMath>
      </m:oMathPara>
    </w:p>
    <w:p w14:paraId="16D7DBB9" w14:textId="2E29E50C" w:rsidR="00587C2E" w:rsidRDefault="00587C2E" w:rsidP="008B61EA">
      <w:pPr>
        <w:rPr>
          <w:lang w:eastAsia="en-GB"/>
        </w:rPr>
      </w:pPr>
      <w:r>
        <w:rPr>
          <w:lang w:eastAsia="en-GB"/>
        </w:rPr>
        <w:t xml:space="preserve">To measure the relative Doppler shift of </w:t>
      </w:r>
      <w:proofErr w:type="gramStart"/>
      <w:r>
        <w:rPr>
          <w:lang w:eastAsia="en-GB"/>
        </w:rPr>
        <w:t>a number of</w:t>
      </w:r>
      <w:proofErr w:type="gramEnd"/>
      <w:r>
        <w:rPr>
          <w:lang w:eastAsia="en-GB"/>
        </w:rPr>
        <w:t xml:space="preserve"> channel peaks </w:t>
      </w:r>
      <w:r w:rsidR="00F6458D">
        <w:rPr>
          <w:lang w:eastAsia="en-GB"/>
        </w:rPr>
        <w:t xml:space="preserve">in this way </w:t>
      </w:r>
      <w:r>
        <w:rPr>
          <w:lang w:eastAsia="en-GB"/>
        </w:rPr>
        <w:t xml:space="preserve">is a very complex measurement. </w:t>
      </w:r>
      <w:r>
        <w:t xml:space="preserve">It relies on the following steps </w:t>
      </w:r>
    </w:p>
    <w:p w14:paraId="72151767" w14:textId="77777777" w:rsidR="00587C2E" w:rsidRDefault="00587C2E" w:rsidP="00587C2E">
      <w:pPr>
        <w:pStyle w:val="BodyText"/>
        <w:numPr>
          <w:ilvl w:val="0"/>
          <w:numId w:val="13"/>
        </w:numPr>
        <w:jc w:val="left"/>
      </w:pPr>
      <w:r>
        <w:t>Identify channel peaks in the channel impulse response</w:t>
      </w:r>
    </w:p>
    <w:p w14:paraId="2E2FCA66" w14:textId="77777777" w:rsidR="00587C2E" w:rsidRDefault="00587C2E" w:rsidP="00587C2E">
      <w:pPr>
        <w:pStyle w:val="BodyText"/>
        <w:numPr>
          <w:ilvl w:val="1"/>
          <w:numId w:val="13"/>
        </w:numPr>
        <w:jc w:val="left"/>
      </w:pPr>
      <w:r>
        <w:t>As best as possible given limited time resolution that merge multiple peaks into one</w:t>
      </w:r>
    </w:p>
    <w:p w14:paraId="7A7467D1" w14:textId="77777777" w:rsidR="00587C2E" w:rsidRDefault="00587C2E" w:rsidP="00587C2E">
      <w:pPr>
        <w:pStyle w:val="BodyText"/>
        <w:numPr>
          <w:ilvl w:val="1"/>
          <w:numId w:val="13"/>
        </w:numPr>
        <w:jc w:val="left"/>
      </w:pPr>
      <w:r>
        <w:t>As best as possible despite very limited or no resolution in angle of arrival which merges multiple peaks into one</w:t>
      </w:r>
    </w:p>
    <w:p w14:paraId="5EBFC90A" w14:textId="77777777" w:rsidR="00587C2E" w:rsidRDefault="00587C2E" w:rsidP="00587C2E">
      <w:pPr>
        <w:pStyle w:val="BodyText"/>
        <w:numPr>
          <w:ilvl w:val="1"/>
          <w:numId w:val="13"/>
        </w:numPr>
        <w:jc w:val="left"/>
      </w:pPr>
      <w:r>
        <w:t>Avoiding side peaks and noise peaks</w:t>
      </w:r>
    </w:p>
    <w:p w14:paraId="7E90783E" w14:textId="77777777" w:rsidR="00587C2E" w:rsidRDefault="00587C2E" w:rsidP="00587C2E">
      <w:pPr>
        <w:pStyle w:val="BodyText"/>
        <w:numPr>
          <w:ilvl w:val="0"/>
          <w:numId w:val="13"/>
        </w:numPr>
        <w:jc w:val="left"/>
      </w:pPr>
      <w:r>
        <w:t>Match channel peaks identified at different time instances (a non-trivial matter since peaks will move in time due to fast fading)</w:t>
      </w:r>
    </w:p>
    <w:p w14:paraId="0761ED25" w14:textId="469E29A8" w:rsidR="00587C2E" w:rsidRDefault="00587C2E" w:rsidP="00587C2E">
      <w:pPr>
        <w:pStyle w:val="BodyText"/>
        <w:numPr>
          <w:ilvl w:val="0"/>
          <w:numId w:val="13"/>
        </w:numPr>
        <w:jc w:val="left"/>
      </w:pPr>
      <w:r>
        <w:t>Estimate the Doppler shift of each identified and matched peak</w:t>
      </w:r>
      <w:r w:rsidR="00A74EFA">
        <w:t xml:space="preserve"> resolving phase ambiguities.</w:t>
      </w:r>
    </w:p>
    <w:p w14:paraId="70ECAB4A" w14:textId="29ADE52C" w:rsidR="00C213A9" w:rsidRDefault="00587C2E" w:rsidP="00BF708D">
      <w:pPr>
        <w:pStyle w:val="Observation"/>
      </w:pPr>
      <w:bookmarkStart w:id="23" w:name="_Toc118704156"/>
      <w:bookmarkStart w:id="24" w:name="_Toc119398033"/>
      <w:r>
        <w:t>Estimating the maximum Doppler shift based on channel peak(s) estimate is very complex.</w:t>
      </w:r>
      <w:bookmarkEnd w:id="23"/>
      <w:bookmarkEnd w:id="24"/>
    </w:p>
    <w:p w14:paraId="53938EE4" w14:textId="4AEA4D35" w:rsidR="00F6458D" w:rsidRDefault="00BF708D" w:rsidP="00062BFE">
      <w:pPr>
        <w:pStyle w:val="BodyText"/>
        <w:jc w:val="left"/>
      </w:pPr>
      <w:r>
        <w:t xml:space="preserve">We have implemented such an algorithm. We know that even if it performs perfectly without </w:t>
      </w:r>
      <w:proofErr w:type="gramStart"/>
      <w:r>
        <w:t>errors</w:t>
      </w:r>
      <w:proofErr w:type="gramEnd"/>
      <w:r>
        <w:t xml:space="preserve"> it will still be a v</w:t>
      </w:r>
      <w:r w:rsidR="006D154F">
        <w:t>e</w:t>
      </w:r>
      <w:r>
        <w:t xml:space="preserve">ry bad measure </w:t>
      </w:r>
      <w:r w:rsidR="00B44A30">
        <w:t xml:space="preserve">of channel variability, as demonstrated </w:t>
      </w:r>
      <w:r w:rsidR="005675D1">
        <w:t>in the beginning of section 2.2.1 above.</w:t>
      </w:r>
      <w:r w:rsidR="007F1F63">
        <w:t xml:space="preserve"> Still, it can be interesting to investigate the </w:t>
      </w:r>
      <w:r w:rsidR="00FF077E">
        <w:t>accuracy of such a measure and to compare it with an Autocorrelation based estimate.</w:t>
      </w:r>
      <w:r w:rsidR="001773FC">
        <w:t xml:space="preserve"> </w:t>
      </w:r>
      <w:r w:rsidR="00A41410">
        <w:t>T</w:t>
      </w:r>
      <w:r w:rsidR="00062BFE">
        <w:t xml:space="preserve">o compare this algorithm with </w:t>
      </w:r>
      <w:r w:rsidR="00A41410">
        <w:t xml:space="preserve">autocorrelation </w:t>
      </w:r>
      <w:r w:rsidR="00D200BD">
        <w:t xml:space="preserve">estimation is a bit hard since they measure different things. We note, however, that for TDL channels </w:t>
      </w:r>
      <w:r w:rsidR="00F50D9A">
        <w:t xml:space="preserve">the analytic form of the Autocorrelation function and the Doppler spectrum are known and </w:t>
      </w:r>
      <w:r w:rsidR="00C7198E">
        <w:t xml:space="preserve">using this fact we can translate a maximum </w:t>
      </w:r>
      <w:proofErr w:type="spellStart"/>
      <w:r w:rsidR="00C7198E">
        <w:t>Dopplershift</w:t>
      </w:r>
      <w:proofErr w:type="spellEnd"/>
      <w:r w:rsidR="00C7198E">
        <w:t xml:space="preserve"> </w:t>
      </w:r>
      <w:r w:rsidR="00C7198E">
        <w:lastRenderedPageBreak/>
        <w:t>measurement into an autocorrelation mea</w:t>
      </w:r>
      <w:r w:rsidR="009163FE">
        <w:t>surement or vice versa</w:t>
      </w:r>
      <w:r w:rsidR="004736A5">
        <w:t>,</w:t>
      </w:r>
      <w:r w:rsidR="00FC6988">
        <w:t xml:space="preserve"> </w:t>
      </w:r>
      <w:proofErr w:type="gramStart"/>
      <w:r w:rsidR="00FC6988">
        <w:t>i.e.</w:t>
      </w:r>
      <w:proofErr w:type="gramEnd"/>
      <w:r w:rsidR="00FC6988">
        <w:t xml:space="preserve"> using that for the TDL channels we have</w:t>
      </w:r>
    </w:p>
    <w:p w14:paraId="5E1B7313" w14:textId="5E1A7DB6" w:rsidR="00FC6988" w:rsidRPr="00CA11A2" w:rsidRDefault="00FC6988" w:rsidP="00062BFE">
      <w:pPr>
        <w:pStyle w:val="BodyText"/>
        <w:jc w:val="left"/>
        <w:rPr>
          <w:rFonts w:eastAsiaTheme="minorEastAsia"/>
          <w:sz w:val="18"/>
          <w:szCs w:val="18"/>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m:t>
          </m:r>
          <m:sSub>
            <m:sSubPr>
              <m:ctrlPr>
                <w:rPr>
                  <w:rFonts w:ascii="Cambria Math" w:hAnsi="Cambria Math"/>
                </w:rPr>
              </m:ctrlPr>
            </m:sSubPr>
            <m:e>
              <m:r>
                <w:rPr>
                  <w:rFonts w:ascii="Cambria Math" w:hAnsi="Cambria Math"/>
                </w:rPr>
                <m:t>J</m:t>
              </m:r>
            </m:e>
            <m:sub>
              <m:r>
                <w:rPr>
                  <w:rFonts w:ascii="Cambria Math" w:hAnsi="Cambria Math"/>
                </w:rPr>
                <m:t>0</m:t>
              </m:r>
            </m:sub>
          </m:sSub>
          <m:d>
            <m:dPr>
              <m:ctrlPr>
                <w:rPr>
                  <w:rFonts w:ascii="Cambria Math" w:hAnsi="Cambria Math"/>
                  <w:i/>
                  <w:sz w:val="18"/>
                  <w:szCs w:val="18"/>
                </w:rPr>
              </m:ctrlPr>
            </m:dPr>
            <m:e>
              <m:r>
                <w:rPr>
                  <w:rFonts w:ascii="Cambria Math" w:hAnsi="Cambria Math"/>
                </w:rPr>
                <m:t>2π∙</m:t>
              </m:r>
              <m:r>
                <m:rPr>
                  <m:sty m:val="p"/>
                </m:rP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max</m:t>
                  </m:r>
                </m:sub>
              </m:sSub>
            </m:e>
          </m:d>
        </m:oMath>
      </m:oMathPara>
    </w:p>
    <w:p w14:paraId="69B5FA04" w14:textId="66B6D953" w:rsidR="000F3925" w:rsidRDefault="000F3925" w:rsidP="00062BFE">
      <w:pPr>
        <w:pStyle w:val="BodyText"/>
        <w:jc w:val="left"/>
      </w:pPr>
      <w:r>
        <w:t xml:space="preserve">Note, that since we are </w:t>
      </w:r>
      <w:r w:rsidR="0040684B">
        <w:t>using a TDL channel which is based on the Jakes model</w:t>
      </w:r>
      <w:r w:rsidR="00B95E1F">
        <w:t xml:space="preserve"> we will not see the fundamental problem of the max </w:t>
      </w:r>
      <w:proofErr w:type="spellStart"/>
      <w:r w:rsidR="00B95E1F">
        <w:t>Dopplershift</w:t>
      </w:r>
      <w:proofErr w:type="spellEnd"/>
      <w:r w:rsidR="00B95E1F">
        <w:t xml:space="preserve"> measu</w:t>
      </w:r>
      <w:r w:rsidR="00B17156">
        <w:t>re which makes it completely fail in estimating channel variability for more realistic channel models like the CDL models.</w:t>
      </w:r>
      <w:r w:rsidR="00484131">
        <w:t xml:space="preserve"> Here</w:t>
      </w:r>
      <w:r w:rsidR="00161436">
        <w:t>,</w:t>
      </w:r>
      <w:r w:rsidR="00484131">
        <w:t xml:space="preserve"> </w:t>
      </w:r>
      <w:r w:rsidR="00161436">
        <w:t>w</w:t>
      </w:r>
      <w:r w:rsidR="00484131">
        <w:t>e are only after a comparison of the accuracy of the measures, not the bias.</w:t>
      </w:r>
    </w:p>
    <w:p w14:paraId="2F719A67" w14:textId="29837875" w:rsidR="00816677" w:rsidRDefault="0087732C" w:rsidP="0087732C">
      <w:pPr>
        <w:pStyle w:val="BodyText"/>
        <w:jc w:val="left"/>
      </w:pPr>
      <w:r w:rsidRPr="00F73969">
        <w:t xml:space="preserve">In </w:t>
      </w:r>
      <w:r w:rsidRPr="00F73969">
        <w:fldChar w:fldCharType="begin"/>
      </w:r>
      <w:r w:rsidRPr="00F73969">
        <w:instrText xml:space="preserve"> REF _Ref117698276 \h </w:instrText>
      </w:r>
      <w:r w:rsidR="00F73969">
        <w:instrText xml:space="preserve"> \* MERGEFORMAT </w:instrText>
      </w:r>
      <w:r w:rsidRPr="00F73969">
        <w:fldChar w:fldCharType="separate"/>
      </w:r>
      <w:r w:rsidR="009B0D09">
        <w:t>Figure 6</w:t>
      </w:r>
      <w:r w:rsidRPr="00F73969">
        <w:fldChar w:fldCharType="end"/>
      </w:r>
      <w:r w:rsidRPr="00F73969">
        <w:t xml:space="preserve"> we see that the Autocorrelation based method outperforms </w:t>
      </w:r>
      <w:r w:rsidR="003C7071" w:rsidRPr="00F73969">
        <w:t xml:space="preserve">the channel </w:t>
      </w:r>
      <w:proofErr w:type="gramStart"/>
      <w:r w:rsidR="003C7071" w:rsidRPr="00F73969">
        <w:t>peak based</w:t>
      </w:r>
      <w:proofErr w:type="gramEnd"/>
      <w:r w:rsidR="003C7071" w:rsidRPr="00F73969">
        <w:t xml:space="preserve"> method in terms of accuracy</w:t>
      </w:r>
      <w:r w:rsidR="00D62720" w:rsidRPr="00F73969">
        <w:t xml:space="preserve">. </w:t>
      </w:r>
      <w:r w:rsidR="00F73969" w:rsidRPr="00F73969">
        <w:t>This is true independently of whether the comparison is made in t</w:t>
      </w:r>
      <w:r w:rsidR="00F73969">
        <w:t>erms of Doppler spread or in terms of Autocorrelation.</w:t>
      </w:r>
    </w:p>
    <w:p w14:paraId="505E7779" w14:textId="66D0A174" w:rsidR="0087732C" w:rsidRPr="00FC6988" w:rsidRDefault="00CD40DB" w:rsidP="0087732C">
      <w:pPr>
        <w:pStyle w:val="BodyText"/>
        <w:jc w:val="left"/>
      </w:pPr>
      <w:r>
        <w:t>We note that a measurement</w:t>
      </w:r>
      <w:r w:rsidR="00816677">
        <w:t xml:space="preserve"> </w:t>
      </w:r>
      <w:r w:rsidR="00755F46">
        <w:t xml:space="preserve">of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755F46">
        <w:rPr>
          <w:rFonts w:eastAsiaTheme="minorEastAsia"/>
        </w:rPr>
        <w:t xml:space="preserve"> </w:t>
      </w:r>
      <w:r w:rsidR="00816677">
        <w:t xml:space="preserve">doesn’t correctly measure the channel variability that we are </w:t>
      </w:r>
      <w:proofErr w:type="gramStart"/>
      <w:r w:rsidR="00816677">
        <w:t>after,</w:t>
      </w:r>
      <w:r w:rsidR="00755F46">
        <w:t xml:space="preserve"> and</w:t>
      </w:r>
      <w:proofErr w:type="gramEnd"/>
      <w:r w:rsidR="00816677">
        <w:t xml:space="preserve"> is </w:t>
      </w:r>
      <w:r w:rsidR="00755F46">
        <w:t xml:space="preserve">much </w:t>
      </w:r>
      <w:r w:rsidR="00816677">
        <w:t xml:space="preserve">more complex </w:t>
      </w:r>
      <w:r w:rsidR="00755F46">
        <w:t>and gives worse accuracy than the autocorrelation</w:t>
      </w:r>
      <w:r w:rsidR="00103430">
        <w:t xml:space="preserve"> based method</w:t>
      </w:r>
      <w:r w:rsidR="00C3611F">
        <w:t>.</w:t>
      </w:r>
    </w:p>
    <w:p w14:paraId="67A161EC" w14:textId="3F9E093A" w:rsidR="00C13597" w:rsidRDefault="00F6458D" w:rsidP="00E77D84">
      <w:pPr>
        <w:pStyle w:val="NormalWeb"/>
      </w:pPr>
      <w:r>
        <w:rPr>
          <w:noProof/>
        </w:rPr>
        <w:drawing>
          <wp:inline distT="0" distB="0" distL="0" distR="0" wp14:anchorId="271D3571" wp14:editId="2FC2DB6A">
            <wp:extent cx="3200400" cy="31071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3200400" cy="3107185"/>
                    </a:xfrm>
                    <a:prstGeom prst="rect">
                      <a:avLst/>
                    </a:prstGeom>
                    <a:noFill/>
                    <a:ln>
                      <a:noFill/>
                    </a:ln>
                    <a:extLst>
                      <a:ext uri="{53640926-AAD7-44D8-BBD7-CCE9431645EC}">
                        <a14:shadowObscured xmlns:a14="http://schemas.microsoft.com/office/drawing/2010/main"/>
                      </a:ext>
                    </a:extLst>
                  </pic:spPr>
                </pic:pic>
              </a:graphicData>
            </a:graphic>
          </wp:inline>
        </w:drawing>
      </w:r>
      <w:r w:rsidR="002974B3" w:rsidRPr="00975C32">
        <w:rPr>
          <w:noProof/>
        </w:rPr>
        <w:drawing>
          <wp:inline distT="0" distB="0" distL="0" distR="0" wp14:anchorId="2CD4CD37" wp14:editId="101EF8C3">
            <wp:extent cx="2834005" cy="3134711"/>
            <wp:effectExtent l="0" t="0" r="4445" b="8890"/>
            <wp:docPr id="65" name="Content Placeholder 5" descr="Chart, line chart&#10;&#10;Description automatically generated">
              <a:extLst xmlns:a="http://schemas.openxmlformats.org/drawingml/2006/main">
                <a:ext uri="{FF2B5EF4-FFF2-40B4-BE49-F238E27FC236}">
                  <a16:creationId xmlns:a16="http://schemas.microsoft.com/office/drawing/2014/main" id="{FC3BF2F2-0801-4BB9-BD17-E8115355BA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5" descr="Chart, line chart&#10;&#10;Description automatically generated">
                      <a:extLst>
                        <a:ext uri="{FF2B5EF4-FFF2-40B4-BE49-F238E27FC236}">
                          <a16:creationId xmlns:a16="http://schemas.microsoft.com/office/drawing/2014/main" id="{FC3BF2F2-0801-4BB9-BD17-E8115355BABA}"/>
                        </a:ext>
                      </a:extLst>
                    </pic:cNvPr>
                    <pic:cNvPicPr>
                      <a:picLocks noGrp="1" noChangeAspect="1"/>
                    </pic:cNvPicPr>
                  </pic:nvPicPr>
                  <pic:blipFill rotWithShape="1">
                    <a:blip r:embed="rId15" cstate="print">
                      <a:extLst>
                        <a:ext uri="{28A0092B-C50C-407E-A947-70E740481C1C}">
                          <a14:useLocalDpi xmlns:a14="http://schemas.microsoft.com/office/drawing/2010/main" val="0"/>
                        </a:ext>
                      </a:extLst>
                    </a:blip>
                    <a:srcRect t="4980" b="6254"/>
                    <a:stretch/>
                  </pic:blipFill>
                  <pic:spPr bwMode="auto">
                    <a:xfrm>
                      <a:off x="0" y="0"/>
                      <a:ext cx="2834640" cy="3135413"/>
                    </a:xfrm>
                    <a:prstGeom prst="rect">
                      <a:avLst/>
                    </a:prstGeom>
                    <a:noFill/>
                    <a:ln>
                      <a:noFill/>
                    </a:ln>
                    <a:extLst>
                      <a:ext uri="{53640926-AAD7-44D8-BBD7-CCE9431645EC}">
                        <a14:shadowObscured xmlns:a14="http://schemas.microsoft.com/office/drawing/2010/main"/>
                      </a:ext>
                    </a:extLst>
                  </pic:spPr>
                </pic:pic>
              </a:graphicData>
            </a:graphic>
          </wp:inline>
        </w:drawing>
      </w:r>
    </w:p>
    <w:p w14:paraId="79DBFD40" w14:textId="46471B6E" w:rsidR="00F6458D" w:rsidRDefault="00C13597" w:rsidP="00C13597">
      <w:pPr>
        <w:pStyle w:val="Caption"/>
        <w:jc w:val="both"/>
      </w:pPr>
      <w:bookmarkStart w:id="25" w:name="_Ref117698276"/>
      <w:r>
        <w:t xml:space="preserve">Figure </w:t>
      </w:r>
      <w:r>
        <w:fldChar w:fldCharType="begin"/>
      </w:r>
      <w:r>
        <w:instrText xml:space="preserve"> SEQ Figure \* ARABIC </w:instrText>
      </w:r>
      <w:r>
        <w:fldChar w:fldCharType="separate"/>
      </w:r>
      <w:r w:rsidR="009B0D09">
        <w:rPr>
          <w:noProof/>
        </w:rPr>
        <w:t>6</w:t>
      </w:r>
      <w:r>
        <w:fldChar w:fldCharType="end"/>
      </w:r>
      <w:bookmarkEnd w:id="25"/>
      <w:r w:rsidR="00824048">
        <w:t xml:space="preserve"> Comparison </w:t>
      </w:r>
      <w:r w:rsidR="005D60D7">
        <w:t xml:space="preserve">of </w:t>
      </w:r>
      <w:r w:rsidR="00F0145A">
        <w:t xml:space="preserve">the accuracy of </w:t>
      </w:r>
      <w:r w:rsidR="00824048">
        <w:t xml:space="preserve">channel peak based </w:t>
      </w:r>
      <w:r w:rsidR="005D60D7">
        <w:t xml:space="preserve">max minus min </w:t>
      </w:r>
      <w:proofErr w:type="spellStart"/>
      <w:r w:rsidR="005D60D7">
        <w:t>Dopplershift</w:t>
      </w:r>
      <w:proofErr w:type="spellEnd"/>
      <w:r w:rsidR="005D60D7">
        <w:t xml:space="preserve"> estimation and Autocorrelation estimation. </w:t>
      </w:r>
      <w:proofErr w:type="gramStart"/>
      <w:r w:rsidR="005D60D7">
        <w:t>In order to</w:t>
      </w:r>
      <w:proofErr w:type="gramEnd"/>
      <w:r w:rsidR="005D60D7">
        <w:t xml:space="preserve"> compare the methods</w:t>
      </w:r>
      <w:r w:rsidR="007E2DB8">
        <w:t>,</w:t>
      </w:r>
      <w:r w:rsidR="005D60D7">
        <w:t xml:space="preserve"> </w:t>
      </w:r>
      <w:r w:rsidR="009800EF">
        <w:t xml:space="preserve">a TDL channel is used allowing simple conversion between Autocorrelation and </w:t>
      </w:r>
      <w:r w:rsidR="00B1596E">
        <w:t xml:space="preserve">max minus min </w:t>
      </w:r>
      <w:proofErr w:type="spellStart"/>
      <w:r w:rsidR="00B1596E">
        <w:t>Dopplershift</w:t>
      </w:r>
      <w:proofErr w:type="spellEnd"/>
      <w:r w:rsidR="007260B7">
        <w:t>.</w:t>
      </w:r>
      <w:r w:rsidR="008A0A1E">
        <w:t xml:space="preserve"> Note, that since we are using a TDL channel which is based on the Jakes model we </w:t>
      </w:r>
      <w:r w:rsidR="00722DD6">
        <w:t>do</w:t>
      </w:r>
      <w:r w:rsidR="008A0A1E">
        <w:t xml:space="preserve"> not see the fundamental problem of the max </w:t>
      </w:r>
      <w:proofErr w:type="spellStart"/>
      <w:r w:rsidR="008A0A1E">
        <w:t>Dopplershift</w:t>
      </w:r>
      <w:proofErr w:type="spellEnd"/>
      <w:r w:rsidR="008A0A1E">
        <w:t xml:space="preserve"> measure which makes it completely fail in estimating channel variability for more realistic channel models like the CDL models.</w:t>
      </w:r>
    </w:p>
    <w:p w14:paraId="7308C3ED" w14:textId="77777777" w:rsidR="00587C2E" w:rsidRDefault="00587C2E" w:rsidP="00587C2E">
      <w:pPr>
        <w:rPr>
          <w:lang w:eastAsia="en-GB"/>
        </w:rPr>
      </w:pPr>
    </w:p>
    <w:p w14:paraId="32515F59" w14:textId="796C80EE" w:rsidR="00587C2E" w:rsidRPr="006C2114" w:rsidRDefault="00587C2E" w:rsidP="00587C2E">
      <w:pPr>
        <w:pStyle w:val="Observation"/>
        <w:rPr>
          <w:rFonts w:ascii="Segoe UI" w:hAnsi="Segoe UI" w:cs="Segoe UI"/>
          <w:color w:val="242424"/>
          <w:sz w:val="21"/>
          <w:szCs w:val="21"/>
          <w:shd w:val="clear" w:color="auto" w:fill="FFFFFF"/>
        </w:rPr>
      </w:pPr>
      <w:bookmarkStart w:id="26" w:name="_Toc118704157"/>
      <w:bookmarkStart w:id="27" w:name="_Toc119398034"/>
      <w:r>
        <w:rPr>
          <w:rFonts w:ascii="Segoe UI" w:hAnsi="Segoe UI" w:cs="Segoe UI"/>
          <w:color w:val="242424"/>
          <w:sz w:val="21"/>
          <w:szCs w:val="21"/>
          <w:shd w:val="clear" w:color="auto" w:fill="FFFFFF"/>
        </w:rPr>
        <w:t xml:space="preserve">Autocorrelation based estimation completely outperforms </w:t>
      </w:r>
      <w:r w:rsidRPr="008F24A3">
        <w:rPr>
          <w:rFonts w:ascii="Segoe UI" w:hAnsi="Segoe UI" w:cs="Segoe UI"/>
          <w:color w:val="242424"/>
          <w:sz w:val="21"/>
          <w:szCs w:val="21"/>
          <w:shd w:val="clear" w:color="auto" w:fill="FFFFFF"/>
        </w:rPr>
        <w:t xml:space="preserve">estimation </w:t>
      </w:r>
      <w:r>
        <w:rPr>
          <w:rFonts w:ascii="Segoe UI" w:hAnsi="Segoe UI" w:cs="Segoe UI"/>
          <w:color w:val="242424"/>
          <w:sz w:val="21"/>
          <w:szCs w:val="21"/>
          <w:shd w:val="clear" w:color="auto" w:fill="FFFFFF"/>
        </w:rPr>
        <w:t xml:space="preserve">of </w:t>
      </w:r>
      <w:r w:rsidRPr="008F24A3">
        <w:rPr>
          <w:rFonts w:ascii="Segoe UI" w:hAnsi="Segoe UI" w:cs="Segoe UI"/>
          <w:color w:val="242424"/>
          <w:sz w:val="21"/>
          <w:szCs w:val="21"/>
          <w:shd w:val="clear" w:color="auto" w:fill="FFFFFF"/>
        </w:rPr>
        <w:t>relative Doppler shift per channel peak (</w:t>
      </w:r>
      <w:r w:rsidR="00A71A85">
        <w:rPr>
          <w:rFonts w:ascii="Segoe UI" w:hAnsi="Segoe UI" w:cs="Segoe UI"/>
          <w:color w:val="242424"/>
          <w:sz w:val="21"/>
          <w:szCs w:val="21"/>
          <w:shd w:val="clear" w:color="auto" w:fill="FFFFFF"/>
        </w:rPr>
        <w:t xml:space="preserve">the </w:t>
      </w:r>
      <w:r w:rsidR="00A71A85" w:rsidRPr="006C2114">
        <w:rPr>
          <w:rFonts w:ascii="Segoe UI" w:hAnsi="Segoe UI" w:cs="Segoe UI"/>
          <w:color w:val="242424"/>
          <w:sz w:val="21"/>
          <w:szCs w:val="21"/>
          <w:shd w:val="clear" w:color="auto" w:fill="FFFFFF"/>
        </w:rPr>
        <w:t>TDL-A channel is used allowing simple conversion between Autocorrelation and max minus min Doppler</w:t>
      </w:r>
      <w:r w:rsidR="00A06770">
        <w:rPr>
          <w:rFonts w:ascii="Segoe UI" w:hAnsi="Segoe UI" w:cs="Segoe UI"/>
          <w:color w:val="242424"/>
          <w:sz w:val="21"/>
          <w:szCs w:val="21"/>
          <w:shd w:val="clear" w:color="auto" w:fill="FFFFFF"/>
        </w:rPr>
        <w:t xml:space="preserve"> </w:t>
      </w:r>
      <w:r w:rsidR="00A71A85" w:rsidRPr="006C2114">
        <w:rPr>
          <w:rFonts w:ascii="Segoe UI" w:hAnsi="Segoe UI" w:cs="Segoe UI"/>
          <w:color w:val="242424"/>
          <w:sz w:val="21"/>
          <w:szCs w:val="21"/>
          <w:shd w:val="clear" w:color="auto" w:fill="FFFFFF"/>
        </w:rPr>
        <w:t>shift</w:t>
      </w:r>
      <w:r w:rsidRPr="008F24A3">
        <w:rPr>
          <w:rFonts w:ascii="Segoe UI" w:hAnsi="Segoe UI" w:cs="Segoe UI"/>
          <w:color w:val="242424"/>
          <w:sz w:val="21"/>
          <w:szCs w:val="21"/>
          <w:shd w:val="clear" w:color="auto" w:fill="FFFFFF"/>
        </w:rPr>
        <w:t>)</w:t>
      </w:r>
      <w:r w:rsidRPr="006C2114">
        <w:rPr>
          <w:rFonts w:ascii="Segoe UI" w:hAnsi="Segoe UI" w:cs="Segoe UI"/>
          <w:color w:val="242424"/>
          <w:sz w:val="21"/>
          <w:szCs w:val="21"/>
          <w:shd w:val="clear" w:color="auto" w:fill="FFFFFF"/>
        </w:rPr>
        <w:t>.</w:t>
      </w:r>
      <w:bookmarkEnd w:id="26"/>
      <w:bookmarkEnd w:id="27"/>
    </w:p>
    <w:p w14:paraId="3AAD8A02" w14:textId="77777777" w:rsidR="00A619A6" w:rsidRPr="00172703" w:rsidRDefault="00A619A6" w:rsidP="00172703">
      <w:pPr>
        <w:pStyle w:val="Doc-text2"/>
        <w:ind w:left="0" w:firstLine="0"/>
      </w:pPr>
    </w:p>
    <w:p w14:paraId="548293FF" w14:textId="316B8EE6" w:rsidR="004F6DA5" w:rsidRPr="004F6DA5" w:rsidRDefault="004F6DA5" w:rsidP="004F6DA5">
      <w:pPr>
        <w:pStyle w:val="Heading4"/>
        <w:rPr>
          <w:rFonts w:eastAsia="DengXian"/>
        </w:rPr>
      </w:pPr>
      <w:r>
        <w:rPr>
          <w:rFonts w:eastAsia="DengXian"/>
        </w:rPr>
        <w:t>2.2.</w:t>
      </w:r>
      <w:r w:rsidR="000968AC">
        <w:rPr>
          <w:rFonts w:eastAsia="DengXian"/>
        </w:rPr>
        <w:t xml:space="preserve">1.2 </w:t>
      </w:r>
      <w:r w:rsidR="00DD11D0">
        <w:rPr>
          <w:rFonts w:eastAsia="DengXian"/>
        </w:rPr>
        <w:t xml:space="preserve">A1b </w:t>
      </w:r>
      <w:r w:rsidR="000968AC">
        <w:rPr>
          <w:rFonts w:eastAsia="DengXian"/>
        </w:rPr>
        <w:t>Autocorrelation</w:t>
      </w:r>
      <w:r w:rsidRPr="004F6DA5">
        <w:rPr>
          <w:rFonts w:eastAsia="DengXian"/>
        </w:rPr>
        <w:t xml:space="preserve"> based Max Doppler</w:t>
      </w:r>
      <w:r w:rsidR="002A0DA6">
        <w:rPr>
          <w:rFonts w:eastAsia="DengXian"/>
        </w:rPr>
        <w:t xml:space="preserve"> </w:t>
      </w:r>
      <w:r w:rsidRPr="004F6DA5">
        <w:rPr>
          <w:rFonts w:eastAsia="DengXian"/>
        </w:rPr>
        <w:t>shift minus Min Doppler</w:t>
      </w:r>
      <w:r w:rsidR="002A0DA6">
        <w:rPr>
          <w:rFonts w:eastAsia="DengXian"/>
        </w:rPr>
        <w:t xml:space="preserve"> </w:t>
      </w:r>
      <w:r w:rsidRPr="004F6DA5">
        <w:rPr>
          <w:rFonts w:eastAsia="DengXian"/>
        </w:rPr>
        <w:t xml:space="preserve">shift </w:t>
      </w:r>
    </w:p>
    <w:p w14:paraId="11E3E61D" w14:textId="44FB134C" w:rsidR="001A4656" w:rsidRDefault="0064323D" w:rsidP="00587C2E">
      <w:pPr>
        <w:rPr>
          <w:lang w:eastAsia="en-GB"/>
        </w:rPr>
      </w:pPr>
      <w:r>
        <w:rPr>
          <w:lang w:eastAsia="en-GB"/>
        </w:rPr>
        <w:t xml:space="preserve">To make any sense of the use of </w:t>
      </w:r>
      <w:r w:rsidR="001A4656">
        <w:rPr>
          <w:lang w:eastAsia="en-GB"/>
        </w:rPr>
        <w:t xml:space="preserve">the curve fit to the Bessel function in the description </w:t>
      </w:r>
      <w:r w:rsidR="007E0FE7">
        <w:rPr>
          <w:lang w:eastAsia="en-GB"/>
        </w:rPr>
        <w:t xml:space="preserve">of A1 </w:t>
      </w:r>
      <w:r w:rsidR="001A4656">
        <w:rPr>
          <w:lang w:eastAsia="en-GB"/>
        </w:rPr>
        <w:t xml:space="preserve">we </w:t>
      </w:r>
      <w:proofErr w:type="gramStart"/>
      <w:r w:rsidR="001A4656">
        <w:rPr>
          <w:lang w:eastAsia="en-GB"/>
        </w:rPr>
        <w:t>have to</w:t>
      </w:r>
      <w:proofErr w:type="gramEnd"/>
      <w:r w:rsidR="001A4656">
        <w:rPr>
          <w:lang w:eastAsia="en-GB"/>
        </w:rPr>
        <w:t xml:space="preserve"> replace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r</m:t>
            </m:r>
          </m:e>
          <m:sub>
            <m:r>
              <w:rPr>
                <w:rFonts w:ascii="Cambria Math" w:eastAsia="DengXian" w:hAnsi="Cambria Math" w:cs="Times New Roman"/>
                <w:szCs w:val="18"/>
                <w:lang w:eastAsia="zh-CN"/>
              </w:rPr>
              <m:t>i,j</m:t>
            </m:r>
          </m:sub>
        </m:sSub>
        <m:d>
          <m:dPr>
            <m:ctrlPr>
              <w:rPr>
                <w:rFonts w:ascii="Cambria Math" w:eastAsia="DengXian" w:hAnsi="Cambria Math" w:cs="Times New Roman"/>
                <w:bCs/>
                <w:i/>
                <w:szCs w:val="18"/>
                <w:lang w:eastAsia="zh-CN"/>
              </w:rPr>
            </m:ctrlPr>
          </m:dPr>
          <m:e>
            <m:r>
              <w:rPr>
                <w:rFonts w:ascii="Cambria Math" w:eastAsia="DengXian" w:hAnsi="Cambria Math" w:cs="Times New Roman"/>
                <w:szCs w:val="18"/>
                <w:lang w:eastAsia="zh-CN"/>
              </w:rPr>
              <m:t>τ</m:t>
            </m:r>
          </m:e>
        </m:d>
      </m:oMath>
      <w:r w:rsidR="006C7E42">
        <w:rPr>
          <w:rFonts w:eastAsiaTheme="minorEastAsia"/>
          <w:bCs/>
          <w:szCs w:val="18"/>
          <w:lang w:eastAsia="zh-CN"/>
        </w:rPr>
        <w:t xml:space="preserve"> </w:t>
      </w:r>
      <w:r w:rsidR="001A4656">
        <w:rPr>
          <w:lang w:eastAsia="en-GB"/>
        </w:rPr>
        <w:t>with the autocorrelation</w:t>
      </w:r>
    </w:p>
    <w:p w14:paraId="38C19803" w14:textId="3830E1CD" w:rsidR="00AD43BB" w:rsidRPr="00F96C93" w:rsidRDefault="00AD43BB" w:rsidP="00AD43BB">
      <w:pPr>
        <w:pStyle w:val="BodyText"/>
        <w:rPr>
          <w:color w:val="000000" w:themeColor="text1"/>
          <w:szCs w:val="20"/>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t,∆t</m:t>
              </m:r>
            </m:e>
          </m:d>
          <m:r>
            <w:rPr>
              <w:rFonts w:ascii="Cambria Math" w:hAnsi="Cambria Math"/>
              <w:color w:val="000000" w:themeColor="text1"/>
              <w:szCs w:val="20"/>
            </w:rPr>
            <m:t>=</m:t>
          </m:r>
          <m:f>
            <m:fPr>
              <m:ctrlPr>
                <w:rPr>
                  <w:rFonts w:ascii="Cambria Math" w:hAnsi="Cambria Math" w:cs="Calibri"/>
                  <w:i/>
                  <w:color w:val="000000" w:themeColor="text1"/>
                  <w:szCs w:val="20"/>
                  <w:lang w:eastAsia="en-US"/>
                </w:rPr>
              </m:ctrlPr>
            </m:fPr>
            <m:num>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t,∆t</m:t>
                  </m:r>
                </m:e>
              </m:d>
            </m:num>
            <m:den>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t,0</m:t>
                  </m:r>
                </m:e>
              </m:d>
            </m:den>
          </m:f>
        </m:oMath>
      </m:oMathPara>
    </w:p>
    <w:p w14:paraId="75F17963" w14:textId="77777777" w:rsidR="00AD43BB" w:rsidRPr="00F96C93" w:rsidRDefault="00AD43BB" w:rsidP="00AD43BB">
      <w:pPr>
        <w:pStyle w:val="IvDbodytext"/>
        <w:rPr>
          <w:rFonts w:ascii="Times New Roman" w:eastAsia="Malgun Gothic" w:hAnsi="Times New Roman"/>
          <w:iCs/>
          <w:color w:val="000000" w:themeColor="text1"/>
          <w:lang w:val="en-GB"/>
        </w:rPr>
      </w:pPr>
      <w:proofErr w:type="gramStart"/>
      <w:r w:rsidRPr="00F96C93">
        <w:rPr>
          <w:rFonts w:ascii="Times New Roman" w:eastAsia="Malgun Gothic" w:hAnsi="Times New Roman"/>
          <w:iCs/>
          <w:color w:val="000000" w:themeColor="text1"/>
          <w:lang w:val="en-GB"/>
        </w:rPr>
        <w:lastRenderedPageBreak/>
        <w:t>where</w:t>
      </w:r>
      <w:proofErr w:type="gramEnd"/>
    </w:p>
    <w:p w14:paraId="4BCAC40C" w14:textId="0B8E0C46" w:rsidR="00AD43BB" w:rsidRPr="00F96C93" w:rsidRDefault="00AD43BB" w:rsidP="00AD43BB">
      <w:pPr>
        <w:pStyle w:val="BodyText"/>
        <w:rPr>
          <w:color w:val="000000" w:themeColor="text1"/>
          <w:szCs w:val="20"/>
        </w:rPr>
      </w:pPr>
      <m:oMathPara>
        <m:oMathParaPr>
          <m:jc m:val="left"/>
        </m:oMathParaPr>
        <m:oMath>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t,∆t</m:t>
              </m:r>
            </m:e>
          </m:d>
          <m:r>
            <w:rPr>
              <w:rFonts w:ascii="Cambria Math" w:hAnsi="Cambria Math"/>
              <w:color w:val="000000" w:themeColor="text1"/>
              <w:szCs w:val="20"/>
            </w:rPr>
            <m:t>=</m:t>
          </m:r>
          <m:nary>
            <m:naryPr>
              <m:chr m:val="∑"/>
              <m:limLoc m:val="undOvr"/>
              <m:ctrlPr>
                <w:rPr>
                  <w:rFonts w:ascii="Cambria Math" w:hAnsi="Cambria Math" w:cs="Calibri"/>
                  <w:color w:val="000000" w:themeColor="text1"/>
                  <w:szCs w:val="20"/>
                  <w:lang w:eastAsia="en-US"/>
                </w:rPr>
              </m:ctrlPr>
            </m:naryPr>
            <m:sub>
              <m:r>
                <w:rPr>
                  <w:rFonts w:ascii="Cambria Math" w:hAnsi="Cambria Math"/>
                  <w:color w:val="000000" w:themeColor="text1"/>
                  <w:szCs w:val="20"/>
                </w:rPr>
                <m:t>n=0</m:t>
              </m:r>
            </m:sub>
            <m:sup>
              <m:r>
                <m:rPr>
                  <m:sty m:val="p"/>
                </m:rPr>
                <w:rPr>
                  <w:rFonts w:ascii="Cambria Math" w:hAnsi="Cambria Math"/>
                  <w:color w:val="000000" w:themeColor="text1"/>
                  <w:szCs w:val="20"/>
                </w:rPr>
                <m:t>N</m:t>
              </m:r>
              <m:r>
                <w:rPr>
                  <w:rFonts w:ascii="Cambria Math" w:hAnsi="Cambria Math"/>
                  <w:color w:val="000000" w:themeColor="text1"/>
                  <w:szCs w:val="20"/>
                </w:rPr>
                <m:t>-1</m:t>
              </m:r>
            </m:sup>
            <m:e>
              <m:sSub>
                <m:sSubPr>
                  <m:ctrlPr>
                    <w:rPr>
                      <w:rFonts w:ascii="Cambria Math" w:hAnsi="Cambria Math" w:cs="Calibri"/>
                      <w:color w:val="000000" w:themeColor="text1"/>
                      <w:szCs w:val="20"/>
                      <w:lang w:eastAsia="en-US"/>
                    </w:rPr>
                  </m:ctrlPr>
                </m:sSubPr>
                <m:e>
                  <m:r>
                    <w:rPr>
                      <w:rFonts w:ascii="Cambria Math" w:hAnsi="Cambria Math"/>
                      <w:color w:val="000000" w:themeColor="text1"/>
                      <w:szCs w:val="20"/>
                    </w:rPr>
                    <m:t>h</m:t>
                  </m:r>
                </m:e>
                <m:sub>
                  <m:r>
                    <w:rPr>
                      <w:rFonts w:ascii="Cambria Math" w:hAnsi="Cambria Math"/>
                      <w:color w:val="000000" w:themeColor="text1"/>
                      <w:szCs w:val="20"/>
                    </w:rPr>
                    <m:t>n</m:t>
                  </m:r>
                </m:sub>
              </m:sSub>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t+∆t</m:t>
                  </m:r>
                </m:e>
              </m:d>
              <m:r>
                <w:rPr>
                  <w:rFonts w:ascii="Cambria Math" w:hAnsi="Cambria Math"/>
                  <w:color w:val="000000" w:themeColor="text1"/>
                  <w:szCs w:val="20"/>
                </w:rPr>
                <m:t>∙</m:t>
              </m:r>
              <m:sSubSup>
                <m:sSubSupPr>
                  <m:ctrlPr>
                    <w:rPr>
                      <w:rFonts w:ascii="Cambria Math" w:hAnsi="Cambria Math" w:cs="Calibri"/>
                      <w:color w:val="000000" w:themeColor="text1"/>
                      <w:szCs w:val="20"/>
                      <w:lang w:eastAsia="en-US"/>
                    </w:rPr>
                  </m:ctrlPr>
                </m:sSubSupPr>
                <m:e>
                  <m:r>
                    <w:rPr>
                      <w:rFonts w:ascii="Cambria Math" w:hAnsi="Cambria Math"/>
                      <w:color w:val="000000" w:themeColor="text1"/>
                      <w:szCs w:val="20"/>
                    </w:rPr>
                    <m:t>h</m:t>
                  </m:r>
                </m:e>
                <m:sub>
                  <m:r>
                    <m:rPr>
                      <m:sty m:val="p"/>
                    </m:rPr>
                    <w:rPr>
                      <w:rFonts w:ascii="Cambria Math" w:hAnsi="Cambria Math"/>
                      <w:color w:val="000000" w:themeColor="text1"/>
                      <w:szCs w:val="20"/>
                    </w:rPr>
                    <m:t>n</m:t>
                  </m:r>
                </m:sub>
                <m:sup>
                  <m:r>
                    <w:rPr>
                      <w:rFonts w:ascii="Cambria Math" w:hAnsi="Cambria Math"/>
                      <w:color w:val="000000" w:themeColor="text1"/>
                      <w:szCs w:val="20"/>
                    </w:rPr>
                    <m:t>*</m:t>
                  </m:r>
                </m:sup>
              </m:sSubSup>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m:t>
                  </m:r>
                </m:e>
              </m:d>
            </m:e>
          </m:nary>
        </m:oMath>
      </m:oMathPara>
    </w:p>
    <w:p w14:paraId="3CCFEE94" w14:textId="6F0EE4FC" w:rsidR="00AD43BB" w:rsidRPr="00F96C93" w:rsidRDefault="00AD43BB" w:rsidP="00AD43BB">
      <w:pPr>
        <w:pStyle w:val="IvDbodytext"/>
        <w:rPr>
          <w:rFonts w:ascii="Times New Roman" w:eastAsia="Malgun Gothic" w:hAnsi="Times New Roman"/>
          <w:iCs/>
          <w:color w:val="000000" w:themeColor="text1"/>
        </w:rPr>
      </w:pPr>
      <w:r w:rsidRPr="00F96C93">
        <w:rPr>
          <w:rFonts w:ascii="Times New Roman" w:eastAsia="Malgun Gothic" w:hAnsi="Times New Roman"/>
          <w:iCs/>
          <w:color w:val="000000" w:themeColor="text1"/>
          <w:lang w:val="en-GB"/>
        </w:rPr>
        <w:t xml:space="preserve">and </w:t>
      </w:r>
      <m:oMath>
        <m:sSub>
          <m:sSubPr>
            <m:ctrlPr>
              <w:rPr>
                <w:rFonts w:ascii="Cambria Math" w:eastAsiaTheme="minorHAnsi" w:hAnsi="Cambria Math" w:cs="Calibri"/>
                <w:color w:val="000000" w:themeColor="text1"/>
              </w:rPr>
            </m:ctrlPr>
          </m:sSubPr>
          <m:e>
            <m:r>
              <w:rPr>
                <w:rFonts w:ascii="Cambria Math" w:hAnsi="Cambria Math"/>
                <w:color w:val="000000" w:themeColor="text1"/>
              </w:rPr>
              <m:t>h</m:t>
            </m:r>
          </m:e>
          <m:sub>
            <m:r>
              <w:rPr>
                <w:rFonts w:ascii="Cambria Math" w:hAnsi="Cambria Math"/>
                <w:color w:val="000000" w:themeColor="text1"/>
              </w:rPr>
              <m:t>n</m:t>
            </m:r>
          </m:sub>
        </m:sSub>
      </m:oMath>
      <w:r w:rsidRPr="00F96C93">
        <w:rPr>
          <w:rFonts w:ascii="Times New Roman" w:eastAsia="Malgun Gothic" w:hAnsi="Times New Roman"/>
          <w:color w:val="000000" w:themeColor="text1"/>
        </w:rPr>
        <w:t xml:space="preserve"> is the channel for subcarrier n.</w:t>
      </w:r>
      <w:r w:rsidR="007E0FE7">
        <w:rPr>
          <w:rFonts w:ascii="Times New Roman" w:eastAsia="Malgun Gothic" w:hAnsi="Times New Roman"/>
          <w:color w:val="000000" w:themeColor="text1"/>
        </w:rPr>
        <w:t xml:space="preserve"> For </w:t>
      </w:r>
      <w:r w:rsidR="00165997">
        <w:rPr>
          <w:rFonts w:ascii="Times New Roman" w:eastAsia="Malgun Gothic" w:hAnsi="Times New Roman"/>
          <w:color w:val="000000" w:themeColor="text1"/>
        </w:rPr>
        <w:t>the TDL channels that are based on the Jakes model we have</w:t>
      </w:r>
    </w:p>
    <w:p w14:paraId="1CD2B3F4" w14:textId="77777777" w:rsidR="001A4656" w:rsidRDefault="001A4656" w:rsidP="00587C2E">
      <w:pPr>
        <w:rPr>
          <w:lang w:eastAsia="en-GB"/>
        </w:rPr>
      </w:pPr>
    </w:p>
    <w:p w14:paraId="7F4102C8" w14:textId="05C0F747" w:rsidR="00E6057E" w:rsidRPr="00CA11A2" w:rsidRDefault="00E06131" w:rsidP="00E6057E">
      <w:pPr>
        <w:pStyle w:val="BodyText"/>
        <w:jc w:val="left"/>
        <w:rPr>
          <w:rFonts w:eastAsiaTheme="minorEastAsia"/>
          <w:sz w:val="18"/>
          <w:szCs w:val="18"/>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m:t>
              </m:r>
            </m:e>
          </m:d>
          <m:r>
            <w:rPr>
              <w:rFonts w:ascii="Cambria Math" w:hAnsi="Cambria Math" w:cs="Calibri"/>
              <w:color w:val="000000" w:themeColor="text1"/>
              <w:szCs w:val="20"/>
              <w:lang w:eastAsia="en-US"/>
            </w:rPr>
            <m:t>=</m:t>
          </m:r>
          <m:sSub>
            <m:sSubPr>
              <m:ctrlPr>
                <w:rPr>
                  <w:rFonts w:ascii="Cambria Math" w:hAnsi="Cambria Math"/>
                  <w:i/>
                  <w:color w:val="000000" w:themeColor="text1"/>
                  <w:szCs w:val="20"/>
                </w:rPr>
              </m:ctrlPr>
            </m:sSubPr>
            <m:e>
              <m:r>
                <w:rPr>
                  <w:rFonts w:ascii="Cambria Math" w:hAnsi="Cambria Math"/>
                  <w:color w:val="000000" w:themeColor="text1"/>
                  <w:szCs w:val="20"/>
                </w:rPr>
                <m:t>A</m:t>
              </m:r>
            </m:e>
            <m:sub>
              <m:r>
                <w:rPr>
                  <w:rFonts w:ascii="Cambria Math" w:hAnsi="Cambria Math"/>
                  <w:color w:val="000000" w:themeColor="text1"/>
                  <w:szCs w:val="20"/>
                </w:rPr>
                <m:t>Jakes</m:t>
              </m:r>
            </m:sub>
          </m:sSub>
          <m:d>
            <m:dPr>
              <m:ctrlPr>
                <w:rPr>
                  <w:rFonts w:ascii="Cambria Math" w:hAnsi="Cambria Math" w:cs="Calibri"/>
                  <w:color w:val="000000" w:themeColor="text1"/>
                  <w:szCs w:val="20"/>
                  <w:lang w:eastAsia="en-US"/>
                </w:rPr>
              </m:ctrlPr>
            </m:dPr>
            <m:e>
              <m:r>
                <w:rPr>
                  <w:rFonts w:ascii="Cambria Math" w:hAnsi="Cambria Math"/>
                  <w:color w:val="000000" w:themeColor="text1"/>
                  <w:szCs w:val="20"/>
                </w:rPr>
                <m:t>∆t</m:t>
              </m:r>
            </m:e>
          </m:d>
          <m:r>
            <w:rPr>
              <w:rFonts w:ascii="Cambria Math" w:hAnsi="Cambria Math"/>
              <w:color w:val="000000" w:themeColor="text1"/>
              <w:szCs w:val="20"/>
            </w:rPr>
            <m:t>=</m:t>
          </m:r>
          <m:sSub>
            <m:sSubPr>
              <m:ctrlPr>
                <w:rPr>
                  <w:rFonts w:ascii="Cambria Math" w:hAnsi="Cambria Math"/>
                </w:rPr>
              </m:ctrlPr>
            </m:sSubPr>
            <m:e>
              <m:r>
                <w:rPr>
                  <w:rFonts w:ascii="Cambria Math" w:hAnsi="Cambria Math"/>
                </w:rPr>
                <m:t>J</m:t>
              </m:r>
            </m:e>
            <m:sub>
              <m:r>
                <w:rPr>
                  <w:rFonts w:ascii="Cambria Math" w:hAnsi="Cambria Math"/>
                </w:rPr>
                <m:t>0</m:t>
              </m:r>
            </m:sub>
          </m:sSub>
          <m:d>
            <m:dPr>
              <m:ctrlPr>
                <w:rPr>
                  <w:rFonts w:ascii="Cambria Math" w:hAnsi="Cambria Math"/>
                  <w:i/>
                  <w:sz w:val="18"/>
                  <w:szCs w:val="18"/>
                </w:rPr>
              </m:ctrlPr>
            </m:dPr>
            <m:e>
              <m:r>
                <w:rPr>
                  <w:rFonts w:ascii="Cambria Math" w:hAnsi="Cambria Math"/>
                </w:rPr>
                <m:t>2π∙</m:t>
              </m:r>
              <m:r>
                <w:rPr>
                  <w:rFonts w:ascii="Cambria Math" w:hAnsi="Cambria Math"/>
                  <w:color w:val="000000" w:themeColor="text1"/>
                  <w:szCs w:val="20"/>
                </w:rPr>
                <m:t>∆t</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max</m:t>
                  </m:r>
                </m:sub>
              </m:sSub>
            </m:e>
          </m:d>
        </m:oMath>
      </m:oMathPara>
    </w:p>
    <w:p w14:paraId="5248D298" w14:textId="107D684E" w:rsidR="001107F2" w:rsidRDefault="001E337C" w:rsidP="00CB2111">
      <w:pPr>
        <w:pStyle w:val="IvDbodytext"/>
      </w:pPr>
      <w:r>
        <w:t xml:space="preserve">Thus, for TDL channels this type of curve fitting can be used to estimate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256161">
        <w:t>.</w:t>
      </w:r>
      <w:r w:rsidR="00E27799">
        <w:t xml:space="preserve"> For more realistic channels</w:t>
      </w:r>
      <w:r w:rsidR="002262D8">
        <w:t xml:space="preserve"> like the CDL channels or the system simulation models in 38.901</w:t>
      </w:r>
      <w:r w:rsidR="008C0EF5">
        <w:t xml:space="preserve"> this doesn’t work since the Autocorrelation function for these channels don’t have the </w:t>
      </w:r>
      <w:r w:rsidR="008766C8">
        <w:t xml:space="preserve">Jakes form (see </w:t>
      </w:r>
      <w:r w:rsidR="00680533">
        <w:fldChar w:fldCharType="begin"/>
      </w:r>
      <w:r w:rsidR="00680533">
        <w:instrText xml:space="preserve"> REF _Ref117699015 \h </w:instrText>
      </w:r>
      <w:r w:rsidR="00680533">
        <w:fldChar w:fldCharType="separate"/>
      </w:r>
      <w:r w:rsidR="009B0D09">
        <w:t xml:space="preserve">Figure </w:t>
      </w:r>
      <w:r w:rsidR="009B0D09">
        <w:rPr>
          <w:noProof/>
        </w:rPr>
        <w:t>4</w:t>
      </w:r>
      <w:r w:rsidR="00680533">
        <w:fldChar w:fldCharType="end"/>
      </w:r>
      <w:r w:rsidR="00680533">
        <w:t xml:space="preserve"> and </w:t>
      </w:r>
      <w:r w:rsidR="00680533">
        <w:fldChar w:fldCharType="begin"/>
      </w:r>
      <w:r w:rsidR="00680533">
        <w:instrText xml:space="preserve"> REF _Ref117699017 \h </w:instrText>
      </w:r>
      <w:r w:rsidR="00680533">
        <w:fldChar w:fldCharType="separate"/>
      </w:r>
      <w:r w:rsidR="009B0D09" w:rsidRPr="00472203">
        <w:t xml:space="preserve">Figure </w:t>
      </w:r>
      <w:r w:rsidR="009B0D09">
        <w:rPr>
          <w:noProof/>
        </w:rPr>
        <w:t>5</w:t>
      </w:r>
      <w:r w:rsidR="00680533">
        <w:fldChar w:fldCharType="end"/>
      </w:r>
      <w:r w:rsidR="008766C8">
        <w:t>).</w:t>
      </w:r>
      <w:r w:rsidR="00787194">
        <w:t xml:space="preserve"> </w:t>
      </w:r>
      <w:r w:rsidR="00BF6175">
        <w:t xml:space="preserve">In </w:t>
      </w:r>
      <w:r w:rsidR="006B1645">
        <w:fldChar w:fldCharType="begin"/>
      </w:r>
      <w:r w:rsidR="006B1645">
        <w:instrText xml:space="preserve"> REF _Ref118189481 \h </w:instrText>
      </w:r>
      <w:r w:rsidR="006B1645">
        <w:fldChar w:fldCharType="separate"/>
      </w:r>
      <w:r w:rsidR="009B0D09">
        <w:t xml:space="preserve">Figure </w:t>
      </w:r>
      <w:r w:rsidR="009B0D09">
        <w:rPr>
          <w:noProof/>
        </w:rPr>
        <w:t>7</w:t>
      </w:r>
      <w:r w:rsidR="006B1645">
        <w:fldChar w:fldCharType="end"/>
      </w:r>
      <w:r w:rsidR="006B1645">
        <w:t xml:space="preserve"> we </w:t>
      </w:r>
      <w:r w:rsidR="00AD67ED">
        <w:t xml:space="preserve">show the result of anyway performing the </w:t>
      </w:r>
      <w:r w:rsidR="00CE33C8">
        <w:t>fi</w:t>
      </w:r>
      <w:r w:rsidR="00584472">
        <w:t>t</w:t>
      </w:r>
      <w:r w:rsidR="00CE33C8">
        <w:t xml:space="preserve"> to the Bessel function. </w:t>
      </w:r>
      <w:r w:rsidR="00043424">
        <w:t xml:space="preserve">As </w:t>
      </w:r>
      <w:r w:rsidR="002C2ECB">
        <w:t>expected,</w:t>
      </w:r>
      <w:r w:rsidR="00043424">
        <w:t xml:space="preserve"> it fails for the CDL channels.</w:t>
      </w:r>
    </w:p>
    <w:p w14:paraId="0777DF7C" w14:textId="77777777" w:rsidR="004302B4" w:rsidRDefault="004302B4" w:rsidP="00CB2111">
      <w:pPr>
        <w:pStyle w:val="IvDbodytext"/>
      </w:pPr>
    </w:p>
    <w:p w14:paraId="38256179" w14:textId="77777777" w:rsidR="00C42102" w:rsidRDefault="009E1C69" w:rsidP="00082BCF">
      <w:pPr>
        <w:pStyle w:val="IvDbodytext"/>
        <w:keepNext/>
        <w:jc w:val="center"/>
      </w:pPr>
      <w:r>
        <w:rPr>
          <w:noProof/>
        </w:rPr>
        <w:drawing>
          <wp:inline distT="0" distB="0" distL="0" distR="0" wp14:anchorId="2EB7E51B" wp14:editId="75A72EF6">
            <wp:extent cx="3383280" cy="2805322"/>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3383280" cy="2805322"/>
                    </a:xfrm>
                    <a:prstGeom prst="rect">
                      <a:avLst/>
                    </a:prstGeom>
                    <a:noFill/>
                    <a:ln>
                      <a:noFill/>
                    </a:ln>
                    <a:extLst>
                      <a:ext uri="{53640926-AAD7-44D8-BBD7-CCE9431645EC}">
                        <a14:shadowObscured xmlns:a14="http://schemas.microsoft.com/office/drawing/2010/main"/>
                      </a:ext>
                    </a:extLst>
                  </pic:spPr>
                </pic:pic>
              </a:graphicData>
            </a:graphic>
          </wp:inline>
        </w:drawing>
      </w:r>
    </w:p>
    <w:p w14:paraId="55966061" w14:textId="7FCFB14C" w:rsidR="004302B4" w:rsidRDefault="00C42102" w:rsidP="00C42102">
      <w:pPr>
        <w:pStyle w:val="Caption"/>
      </w:pPr>
      <w:bookmarkStart w:id="28" w:name="_Ref118189481"/>
      <w:r>
        <w:t xml:space="preserve">Figure </w:t>
      </w:r>
      <w:r>
        <w:fldChar w:fldCharType="begin"/>
      </w:r>
      <w:r>
        <w:instrText xml:space="preserve"> SEQ Figure \* ARABIC </w:instrText>
      </w:r>
      <w:r>
        <w:fldChar w:fldCharType="separate"/>
      </w:r>
      <w:r w:rsidR="009B0D09">
        <w:rPr>
          <w:noProof/>
        </w:rPr>
        <w:t>7</w:t>
      </w:r>
      <w:r>
        <w:fldChar w:fldCharType="end"/>
      </w:r>
      <w:bookmarkEnd w:id="28"/>
      <w:r>
        <w:t xml:space="preserve"> </w:t>
      </w:r>
      <w:r w:rsidR="00AF2D1D">
        <w:t xml:space="preserve">Estimation of </w:t>
      </w:r>
      <w:r w:rsidR="00FE6B21">
        <w:t xml:space="preserve">the maximum </w:t>
      </w:r>
      <w:proofErr w:type="spellStart"/>
      <w:r w:rsidR="00FE6B21">
        <w:t>Dopplershift</w:t>
      </w:r>
      <w:proofErr w:type="spellEnd"/>
      <w:r w:rsidR="00FE6B21">
        <w:t xml:space="preserve"> based on fitting of the estimated Autocorrelation </w:t>
      </w:r>
      <w:r w:rsidR="006B3CE2">
        <w:t xml:space="preserve">to the </w:t>
      </w:r>
      <w:r w:rsidR="00737015">
        <w:t xml:space="preserve">analytic form </w:t>
      </w:r>
      <m:oMath>
        <m:sSub>
          <m:sSubPr>
            <m:ctrlPr>
              <w:rPr>
                <w:rFonts w:ascii="Cambria Math" w:hAnsi="Cambria Math"/>
              </w:rPr>
            </m:ctrlPr>
          </m:sSubPr>
          <m:e>
            <m:r>
              <m:rPr>
                <m:sty m:val="bi"/>
              </m:rPr>
              <w:rPr>
                <w:rFonts w:ascii="Cambria Math" w:hAnsi="Cambria Math"/>
              </w:rPr>
              <m:t>J</m:t>
            </m:r>
          </m:e>
          <m:sub>
            <m:r>
              <m:rPr>
                <m:sty m:val="bi"/>
              </m:rPr>
              <w:rPr>
                <w:rFonts w:ascii="Cambria Math" w:hAnsi="Cambria Math"/>
              </w:rPr>
              <m:t>0</m:t>
            </m:r>
          </m:sub>
        </m:sSub>
        <m:d>
          <m:dPr>
            <m:ctrlPr>
              <w:rPr>
                <w:rFonts w:ascii="Cambria Math" w:hAnsi="Cambria Math"/>
                <w:i/>
                <w:sz w:val="18"/>
                <w:szCs w:val="18"/>
              </w:rPr>
            </m:ctrlPr>
          </m:dPr>
          <m:e>
            <m:r>
              <m:rPr>
                <m:sty m:val="bi"/>
              </m:rPr>
              <w:rPr>
                <w:rFonts w:ascii="Cambria Math" w:hAnsi="Cambria Math"/>
              </w:rPr>
              <m:t>2</m:t>
            </m:r>
            <m:r>
              <m:rPr>
                <m:sty m:val="bi"/>
              </m:rPr>
              <w:rPr>
                <w:rFonts w:ascii="Cambria Math" w:hAnsi="Cambria Math"/>
              </w:rPr>
              <m:t>π∙</m:t>
            </m:r>
            <m:r>
              <m:rPr>
                <m:sty m:val="bi"/>
              </m:rPr>
              <w:rPr>
                <w:rFonts w:ascii="Cambria Math" w:hAnsi="Cambria Math"/>
                <w:color w:val="000000" w:themeColor="text1"/>
                <w:szCs w:val="20"/>
              </w:rPr>
              <m:t>∆t</m:t>
            </m:r>
            <m:r>
              <m:rPr>
                <m:sty m:val="b"/>
              </m:rPr>
              <w:rPr>
                <w:rFonts w:ascii="Cambria Math" w:hAnsi="Cambria Math"/>
              </w:rPr>
              <m:t>∙</m:t>
            </m:r>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max</m:t>
                </m:r>
              </m:sub>
            </m:sSub>
          </m:e>
        </m:d>
      </m:oMath>
      <w:r w:rsidR="00737015">
        <w:rPr>
          <w:rFonts w:eastAsiaTheme="minorEastAsia"/>
          <w:sz w:val="18"/>
          <w:szCs w:val="18"/>
        </w:rPr>
        <w:t xml:space="preserve"> </w:t>
      </w:r>
      <w:r w:rsidR="00737015">
        <w:t>of the Autocorrelation applicable to the Jakes model. As can be seen this works well for the TDL-A channel while it fails for the CDL-A channel</w:t>
      </w:r>
      <w:r w:rsidR="00D92383">
        <w:t>.</w:t>
      </w:r>
      <w:r w:rsidR="000B58E7">
        <w:t xml:space="preserve"> The Autocorrelation was estimated for</w:t>
      </w:r>
      <w:r w:rsidR="0083629E">
        <w:t xml:space="preserve"> the lags </w:t>
      </w:r>
      <w:r w:rsidR="001D58F1">
        <w:t>4</w:t>
      </w:r>
      <w:r w:rsidR="00AA2F18">
        <w:t xml:space="preserve"> </w:t>
      </w:r>
      <w:r w:rsidR="00793CEE">
        <w:t>symbols</w:t>
      </w:r>
      <w:r w:rsidR="00AA2F18">
        <w:t xml:space="preserve"> and for</w:t>
      </w:r>
      <w:r w:rsidR="00793CEE">
        <w:t xml:space="preserve"> </w:t>
      </w:r>
      <w:r w:rsidR="005E0021">
        <w:t xml:space="preserve">the lags </w:t>
      </w:r>
      <w:r w:rsidR="00793CEE">
        <w:t>1, 5, 10, 20 and 40 slots.</w:t>
      </w:r>
      <w:r w:rsidR="00637000">
        <w:t xml:space="preserve"> For the CDL-A channel results are given for two UE directions</w:t>
      </w:r>
      <w:r w:rsidR="002863C2">
        <w:t>. The results for the TDL channel are independent of the UE direction.</w:t>
      </w:r>
    </w:p>
    <w:p w14:paraId="6A5A3139" w14:textId="77777777" w:rsidR="00F3715A" w:rsidRDefault="00F3715A" w:rsidP="00CB2111">
      <w:pPr>
        <w:pStyle w:val="IvDbodytext"/>
      </w:pPr>
    </w:p>
    <w:p w14:paraId="1CD9F84E" w14:textId="3C0DB7E2" w:rsidR="00597438" w:rsidRDefault="00372E17" w:rsidP="00CB2111">
      <w:pPr>
        <w:pStyle w:val="Observation"/>
      </w:pPr>
      <w:bookmarkStart w:id="29" w:name="_Toc118704158"/>
      <w:bookmarkStart w:id="30" w:name="_Toc119398035"/>
      <w:r>
        <w:t>The maximum minus min</w:t>
      </w:r>
      <w:r w:rsidR="00FC5E4C">
        <w:t>imum Doppler shift can’t be estimated through c</w:t>
      </w:r>
      <w:r w:rsidR="00F3715A">
        <w:t>urve fitting to the Jakes form of the Autocorrelation function for realistic channels like the CDL channels or the system simulation models in 38.901 since the Autocorrelation function for these channels don’t have the Jakes form.</w:t>
      </w:r>
      <w:bookmarkEnd w:id="29"/>
      <w:bookmarkEnd w:id="30"/>
    </w:p>
    <w:p w14:paraId="64AB0DB2" w14:textId="77777777" w:rsidR="00AF5157" w:rsidRDefault="00AF5157" w:rsidP="001D2B7E">
      <w:pPr>
        <w:pStyle w:val="IvDbodytext"/>
        <w:rPr>
          <w:rFonts w:ascii="Times New Roman" w:eastAsia="SimSun" w:hAnsi="Times New Roman"/>
          <w:sz w:val="18"/>
          <w:szCs w:val="18"/>
          <w:lang w:eastAsia="zh-CN"/>
        </w:rPr>
      </w:pPr>
      <w:r w:rsidRPr="001D2B7E">
        <w:t>The only commonality in the form of the Autocorrelation functions for different channels is the low lag form</w:t>
      </w:r>
    </w:p>
    <w:p w14:paraId="113942E1" w14:textId="20473F77" w:rsidR="00AF5157" w:rsidRPr="000B28DF" w:rsidRDefault="00AF5157" w:rsidP="00AF5157">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color w:val="000000" w:themeColor="text1"/>
                </w:rPr>
                <m:t>∆t</m:t>
              </m:r>
            </m:e>
          </m:d>
          <m:r>
            <w:rPr>
              <w:rFonts w:ascii="Cambria Math" w:hAnsi="Cambria Math"/>
            </w:rPr>
            <m:t>=1+</m:t>
          </m:r>
          <m:f>
            <m:fPr>
              <m:ctrlPr>
                <w:rPr>
                  <w:rFonts w:ascii="Cambria Math" w:hAnsi="Cambria Math"/>
                  <w:i/>
                </w:rPr>
              </m:ctrlPr>
            </m:fPr>
            <m:num>
              <m:r>
                <w:rPr>
                  <w:rFonts w:ascii="Cambria Math" w:hAnsi="Cambria Math"/>
                </w:rPr>
                <m:t>A''</m:t>
              </m:r>
              <m:d>
                <m:dPr>
                  <m:ctrlPr>
                    <w:rPr>
                      <w:rFonts w:ascii="Cambria Math" w:hAnsi="Cambria Math"/>
                      <w:i/>
                    </w:rPr>
                  </m:ctrlPr>
                </m:dPr>
                <m:e>
                  <m:r>
                    <w:rPr>
                      <w:rFonts w:ascii="Cambria Math" w:hAnsi="Cambria Math"/>
                    </w:rPr>
                    <m:t>0</m:t>
                  </m:r>
                </m:e>
              </m:d>
            </m:num>
            <m:den>
              <m:r>
                <w:rPr>
                  <w:rFonts w:ascii="Cambria Math" w:hAnsi="Cambria Math"/>
                </w:rPr>
                <m:t>2</m:t>
              </m:r>
            </m:den>
          </m:f>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color w:val="000000" w:themeColor="text1"/>
                </w:rPr>
                <m:t>∆t</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color w:val="000000" w:themeColor="text1"/>
                    </w:rPr>
                    <m:t>∆t</m:t>
                  </m:r>
                </m:e>
                <m:sup>
                  <m:r>
                    <w:rPr>
                      <w:rFonts w:ascii="Cambria Math" w:hAnsi="Cambria Math"/>
                    </w:rPr>
                    <m:t>4</m:t>
                  </m:r>
                </m:sup>
              </m:sSup>
            </m:e>
          </m:d>
        </m:oMath>
      </m:oMathPara>
    </w:p>
    <w:p w14:paraId="6849433D" w14:textId="0429F1F0" w:rsidR="00AF5157" w:rsidRPr="001D2B7E" w:rsidRDefault="000B28DF" w:rsidP="001D2B7E">
      <w:pPr>
        <w:pStyle w:val="IvDbodytext"/>
      </w:pPr>
      <w:r>
        <w:t xml:space="preserve">where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t xml:space="preserve"> is the second moment of the Doppler power spectrum. </w:t>
      </w:r>
      <w:r w:rsidR="00AF5157" w:rsidRPr="001D2B7E">
        <w:t>This form applies to Jakes just as for all other channels. For Jakes we have</w:t>
      </w:r>
    </w:p>
    <w:p w14:paraId="5DA55A3E" w14:textId="77777777" w:rsidR="00AF5157" w:rsidRPr="00B1209E" w:rsidRDefault="00AF5157" w:rsidP="00AF5157">
      <w:pPr>
        <w:widowControl w:val="0"/>
        <w:suppressAutoHyphens/>
        <w:snapToGrid w:val="0"/>
        <w:spacing w:after="0" w:line="240" w:lineRule="auto"/>
        <w:rPr>
          <w:rFonts w:ascii="Times New Roman" w:eastAsia="SimSun" w:hAnsi="Times New Roman" w:cs="Times New Roman"/>
          <w:sz w:val="18"/>
          <w:szCs w:val="18"/>
          <w:lang w:eastAsia="zh-CN"/>
        </w:rPr>
      </w:pPr>
    </w:p>
    <w:p w14:paraId="2B83E99F" w14:textId="1D2C51F1" w:rsidR="00AF5157" w:rsidRPr="005A0B9B" w:rsidRDefault="00220D7E" w:rsidP="00AF5157">
      <m:oMathPara>
        <m:oMathParaPr>
          <m:jc m:val="left"/>
        </m:oMathParaPr>
        <m:oMath>
          <m:sSub>
            <m:sSubPr>
              <m:ctrlPr>
                <w:rPr>
                  <w:rFonts w:ascii="Cambria Math" w:hAnsi="Cambria Math"/>
                  <w:i/>
                </w:rPr>
              </m:ctrlPr>
            </m:sSubPr>
            <m:e>
              <m:r>
                <w:rPr>
                  <w:rFonts w:ascii="Cambria Math" w:hAnsi="Cambria Math"/>
                </w:rPr>
                <m:t>A</m:t>
              </m:r>
              <m:d>
                <m:dPr>
                  <m:ctrlPr>
                    <w:rPr>
                      <w:rFonts w:ascii="Cambria Math" w:hAnsi="Cambria Math"/>
                      <w:i/>
                    </w:rPr>
                  </m:ctrlPr>
                </m:dPr>
                <m:e>
                  <m:r>
                    <w:rPr>
                      <w:rFonts w:ascii="Cambria Math" w:hAnsi="Cambria Math"/>
                      <w:color w:val="000000" w:themeColor="text1"/>
                      <w:szCs w:val="20"/>
                    </w:rPr>
                    <m:t>∆</m:t>
                  </m:r>
                  <m:r>
                    <w:rPr>
                      <w:rFonts w:ascii="Cambria Math" w:hAnsi="Cambria Math"/>
                      <w:color w:val="000000" w:themeColor="text1"/>
                      <w:szCs w:val="20"/>
                    </w:rPr>
                    <m:t>t</m:t>
                  </m:r>
                </m:e>
              </m:d>
              <m:r>
                <w:rPr>
                  <w:rFonts w:ascii="Cambria Math" w:hAnsi="Cambria Math"/>
                </w:rPr>
                <m:t>=</m:t>
              </m:r>
              <m:r>
                <w:rPr>
                  <w:rFonts w:ascii="Cambria Math" w:hAnsi="Cambria Math"/>
                </w:rPr>
                <m:t>J</m:t>
              </m:r>
            </m:e>
            <m:sub>
              <m:r>
                <w:rPr>
                  <w:rFonts w:ascii="Cambria Math" w:hAnsi="Cambria Math"/>
                </w:rPr>
                <m:t>0</m:t>
              </m:r>
            </m:sub>
          </m:sSub>
          <m:d>
            <m:dPr>
              <m:ctrlPr>
                <w:rPr>
                  <w:rFonts w:ascii="Cambria Math" w:hAnsi="Cambria Math"/>
                  <w:i/>
                </w:rPr>
              </m:ctrlPr>
            </m:dPr>
            <m:e>
              <m:r>
                <w:rPr>
                  <w:rFonts w:ascii="Cambria Math" w:hAnsi="Cambria Math"/>
                </w:rPr>
                <m:t>2</m:t>
              </m:r>
              <m:r>
                <w:rPr>
                  <w:rFonts w:ascii="Cambria Math" w:hAnsi="Cambria Math"/>
                </w:rPr>
                <m:t>π</m:t>
              </m:r>
              <m:sSub>
                <m:sSubPr>
                  <m:ctrlPr>
                    <w:rPr>
                      <w:rFonts w:ascii="Cambria Math" w:hAnsi="Cambria Math"/>
                      <w:i/>
                    </w:rPr>
                  </m:ctrlPr>
                </m:sSubPr>
                <m:e>
                  <m:r>
                    <w:rPr>
                      <w:rFonts w:ascii="Cambria Math" w:hAnsi="Cambria Math"/>
                    </w:rPr>
                    <m:t>f</m:t>
                  </m:r>
                </m:e>
                <m:sub>
                  <m:r>
                    <w:rPr>
                      <w:rFonts w:ascii="Cambria Math" w:hAnsi="Cambria Math"/>
                    </w:rPr>
                    <m:t>m</m:t>
                  </m:r>
                  <m:r>
                    <w:rPr>
                      <w:rFonts w:ascii="Cambria Math" w:hAnsi="Cambria Math"/>
                    </w:rPr>
                    <m:t>ax</m:t>
                  </m:r>
                </m:sub>
              </m:sSub>
              <m:r>
                <w:rPr>
                  <w:rFonts w:ascii="Cambria Math" w:hAnsi="Cambria Math"/>
                </w:rPr>
                <m:t>∙</m:t>
              </m:r>
              <m:r>
                <w:rPr>
                  <w:rFonts w:ascii="Cambria Math" w:hAnsi="Cambria Math"/>
                  <w:color w:val="000000" w:themeColor="text1"/>
                  <w:szCs w:val="20"/>
                </w:rPr>
                <m:t>∆</m:t>
              </m:r>
              <m:r>
                <w:rPr>
                  <w:rFonts w:ascii="Cambria Math" w:hAnsi="Cambria Math"/>
                  <w:color w:val="000000" w:themeColor="text1"/>
                  <w:szCs w:val="20"/>
                </w:rPr>
                <m:t>t</m:t>
              </m:r>
            </m:e>
          </m:d>
          <m:r>
            <w:rPr>
              <w:rFonts w:ascii="Cambria Math" w:hAnsi="Cambria Math"/>
            </w:rPr>
            <m:t>≈</m:t>
          </m:r>
          <m:r>
            <w:rPr>
              <w:rFonts w:ascii="Cambria Math" w:hAnsi="Cambria Math"/>
              <w:sz w:val="18"/>
              <w:szCs w:val="18"/>
            </w:rPr>
            <m:t>1-</m:t>
          </m:r>
          <m:sSup>
            <m:sSupPr>
              <m:ctrlPr>
                <w:rPr>
                  <w:rFonts w:ascii="Cambria Math" w:hAnsi="Cambria Math"/>
                  <w:i/>
                </w:rPr>
              </m:ctrlPr>
            </m:sSupPr>
            <m:e>
              <m:sSup>
                <m:sSupPr>
                  <m:ctrlPr>
                    <w:rPr>
                      <w:rFonts w:ascii="Cambria Math" w:hAnsi="Cambria Math"/>
                      <w:i/>
                    </w:rPr>
                  </m:ctrlPr>
                </m:sSupPr>
                <m:e>
                  <m:r>
                    <w:rPr>
                      <w:rFonts w:ascii="Cambria Math" w:hAnsi="Cambria Math"/>
                    </w:rPr>
                    <m:t>π</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max</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color w:val="000000" w:themeColor="text1"/>
                  <w:szCs w:val="20"/>
                </w:rPr>
                <m:t>∆</m:t>
              </m:r>
              <m:r>
                <w:rPr>
                  <w:rFonts w:ascii="Cambria Math" w:hAnsi="Cambria Math"/>
                  <w:color w:val="000000" w:themeColor="text1"/>
                  <w:szCs w:val="20"/>
                </w:rPr>
                <m:t>t</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color w:val="000000" w:themeColor="text1"/>
                      <w:szCs w:val="20"/>
                    </w:rPr>
                    <m:t>∆</m:t>
                  </m:r>
                  <m:r>
                    <w:rPr>
                      <w:rFonts w:ascii="Cambria Math" w:hAnsi="Cambria Math"/>
                      <w:color w:val="000000" w:themeColor="text1"/>
                      <w:szCs w:val="20"/>
                    </w:rPr>
                    <m:t>t</m:t>
                  </m:r>
                </m:e>
                <m:sup>
                  <m:r>
                    <w:rPr>
                      <w:rFonts w:ascii="Cambria Math" w:hAnsi="Cambria Math"/>
                    </w:rPr>
                    <m:t>4</m:t>
                  </m:r>
                </m:sup>
              </m:sSup>
            </m:e>
          </m:d>
        </m:oMath>
      </m:oMathPara>
    </w:p>
    <w:p w14:paraId="7EA63E37" w14:textId="77777777" w:rsidR="00AF5157" w:rsidRDefault="00AF5157" w:rsidP="00AF5157">
      <w:r>
        <w:t>We note that for the Jakes channel we have</w:t>
      </w:r>
    </w:p>
    <w:p w14:paraId="4AADD2CB" w14:textId="77777777" w:rsidR="00AF5157" w:rsidRPr="00B132C6" w:rsidRDefault="00220D7E" w:rsidP="00AF5157">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rad>
            <m:radPr>
              <m:degHide m:val="1"/>
              <m:ctrlPr>
                <w:rPr>
                  <w:rFonts w:ascii="Cambria Math" w:hAnsi="Cambria Math"/>
                  <w:i/>
                </w:rPr>
              </m:ctrlPr>
            </m:radPr>
            <m:deg/>
            <m:e>
              <m:r>
                <w:rPr>
                  <w:rFonts w:ascii="Cambria Math" w:hAnsi="Cambria Math"/>
                </w:rPr>
                <m:t>2</m:t>
              </m:r>
            </m:e>
          </m:rad>
        </m:oMath>
      </m:oMathPara>
    </w:p>
    <w:p w14:paraId="097C97AE" w14:textId="623575A8" w:rsidR="00AF5157" w:rsidRDefault="00AF5157" w:rsidP="00AF5157">
      <w:r>
        <w:t xml:space="preserve">We note that if one estimates </w:t>
      </w:r>
      <m:oMath>
        <m:r>
          <w:rPr>
            <w:rFonts w:ascii="Cambria Math" w:hAnsi="Cambria Math"/>
          </w:rPr>
          <m:t>x</m:t>
        </m:r>
      </m:oMath>
      <w:r>
        <w:t xml:space="preserve"> by fitting the estimated autocorrelation </w:t>
      </w:r>
      <m:oMath>
        <m:r>
          <w:rPr>
            <w:rFonts w:ascii="Cambria Math" w:hAnsi="Cambria Math"/>
          </w:rPr>
          <m:t>A</m:t>
        </m:r>
        <m:d>
          <m:dPr>
            <m:ctrlPr>
              <w:rPr>
                <w:rFonts w:ascii="Cambria Math" w:hAnsi="Cambria Math"/>
                <w:i/>
              </w:rPr>
            </m:ctrlPr>
          </m:dPr>
          <m:e>
            <m:r>
              <w:rPr>
                <w:rFonts w:ascii="Cambria Math" w:hAnsi="Cambria Math"/>
              </w:rPr>
              <m:t>τ</m:t>
            </m:r>
          </m:e>
        </m:d>
      </m:oMath>
      <w:r>
        <w:t xml:space="preserve"> to </w:t>
      </w:r>
      <m:oMath>
        <m:sSub>
          <m:sSubPr>
            <m:ctrlPr>
              <w:rPr>
                <w:rFonts w:ascii="Cambria Math" w:hAnsi="Cambria Math"/>
                <w:i/>
              </w:rPr>
            </m:ctrlPr>
          </m:sSubPr>
          <m:e>
            <m:r>
              <w:rPr>
                <w:rFonts w:ascii="Cambria Math" w:hAnsi="Cambria Math"/>
              </w:rPr>
              <m:t>J</m:t>
            </m:r>
          </m:e>
          <m:sub>
            <m:r>
              <w:rPr>
                <w:rFonts w:ascii="Cambria Math" w:hAnsi="Cambria Math"/>
              </w:rPr>
              <m:t>0</m:t>
            </m:r>
          </m:sub>
        </m:sSub>
        <m:d>
          <m:dPr>
            <m:ctrlPr>
              <w:rPr>
                <w:rFonts w:ascii="Cambria Math" w:hAnsi="Cambria Math"/>
                <w:i/>
              </w:rPr>
            </m:ctrlPr>
          </m:dPr>
          <m:e>
            <m:r>
              <w:rPr>
                <w:rFonts w:ascii="Cambria Math" w:hAnsi="Cambria Math"/>
              </w:rPr>
              <m:t>2π∙x∙</m:t>
            </m:r>
            <m:r>
              <w:rPr>
                <w:rFonts w:ascii="Cambria Math" w:hAnsi="Cambria Math"/>
                <w:color w:val="000000" w:themeColor="text1"/>
                <w:szCs w:val="20"/>
              </w:rPr>
              <m:t>∆t</m:t>
            </m:r>
          </m:e>
        </m:d>
      </m:oMath>
      <w:r>
        <w:t xml:space="preserve"> for small autocorrelation lags </w:t>
      </w:r>
      <m:oMath>
        <m:r>
          <w:rPr>
            <w:rFonts w:ascii="Cambria Math" w:hAnsi="Cambria Math"/>
            <w:color w:val="000000" w:themeColor="text1"/>
            <w:szCs w:val="20"/>
          </w:rPr>
          <m:t>∆t</m:t>
        </m:r>
      </m:oMath>
      <w:r>
        <w:t>, the</w:t>
      </w:r>
      <w:r w:rsidR="00BD5540">
        <w:t>n</w:t>
      </w:r>
      <w:r>
        <w:t xml:space="preserve"> </w:t>
      </w:r>
      <m:oMath>
        <m:r>
          <w:rPr>
            <w:rFonts w:ascii="Cambria Math" w:hAnsi="Cambria Math"/>
          </w:rPr>
          <m:t>x</m:t>
        </m:r>
      </m:oMath>
      <w:r>
        <w:t xml:space="preserve"> is a measure of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rad>
          <m:radPr>
            <m:degHide m:val="1"/>
            <m:ctrlPr>
              <w:rPr>
                <w:rFonts w:ascii="Cambria Math" w:hAnsi="Cambria Math"/>
                <w:i/>
              </w:rPr>
            </m:ctrlPr>
          </m:radPr>
          <m:deg/>
          <m:e>
            <m:r>
              <w:rPr>
                <w:rFonts w:ascii="Cambria Math" w:hAnsi="Cambria Math"/>
              </w:rPr>
              <m:t>2</m:t>
            </m:r>
          </m:e>
        </m:rad>
      </m:oMath>
      <w:r>
        <w:t xml:space="preserve">, i.e. the second moment of the Doppler power spectrum times the square root of two and not of </w:t>
      </w:r>
      <m:oMath>
        <m:sSub>
          <m:sSubPr>
            <m:ctrlPr>
              <w:rPr>
                <w:rFonts w:ascii="Cambria Math" w:hAnsi="Cambria Math"/>
              </w:rPr>
            </m:ctrlPr>
          </m:sSubPr>
          <m:e>
            <m:r>
              <w:rPr>
                <w:rFonts w:ascii="Cambria Math" w:hAnsi="Cambria Math"/>
              </w:rPr>
              <m:t>f</m:t>
            </m:r>
          </m:e>
          <m:sub>
            <m:r>
              <w:rPr>
                <w:rFonts w:ascii="Cambria Math" w:hAnsi="Cambria Math"/>
              </w:rPr>
              <m:t>max</m:t>
            </m:r>
          </m:sub>
        </m:sSub>
      </m:oMath>
      <w:r>
        <w:t>. For the Jakes channel this coincide</w:t>
      </w:r>
      <w:r w:rsidR="00955C4C">
        <w:t>s</w:t>
      </w:r>
      <w:r>
        <w:t xml:space="preserve"> with </w:t>
      </w:r>
      <m:oMath>
        <m:sSub>
          <m:sSubPr>
            <m:ctrlPr>
              <w:rPr>
                <w:rFonts w:ascii="Cambria Math" w:hAnsi="Cambria Math"/>
              </w:rPr>
            </m:ctrlPr>
          </m:sSubPr>
          <m:e>
            <m:r>
              <w:rPr>
                <w:rFonts w:ascii="Cambria Math" w:hAnsi="Cambria Math"/>
              </w:rPr>
              <m:t>f</m:t>
            </m:r>
          </m:e>
          <m:sub>
            <m:r>
              <w:rPr>
                <w:rFonts w:ascii="Cambria Math" w:hAnsi="Cambria Math"/>
              </w:rPr>
              <m:t>max</m:t>
            </m:r>
          </m:sub>
        </m:sSub>
      </m:oMath>
      <w:r>
        <w:t>, but that is not true for other</w:t>
      </w:r>
      <w:r w:rsidR="00561D6F">
        <w:t xml:space="preserve"> more realistic</w:t>
      </w:r>
      <w:r>
        <w:t xml:space="preserve"> channels. Thus, the proposed estimator is an estimator of the second moment of the Doppler power spectrum and not of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C21115">
        <w:rPr>
          <w:rFonts w:eastAsiaTheme="minorEastAsia"/>
        </w:rPr>
        <w:t xml:space="preserve"> when </w:t>
      </w:r>
      <w:r w:rsidR="00736C8F">
        <w:rPr>
          <w:rFonts w:eastAsiaTheme="minorEastAsia"/>
        </w:rPr>
        <w:t>applied to low lags</w:t>
      </w:r>
      <w:r>
        <w:t>.</w:t>
      </w:r>
      <w:r w:rsidR="00736C8F">
        <w:t xml:space="preserve"> For large lags there is no way to make any sense of th</w:t>
      </w:r>
      <w:r w:rsidR="000235F4">
        <w:t>is estimator for realistic channels.</w:t>
      </w:r>
    </w:p>
    <w:p w14:paraId="25351EE7" w14:textId="3AC2BE6A" w:rsidR="00A8514E" w:rsidRDefault="00A8514E" w:rsidP="00AF5157">
      <w:r>
        <w:t>To estimate the second moment of the Doppler power spectrum</w:t>
      </w:r>
      <w:r w:rsidR="00EF43FC">
        <w:t>,</w:t>
      </w:r>
      <w:r>
        <w:t xml:space="preserve"> it would of</w:t>
      </w:r>
      <w:r w:rsidR="00EF43FC">
        <w:t xml:space="preserve"> </w:t>
      </w:r>
      <w:r>
        <w:t>course make more sens</w:t>
      </w:r>
      <w:r w:rsidR="00D802EF">
        <w:t>e</w:t>
      </w:r>
      <w:r>
        <w:t xml:space="preserve"> to fit the </w:t>
      </w:r>
      <w:r w:rsidR="00627A6E">
        <w:t>Autocorrelation to the simple low lag form</w:t>
      </w:r>
    </w:p>
    <w:p w14:paraId="7187EBC8" w14:textId="2A7B2858" w:rsidR="00627A6E" w:rsidRPr="00D802EF" w:rsidRDefault="00627A6E" w:rsidP="00AF5157">
      <w:pPr>
        <w:rPr>
          <w:rFonts w:eastAsiaTheme="minorEastAsia"/>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color w:val="000000" w:themeColor="text1"/>
                  <w:szCs w:val="20"/>
                </w:rPr>
                <m:t>∆t</m:t>
              </m:r>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color w:val="000000" w:themeColor="text1"/>
                  <w:szCs w:val="20"/>
                </w:rPr>
                <m:t>∆t</m:t>
              </m:r>
            </m:e>
            <m:sup>
              <m:r>
                <w:rPr>
                  <w:rFonts w:ascii="Cambria Math" w:hAnsi="Cambria Math"/>
                </w:rPr>
                <m:t>2</m:t>
              </m:r>
            </m:sup>
          </m:sSup>
        </m:oMath>
      </m:oMathPara>
    </w:p>
    <w:p w14:paraId="2ABA0BBC" w14:textId="21ED107F" w:rsidR="00D802EF" w:rsidRDefault="00D802EF" w:rsidP="00AF5157">
      <w:pPr>
        <w:rPr>
          <w:rFonts w:eastAsiaTheme="minorEastAsia"/>
        </w:rPr>
      </w:pPr>
      <w:r>
        <w:rPr>
          <w:rFonts w:eastAsiaTheme="minorEastAsia"/>
        </w:rPr>
        <w:t xml:space="preserve">than to fit to the Bessel function, but for low lags </w:t>
      </w:r>
      <w:proofErr w:type="gramStart"/>
      <w:r>
        <w:rPr>
          <w:rFonts w:eastAsiaTheme="minorEastAsia"/>
        </w:rPr>
        <w:t>the end result</w:t>
      </w:r>
      <w:proofErr w:type="gramEnd"/>
      <w:r>
        <w:rPr>
          <w:rFonts w:eastAsiaTheme="minorEastAsia"/>
        </w:rPr>
        <w:t xml:space="preserve"> would be the same.</w:t>
      </w:r>
    </w:p>
    <w:p w14:paraId="3871AC48" w14:textId="7B4E78DC" w:rsidR="00867356" w:rsidRPr="00627A6E" w:rsidRDefault="00867356" w:rsidP="00AF5157">
      <w:r>
        <w:rPr>
          <w:rFonts w:eastAsiaTheme="minorEastAsia"/>
        </w:rPr>
        <w:t xml:space="preserve">We note </w:t>
      </w:r>
      <w:r w:rsidR="00824C22">
        <w:rPr>
          <w:rFonts w:eastAsiaTheme="minorEastAsia"/>
        </w:rPr>
        <w:t xml:space="preserve">also </w:t>
      </w:r>
      <w:r>
        <w:rPr>
          <w:rFonts w:eastAsiaTheme="minorEastAsia"/>
        </w:rPr>
        <w:t xml:space="preserve">that </w:t>
      </w:r>
      <w:r w:rsidR="003F0E06">
        <w:rPr>
          <w:rFonts w:eastAsiaTheme="minorEastAsia"/>
        </w:rPr>
        <w:t xml:space="preserve">the second moment of the Doppler power spectrum can only be </w:t>
      </w:r>
      <w:r w:rsidR="00EF08C0">
        <w:rPr>
          <w:rFonts w:eastAsiaTheme="minorEastAsia"/>
        </w:rPr>
        <w:t xml:space="preserve">used as a measure of channel variability over small lags. For large lags the deviation from the low lag expansion </w:t>
      </w:r>
      <w:r w:rsidR="00510962">
        <w:rPr>
          <w:rFonts w:eastAsiaTheme="minorEastAsia"/>
        </w:rPr>
        <w:t>can be big</w:t>
      </w:r>
      <w:r w:rsidR="008627B6">
        <w:rPr>
          <w:rFonts w:eastAsiaTheme="minorEastAsia"/>
        </w:rPr>
        <w:t>,</w:t>
      </w:r>
      <w:r w:rsidR="00510962">
        <w:rPr>
          <w:rFonts w:eastAsiaTheme="minorEastAsia"/>
        </w:rPr>
        <w:t xml:space="preserve"> as can be seen in </w:t>
      </w:r>
      <w:r w:rsidR="008A6221">
        <w:rPr>
          <w:rFonts w:eastAsiaTheme="minorEastAsia"/>
        </w:rPr>
        <w:fldChar w:fldCharType="begin"/>
      </w:r>
      <w:r w:rsidR="008A6221">
        <w:rPr>
          <w:rFonts w:eastAsiaTheme="minorEastAsia"/>
        </w:rPr>
        <w:instrText xml:space="preserve"> REF _Ref117763548 \h </w:instrText>
      </w:r>
      <w:r w:rsidR="008A6221">
        <w:rPr>
          <w:rFonts w:eastAsiaTheme="minorEastAsia"/>
        </w:rPr>
      </w:r>
      <w:r w:rsidR="008A6221">
        <w:rPr>
          <w:rFonts w:eastAsiaTheme="minorEastAsia"/>
        </w:rPr>
        <w:fldChar w:fldCharType="separate"/>
      </w:r>
      <w:r w:rsidR="009B0D09">
        <w:t xml:space="preserve">Figure </w:t>
      </w:r>
      <w:r w:rsidR="009B0D09">
        <w:rPr>
          <w:noProof/>
        </w:rPr>
        <w:t>8</w:t>
      </w:r>
      <w:r w:rsidR="008A6221">
        <w:rPr>
          <w:rFonts w:eastAsiaTheme="minorEastAsia"/>
        </w:rPr>
        <w:fldChar w:fldCharType="end"/>
      </w:r>
      <w:r w:rsidR="00510962">
        <w:rPr>
          <w:rFonts w:eastAsiaTheme="minorEastAsia"/>
        </w:rPr>
        <w:t>.</w:t>
      </w:r>
      <w:r w:rsidR="00B43F43">
        <w:rPr>
          <w:rFonts w:eastAsiaTheme="minorEastAsia"/>
        </w:rPr>
        <w:t xml:space="preserve"> Note that for the CDL-A channel the difference between </w:t>
      </w:r>
      <w:r w:rsidR="008243C7">
        <w:rPr>
          <w:rFonts w:eastAsiaTheme="minorEastAsia"/>
        </w:rPr>
        <w:t xml:space="preserve">the ideal Autocorrelation and the low lag expansion is </w:t>
      </w:r>
      <w:r w:rsidR="008627B6">
        <w:rPr>
          <w:rFonts w:eastAsiaTheme="minorEastAsia"/>
        </w:rPr>
        <w:t>huge</w:t>
      </w:r>
      <w:r w:rsidR="008243C7">
        <w:rPr>
          <w:rFonts w:eastAsiaTheme="minorEastAsia"/>
        </w:rPr>
        <w:t xml:space="preserve"> at a lag of 10ms</w:t>
      </w:r>
      <w:r w:rsidR="00824C22">
        <w:rPr>
          <w:rFonts w:eastAsiaTheme="minorEastAsia"/>
        </w:rPr>
        <w:t xml:space="preserve"> (20 slots).</w:t>
      </w:r>
    </w:p>
    <w:p w14:paraId="3F1080E7" w14:textId="77777777" w:rsidR="00510962" w:rsidRDefault="006E259A" w:rsidP="00CD3B1C">
      <w:pPr>
        <w:pStyle w:val="IvDbodytext"/>
        <w:keepNext/>
        <w:jc w:val="center"/>
      </w:pPr>
      <w:r>
        <w:rPr>
          <w:noProof/>
        </w:rPr>
        <w:drawing>
          <wp:inline distT="0" distB="0" distL="0" distR="0" wp14:anchorId="0141643A" wp14:editId="3EA9799C">
            <wp:extent cx="3017520" cy="265688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7520" cy="2656889"/>
                    </a:xfrm>
                    <a:prstGeom prst="rect">
                      <a:avLst/>
                    </a:prstGeom>
                    <a:noFill/>
                    <a:ln>
                      <a:noFill/>
                    </a:ln>
                    <a:extLst>
                      <a:ext uri="{53640926-AAD7-44D8-BBD7-CCE9431645EC}">
                        <a14:shadowObscured xmlns:a14="http://schemas.microsoft.com/office/drawing/2010/main"/>
                      </a:ext>
                    </a:extLst>
                  </pic:spPr>
                </pic:pic>
              </a:graphicData>
            </a:graphic>
          </wp:inline>
        </w:drawing>
      </w:r>
    </w:p>
    <w:p w14:paraId="2D4CD8D3" w14:textId="5FA93EF3" w:rsidR="00AF5157" w:rsidRDefault="00510962" w:rsidP="00510962">
      <w:pPr>
        <w:pStyle w:val="Caption"/>
      </w:pPr>
      <w:bookmarkStart w:id="31" w:name="_Ref117763548"/>
      <w:r>
        <w:t xml:space="preserve">Figure </w:t>
      </w:r>
      <w:r>
        <w:fldChar w:fldCharType="begin"/>
      </w:r>
      <w:r>
        <w:instrText xml:space="preserve"> SEQ Figure \* ARABIC </w:instrText>
      </w:r>
      <w:r>
        <w:fldChar w:fldCharType="separate"/>
      </w:r>
      <w:r w:rsidR="009B0D09">
        <w:rPr>
          <w:noProof/>
        </w:rPr>
        <w:t>8</w:t>
      </w:r>
      <w:r>
        <w:fldChar w:fldCharType="end"/>
      </w:r>
      <w:bookmarkEnd w:id="31"/>
      <w:r>
        <w:t xml:space="preserve"> </w:t>
      </w:r>
      <w:r w:rsidR="007A54BC">
        <w:t xml:space="preserve">Comparison of ideal autocorrelation functions and the low lag expansion </w:t>
      </w:r>
      <w:r w:rsidR="006F271B">
        <w:t xml:space="preserve">of the same autocorrelation functions, for </w:t>
      </w:r>
      <w:r w:rsidR="00AB1D06">
        <w:t>TDL-A and CDL-A.</w:t>
      </w:r>
    </w:p>
    <w:p w14:paraId="68F12EC0" w14:textId="77777777" w:rsidR="00791DE9" w:rsidRPr="00831B22" w:rsidRDefault="00791DE9" w:rsidP="00791DE9">
      <w:pPr>
        <w:rPr>
          <w:lang w:eastAsia="ja-JP"/>
        </w:rPr>
      </w:pPr>
    </w:p>
    <w:p w14:paraId="019FEA1B" w14:textId="188B5C3E" w:rsidR="00C3194E" w:rsidRDefault="0077796A" w:rsidP="0077796A">
      <w:pPr>
        <w:pStyle w:val="Heading3"/>
      </w:pPr>
      <w:r>
        <w:t xml:space="preserve">2.2.2 </w:t>
      </w:r>
      <w:r w:rsidR="00B96879">
        <w:t>A2 Relative Doppler</w:t>
      </w:r>
      <w:r w:rsidR="00650D0D">
        <w:t xml:space="preserve"> </w:t>
      </w:r>
      <w:r w:rsidR="00B96879">
        <w:t xml:space="preserve">shift per </w:t>
      </w:r>
      <w:r>
        <w:t>resource</w:t>
      </w:r>
    </w:p>
    <w:p w14:paraId="57BB62FE" w14:textId="77777777" w:rsidR="00C3194E" w:rsidRDefault="00C3194E" w:rsidP="00C3194E">
      <w:pPr>
        <w:rPr>
          <w:lang w:eastAsia="en-GB"/>
        </w:rPr>
      </w:pPr>
    </w:p>
    <w:tbl>
      <w:tblPr>
        <w:tblStyle w:val="TableGrid"/>
        <w:tblW w:w="10512" w:type="dxa"/>
        <w:tblLook w:val="04A0" w:firstRow="1" w:lastRow="0" w:firstColumn="1" w:lastColumn="0" w:noHBand="0" w:noVBand="1"/>
      </w:tblPr>
      <w:tblGrid>
        <w:gridCol w:w="1051"/>
        <w:gridCol w:w="2373"/>
        <w:gridCol w:w="5356"/>
        <w:gridCol w:w="1732"/>
      </w:tblGrid>
      <w:tr w:rsidR="00C3194E" w:rsidRPr="00B17567" w14:paraId="08278D6F" w14:textId="77777777" w:rsidTr="00CD3B1C">
        <w:tc>
          <w:tcPr>
            <w:tcW w:w="1156" w:type="dxa"/>
            <w:shd w:val="clear" w:color="auto" w:fill="D5DCE4" w:themeFill="text2" w:themeFillTint="33"/>
          </w:tcPr>
          <w:p w14:paraId="461A86C4"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02B0ECD1"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5879B8B5"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50AFED18" w14:textId="77777777" w:rsidR="00C3194E" w:rsidRPr="00B17567" w:rsidRDefault="00C3194E"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C3194E" w14:paraId="03433BDE" w14:textId="77777777" w:rsidTr="00CD3B1C">
        <w:tc>
          <w:tcPr>
            <w:tcW w:w="1156" w:type="dxa"/>
          </w:tcPr>
          <w:p w14:paraId="678EB9F8" w14:textId="77777777" w:rsidR="00C3194E" w:rsidRDefault="00C3194E" w:rsidP="00755172">
            <w:pPr>
              <w:snapToGrid w:val="0"/>
              <w:rPr>
                <w:rFonts w:ascii="Times New Roman" w:hAnsi="Times New Roman" w:cs="Times New Roman"/>
                <w:sz w:val="20"/>
              </w:rPr>
            </w:pPr>
            <w:r>
              <w:rPr>
                <w:rFonts w:ascii="Times New Roman" w:hAnsi="Times New Roman" w:cs="Times New Roman"/>
                <w:sz w:val="20"/>
              </w:rPr>
              <w:t xml:space="preserve">A2. </w:t>
            </w:r>
            <w:bookmarkStart w:id="32" w:name="_Hlk117852387"/>
            <w:r>
              <w:rPr>
                <w:rFonts w:ascii="Times New Roman" w:hAnsi="Times New Roman" w:cs="Times New Roman"/>
                <w:sz w:val="20"/>
              </w:rPr>
              <w:t xml:space="preserve">Relative Doppler </w:t>
            </w:r>
            <w:r>
              <w:rPr>
                <w:rFonts w:ascii="Times New Roman" w:hAnsi="Times New Roman" w:cs="Times New Roman"/>
                <w:sz w:val="20"/>
              </w:rPr>
              <w:lastRenderedPageBreak/>
              <w:t>shift per resource</w:t>
            </w:r>
            <w:bookmarkEnd w:id="32"/>
          </w:p>
        </w:tc>
        <w:tc>
          <w:tcPr>
            <w:tcW w:w="3159" w:type="dxa"/>
          </w:tcPr>
          <w:p w14:paraId="698149A4" w14:textId="77777777" w:rsidR="00C3194E" w:rsidRDefault="00C3194E" w:rsidP="00755172">
            <w:pPr>
              <w:snapToGrid w:val="0"/>
              <w:rPr>
                <w:rFonts w:ascii="Times New Roman" w:hAnsi="Times New Roman" w:cs="Times New Roman"/>
                <w:sz w:val="20"/>
              </w:rPr>
            </w:pPr>
            <w:r>
              <w:rPr>
                <w:rFonts w:ascii="Times New Roman" w:hAnsi="Times New Roman" w:cs="Times New Roman"/>
                <w:sz w:val="20"/>
              </w:rPr>
              <w:lastRenderedPageBreak/>
              <w:t xml:space="preserve">With N&gt;=1 TRS resources: </w:t>
            </w:r>
          </w:p>
          <w:p w14:paraId="1FF2FDA9" w14:textId="77777777" w:rsidR="00C3194E" w:rsidRDefault="00C3194E" w:rsidP="00755172">
            <w:pPr>
              <w:snapToGrid w:val="0"/>
              <w:rPr>
                <w:rFonts w:ascii="Times New Roman" w:hAnsi="Times New Roman" w:cs="Times New Roman"/>
                <w:sz w:val="20"/>
              </w:rPr>
            </w:pPr>
            <w:r>
              <w:rPr>
                <w:rFonts w:ascii="Times New Roman" w:hAnsi="Times New Roman" w:cs="Times New Roman"/>
                <w:sz w:val="20"/>
              </w:rPr>
              <w:lastRenderedPageBreak/>
              <w:t>Doppler shift per resource (</w:t>
            </w:r>
            <w:proofErr w:type="gramStart"/>
            <w:r>
              <w:rPr>
                <w:rFonts w:ascii="Times New Roman" w:hAnsi="Times New Roman" w:cs="Times New Roman"/>
                <w:sz w:val="20"/>
              </w:rPr>
              <w:t>e.g.</w:t>
            </w:r>
            <w:proofErr w:type="gramEnd"/>
            <w:r>
              <w:rPr>
                <w:rFonts w:ascii="Times New Roman" w:hAnsi="Times New Roman" w:cs="Times New Roman"/>
                <w:sz w:val="20"/>
              </w:rPr>
              <w:t xml:space="preserve"> differential or absolute)</w:t>
            </w:r>
          </w:p>
        </w:tc>
        <w:tc>
          <w:tcPr>
            <w:tcW w:w="7439" w:type="dxa"/>
          </w:tcPr>
          <w:p w14:paraId="47F9F125" w14:textId="77777777" w:rsidR="00C3194E" w:rsidRPr="00DA2B07" w:rsidRDefault="00C3194E" w:rsidP="00755172">
            <w:pPr>
              <w:pStyle w:val="ListParagraph"/>
              <w:numPr>
                <w:ilvl w:val="0"/>
                <w:numId w:val="41"/>
              </w:numPr>
              <w:shd w:val="clear" w:color="auto" w:fill="FFFFFF"/>
              <w:spacing w:line="240" w:lineRule="auto"/>
              <w:contextualSpacing/>
              <w:rPr>
                <w:rFonts w:ascii="Times New Roman" w:eastAsia="Times New Roman" w:hAnsi="Times New Roman" w:cs="Times New Roman"/>
                <w:color w:val="000000"/>
                <w:sz w:val="20"/>
                <w:szCs w:val="18"/>
                <w:lang w:eastAsia="zh-CN"/>
              </w:rPr>
            </w:pPr>
            <w:r w:rsidRPr="00DA2B07">
              <w:rPr>
                <w:rFonts w:ascii="Times New Roman" w:eastAsia="Times New Roman" w:hAnsi="Times New Roman" w:cs="Times New Roman"/>
                <w:color w:val="000000"/>
                <w:sz w:val="20"/>
                <w:szCs w:val="18"/>
                <w:lang w:eastAsia="zh-CN"/>
              </w:rPr>
              <w:lastRenderedPageBreak/>
              <w:t xml:space="preserve">Doppler shift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proofErr w:type="spellEnd"/>
            <w:r w:rsidRPr="00DA2B07">
              <w:rPr>
                <w:rFonts w:ascii="Times New Roman" w:eastAsia="Times New Roman" w:hAnsi="Times New Roman" w:cs="Times New Roman"/>
                <w:color w:val="000000"/>
                <w:sz w:val="20"/>
                <w:szCs w:val="18"/>
                <w:lang w:eastAsia="zh-CN"/>
              </w:rPr>
              <w:t xml:space="preserve"> is derived based on the following equation: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proofErr w:type="spellEnd"/>
            <w:r w:rsidRPr="00DA2B07">
              <w:rPr>
                <w:rFonts w:ascii="Times New Roman" w:eastAsia="Times New Roman" w:hAnsi="Times New Roman" w:cs="Times New Roman"/>
                <w:color w:val="000000"/>
                <w:sz w:val="20"/>
                <w:szCs w:val="18"/>
                <w:lang w:eastAsia="zh-CN"/>
              </w:rPr>
              <w:t xml:space="preserve"> = angle(r)/(2*pi*t)</w:t>
            </w:r>
          </w:p>
          <w:p w14:paraId="5AA4ED7C" w14:textId="77777777" w:rsidR="00C3194E" w:rsidRPr="00DA2B07" w:rsidRDefault="00C3194E" w:rsidP="00755172">
            <w:pPr>
              <w:pStyle w:val="ListParagraph"/>
              <w:numPr>
                <w:ilvl w:val="1"/>
                <w:numId w:val="41"/>
              </w:numPr>
              <w:shd w:val="clear" w:color="auto" w:fill="FFFFFF"/>
              <w:spacing w:line="240" w:lineRule="auto"/>
              <w:contextualSpacing/>
              <w:rPr>
                <w:rFonts w:ascii="Times New Roman" w:eastAsia="Times New Roman" w:hAnsi="Times New Roman" w:cs="Times New Roman"/>
                <w:color w:val="000000"/>
                <w:sz w:val="20"/>
                <w:szCs w:val="18"/>
                <w:lang w:eastAsia="zh-CN"/>
              </w:rPr>
            </w:pPr>
            <w:r w:rsidRPr="00DA2B07">
              <w:rPr>
                <w:rFonts w:ascii="Times New Roman" w:eastAsia="Times New Roman" w:hAnsi="Times New Roman" w:cs="Times New Roman"/>
                <w:color w:val="000000"/>
                <w:sz w:val="20"/>
                <w:szCs w:val="18"/>
                <w:lang w:eastAsia="zh-CN"/>
              </w:rPr>
              <w:lastRenderedPageBreak/>
              <w:t>where r is the channel correlation measured from different TRS symbols and t is the time domain interval for the channel correlation. </w:t>
            </w:r>
          </w:p>
          <w:p w14:paraId="04378E1C" w14:textId="77777777" w:rsidR="00C3194E" w:rsidRPr="00DA2B07" w:rsidRDefault="00C3194E" w:rsidP="00755172">
            <w:pPr>
              <w:pStyle w:val="ListParagraph"/>
              <w:numPr>
                <w:ilvl w:val="0"/>
                <w:numId w:val="41"/>
              </w:numPr>
              <w:shd w:val="clear" w:color="auto" w:fill="FFFFFF"/>
              <w:spacing w:line="240" w:lineRule="auto"/>
              <w:contextualSpacing/>
              <w:rPr>
                <w:rFonts w:ascii="Times New Roman" w:eastAsia="Times New Roman" w:hAnsi="Times New Roman" w:cs="Times New Roman"/>
                <w:color w:val="000000"/>
                <w:sz w:val="20"/>
                <w:szCs w:val="18"/>
                <w:lang w:eastAsia="zh-CN"/>
              </w:rPr>
            </w:pPr>
            <w:r w:rsidRPr="00DA2B07">
              <w:rPr>
                <w:rFonts w:ascii="Times New Roman" w:eastAsia="Times New Roman" w:hAnsi="Times New Roman" w:cs="Times New Roman"/>
                <w:color w:val="000000"/>
                <w:sz w:val="20"/>
                <w:szCs w:val="18"/>
                <w:lang w:eastAsia="zh-CN"/>
              </w:rPr>
              <w:t xml:space="preserve">For differential manner, the differential value (e.g., relative Doppler shift) is: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proofErr w:type="spellEnd"/>
            <w:r w:rsidRPr="00DA2B07">
              <w:rPr>
                <w:rFonts w:ascii="Times New Roman" w:eastAsia="Times New Roman" w:hAnsi="Times New Roman" w:cs="Times New Roman"/>
                <w:color w:val="000000"/>
                <w:sz w:val="20"/>
                <w:szCs w:val="18"/>
                <w:vertAlign w:val="subscript"/>
                <w:lang w:eastAsia="zh-CN"/>
              </w:rPr>
              <w:t xml:space="preserve"> </w:t>
            </w:r>
            <w:r w:rsidRPr="00DA2B07">
              <w:rPr>
                <w:rFonts w:ascii="Times New Roman" w:eastAsia="Times New Roman" w:hAnsi="Times New Roman" w:cs="Times New Roman"/>
                <w:color w:val="000000"/>
                <w:sz w:val="20"/>
                <w:szCs w:val="18"/>
                <w:lang w:eastAsia="zh-CN"/>
              </w:rPr>
              <w:t xml:space="preserve">- </w:t>
            </w:r>
            <w:proofErr w:type="spellStart"/>
            <w:r w:rsidRPr="00DA2B07">
              <w:rPr>
                <w:rFonts w:ascii="Times New Roman" w:eastAsia="Times New Roman" w:hAnsi="Times New Roman" w:cs="Times New Roman"/>
                <w:color w:val="000000"/>
                <w:sz w:val="20"/>
                <w:szCs w:val="18"/>
                <w:lang w:eastAsia="zh-CN"/>
              </w:rPr>
              <w:t>f</w:t>
            </w:r>
            <w:r w:rsidRPr="00DA2B07">
              <w:rPr>
                <w:rFonts w:ascii="Times New Roman" w:eastAsia="Times New Roman" w:hAnsi="Times New Roman" w:cs="Times New Roman"/>
                <w:color w:val="000000"/>
                <w:sz w:val="20"/>
                <w:szCs w:val="18"/>
                <w:vertAlign w:val="subscript"/>
                <w:lang w:eastAsia="zh-CN"/>
              </w:rPr>
              <w:t>d</w:t>
            </w:r>
            <w:r w:rsidRPr="00DA2B07">
              <w:rPr>
                <w:rFonts w:ascii="Times New Roman" w:eastAsia="Times New Roman" w:hAnsi="Times New Roman" w:cs="Times New Roman"/>
                <w:color w:val="000000"/>
                <w:sz w:val="20"/>
                <w:szCs w:val="18"/>
                <w:lang w:eastAsia="zh-CN"/>
              </w:rPr>
              <w:t>_reference</w:t>
            </w:r>
            <w:proofErr w:type="spellEnd"/>
            <w:r w:rsidRPr="00DA2B07">
              <w:rPr>
                <w:rFonts w:ascii="Times New Roman" w:eastAsia="Times New Roman" w:hAnsi="Times New Roman" w:cs="Times New Roman"/>
                <w:color w:val="000000"/>
                <w:sz w:val="20"/>
                <w:szCs w:val="18"/>
                <w:lang w:eastAsia="zh-CN"/>
              </w:rPr>
              <w:t xml:space="preserve"> </w:t>
            </w:r>
          </w:p>
          <w:p w14:paraId="62537667" w14:textId="77777777" w:rsidR="00C3194E" w:rsidRPr="00DA2B07" w:rsidRDefault="00C3194E" w:rsidP="00755172">
            <w:pPr>
              <w:snapToGrid w:val="0"/>
              <w:rPr>
                <w:rFonts w:ascii="Times New Roman" w:hAnsi="Times New Roman" w:cs="Times New Roman"/>
                <w:sz w:val="20"/>
              </w:rPr>
            </w:pPr>
          </w:p>
        </w:tc>
        <w:tc>
          <w:tcPr>
            <w:tcW w:w="1831" w:type="dxa"/>
          </w:tcPr>
          <w:p w14:paraId="36F22A08" w14:textId="77777777" w:rsidR="00C3194E" w:rsidRDefault="00C3194E" w:rsidP="00755172">
            <w:pPr>
              <w:snapToGrid w:val="0"/>
              <w:rPr>
                <w:rFonts w:ascii="Times New Roman" w:hAnsi="Times New Roman" w:cs="Times New Roman"/>
                <w:sz w:val="20"/>
              </w:rPr>
            </w:pPr>
            <w:proofErr w:type="gramStart"/>
            <w:r>
              <w:rPr>
                <w:rFonts w:ascii="Times New Roman" w:hAnsi="Times New Roman" w:cs="Times New Roman"/>
                <w:sz w:val="20"/>
              </w:rPr>
              <w:lastRenderedPageBreak/>
              <w:t>ZTE, ..</w:t>
            </w:r>
            <w:proofErr w:type="gramEnd"/>
          </w:p>
        </w:tc>
      </w:tr>
    </w:tbl>
    <w:p w14:paraId="62252573" w14:textId="77777777" w:rsidR="00C3194E" w:rsidRDefault="00C3194E" w:rsidP="00C3194E">
      <w:pPr>
        <w:rPr>
          <w:lang w:eastAsia="en-GB"/>
        </w:rPr>
      </w:pPr>
    </w:p>
    <w:p w14:paraId="724A8921" w14:textId="7506A603" w:rsidR="00474A04" w:rsidRDefault="007B7EF7" w:rsidP="00C3194E">
      <w:pPr>
        <w:rPr>
          <w:lang w:eastAsia="en-GB"/>
        </w:rPr>
      </w:pPr>
      <w:r>
        <w:rPr>
          <w:lang w:eastAsia="en-GB"/>
        </w:rPr>
        <w:t>Since the UE has no access to the TX frequency</w:t>
      </w:r>
      <w:r w:rsidR="007C2556">
        <w:rPr>
          <w:lang w:eastAsia="en-GB"/>
        </w:rPr>
        <w:t xml:space="preserve"> the</w:t>
      </w:r>
      <w:r>
        <w:rPr>
          <w:lang w:eastAsia="en-GB"/>
        </w:rPr>
        <w:t xml:space="preserve"> </w:t>
      </w:r>
      <w:r w:rsidR="00C54B24">
        <w:rPr>
          <w:lang w:eastAsia="en-GB"/>
        </w:rPr>
        <w:t>absolute Doppler</w:t>
      </w:r>
      <w:r w:rsidR="007C2556">
        <w:rPr>
          <w:lang w:eastAsia="en-GB"/>
        </w:rPr>
        <w:t xml:space="preserve"> </w:t>
      </w:r>
      <w:r w:rsidR="00C54B24">
        <w:rPr>
          <w:lang w:eastAsia="en-GB"/>
        </w:rPr>
        <w:t xml:space="preserve">shifts can’t be measured. Only relative </w:t>
      </w:r>
      <w:r w:rsidR="00E7369C">
        <w:rPr>
          <w:lang w:eastAsia="en-GB"/>
        </w:rPr>
        <w:t>D</w:t>
      </w:r>
      <w:r w:rsidR="00C54B24">
        <w:rPr>
          <w:lang w:eastAsia="en-GB"/>
        </w:rPr>
        <w:t>oppler</w:t>
      </w:r>
      <w:r w:rsidR="00E7369C">
        <w:rPr>
          <w:lang w:eastAsia="en-GB"/>
        </w:rPr>
        <w:t xml:space="preserve"> </w:t>
      </w:r>
      <w:r w:rsidR="00C54B24">
        <w:rPr>
          <w:lang w:eastAsia="en-GB"/>
        </w:rPr>
        <w:t xml:space="preserve">shifts are measurable. Thus, the proposal makes sense only for </w:t>
      </w:r>
      <w:r w:rsidR="00DD5675">
        <w:rPr>
          <w:lang w:eastAsia="en-GB"/>
        </w:rPr>
        <w:t xml:space="preserve">more than one TRS resource, </w:t>
      </w:r>
      <w:proofErr w:type="gramStart"/>
      <w:r w:rsidR="00DD5675">
        <w:rPr>
          <w:lang w:eastAsia="en-GB"/>
        </w:rPr>
        <w:t>i.e.</w:t>
      </w:r>
      <w:proofErr w:type="gramEnd"/>
      <w:r w:rsidR="00DD5675">
        <w:rPr>
          <w:lang w:eastAsia="en-GB"/>
        </w:rPr>
        <w:t xml:space="preserve"> </w:t>
      </w:r>
      <w:r w:rsidR="00C54B24">
        <w:rPr>
          <w:lang w:eastAsia="en-GB"/>
        </w:rPr>
        <w:t>N&gt;1</w:t>
      </w:r>
      <w:r w:rsidR="00DD5675">
        <w:rPr>
          <w:lang w:eastAsia="en-GB"/>
        </w:rPr>
        <w:t>. One TRS resource is needed as reference</w:t>
      </w:r>
      <w:r w:rsidR="00303783">
        <w:rPr>
          <w:lang w:eastAsia="en-GB"/>
        </w:rPr>
        <w:t xml:space="preserve">, and only the relative Doppler shift </w:t>
      </w:r>
      <w:r w:rsidR="00E7369C">
        <w:rPr>
          <w:lang w:eastAsia="en-GB"/>
        </w:rPr>
        <w:t>with regards to this reference can be measured and reported.</w:t>
      </w:r>
    </w:p>
    <w:p w14:paraId="7A627D62" w14:textId="07F1781E" w:rsidR="0016592B" w:rsidRDefault="004710B5" w:rsidP="00C3194E">
      <w:pPr>
        <w:pStyle w:val="Observation"/>
        <w:rPr>
          <w:lang w:eastAsia="en-GB"/>
        </w:rPr>
      </w:pPr>
      <w:bookmarkStart w:id="33" w:name="_Toc118704159"/>
      <w:bookmarkStart w:id="34" w:name="_Toc119398036"/>
      <w:r>
        <w:rPr>
          <w:lang w:eastAsia="en-GB"/>
        </w:rPr>
        <w:t>Since the UE has no access to the TX frequency</w:t>
      </w:r>
      <w:r w:rsidR="00D65215">
        <w:rPr>
          <w:lang w:eastAsia="en-GB"/>
        </w:rPr>
        <w:t>,</w:t>
      </w:r>
      <w:r>
        <w:rPr>
          <w:lang w:eastAsia="en-GB"/>
        </w:rPr>
        <w:t xml:space="preserve"> absolute </w:t>
      </w:r>
      <w:r>
        <w:t>Doppler</w:t>
      </w:r>
      <w:r w:rsidR="00396239">
        <w:t xml:space="preserve"> </w:t>
      </w:r>
      <w:r>
        <w:t>shifts</w:t>
      </w:r>
      <w:r>
        <w:rPr>
          <w:lang w:eastAsia="en-GB"/>
        </w:rPr>
        <w:t xml:space="preserve"> can’t be measured</w:t>
      </w:r>
      <w:r w:rsidR="007613FB">
        <w:rPr>
          <w:lang w:eastAsia="en-GB"/>
        </w:rPr>
        <w:t>. Therefore</w:t>
      </w:r>
      <w:r w:rsidR="00BF17BA">
        <w:t>,</w:t>
      </w:r>
      <w:r w:rsidR="007613FB">
        <w:rPr>
          <w:lang w:eastAsia="en-GB"/>
        </w:rPr>
        <w:t xml:space="preserve"> only the differential values</w:t>
      </w:r>
      <w:r w:rsidR="00710A6A">
        <w:rPr>
          <w:lang w:eastAsia="en-GB"/>
        </w:rPr>
        <w:t xml:space="preserve"> in alternative A2</w:t>
      </w:r>
      <w:r w:rsidR="004B0604">
        <w:rPr>
          <w:lang w:eastAsia="en-GB"/>
        </w:rPr>
        <w:t xml:space="preserve"> “</w:t>
      </w:r>
      <w:r w:rsidR="004B0604" w:rsidRPr="004B0604">
        <w:rPr>
          <w:lang w:eastAsia="en-GB"/>
        </w:rPr>
        <w:t>Relative Doppler shift per resource</w:t>
      </w:r>
      <w:r w:rsidR="004B0604">
        <w:rPr>
          <w:lang w:eastAsia="en-GB"/>
        </w:rPr>
        <w:t>” can be measured and reported</w:t>
      </w:r>
      <w:r w:rsidR="005F7CB7">
        <w:rPr>
          <w:lang w:eastAsia="en-GB"/>
        </w:rPr>
        <w:t>. Also</w:t>
      </w:r>
      <w:r w:rsidR="00BF17BA">
        <w:t>,</w:t>
      </w:r>
      <w:r w:rsidR="005F7CB7">
        <w:rPr>
          <w:lang w:eastAsia="en-GB"/>
        </w:rPr>
        <w:t xml:space="preserve"> the number of </w:t>
      </w:r>
      <w:r w:rsidR="000C342A">
        <w:t xml:space="preserve">TRS </w:t>
      </w:r>
      <w:r w:rsidR="002231DC">
        <w:rPr>
          <w:lang w:eastAsia="en-GB"/>
        </w:rPr>
        <w:t>resources</w:t>
      </w:r>
      <w:r w:rsidR="005F7CB7">
        <w:rPr>
          <w:lang w:eastAsia="en-GB"/>
        </w:rPr>
        <w:t xml:space="preserve"> </w:t>
      </w:r>
      <w:proofErr w:type="gramStart"/>
      <w:r w:rsidR="005F7CB7">
        <w:rPr>
          <w:lang w:eastAsia="en-GB"/>
        </w:rPr>
        <w:t>has to</w:t>
      </w:r>
      <w:proofErr w:type="gramEnd"/>
      <w:r w:rsidR="005F7CB7">
        <w:rPr>
          <w:lang w:eastAsia="en-GB"/>
        </w:rPr>
        <w:t xml:space="preserve"> be larger than one since one </w:t>
      </w:r>
      <w:r w:rsidR="005F7CB7">
        <w:t>TR</w:t>
      </w:r>
      <w:r w:rsidR="000C342A">
        <w:t>S resource</w:t>
      </w:r>
      <w:r w:rsidR="005F7CB7">
        <w:rPr>
          <w:lang w:eastAsia="en-GB"/>
        </w:rPr>
        <w:t xml:space="preserve"> needs to be used as reference.</w:t>
      </w:r>
      <w:bookmarkEnd w:id="33"/>
      <w:bookmarkEnd w:id="34"/>
    </w:p>
    <w:p w14:paraId="1B6DF9BE" w14:textId="77777777" w:rsidR="0016592B" w:rsidRDefault="0016592B" w:rsidP="0016592B">
      <w:pPr>
        <w:rPr>
          <w:lang w:eastAsia="en-GB"/>
        </w:rPr>
      </w:pPr>
      <w:r>
        <w:rPr>
          <w:lang w:eastAsia="en-GB"/>
        </w:rPr>
        <w:t xml:space="preserve">The Doppler shift depends on the </w:t>
      </w:r>
      <w:proofErr w:type="spellStart"/>
      <w:r>
        <w:rPr>
          <w:lang w:eastAsia="en-GB"/>
        </w:rPr>
        <w:t>AoA</w:t>
      </w:r>
      <w:proofErr w:type="spellEnd"/>
      <w:r>
        <w:rPr>
          <w:lang w:eastAsia="en-GB"/>
        </w:rPr>
        <w:t xml:space="preserve"> and </w:t>
      </w:r>
      <w:proofErr w:type="spellStart"/>
      <w:r>
        <w:rPr>
          <w:lang w:eastAsia="en-GB"/>
        </w:rPr>
        <w:t>ZoA</w:t>
      </w:r>
      <w:proofErr w:type="spellEnd"/>
      <w:r>
        <w:rPr>
          <w:lang w:eastAsia="en-GB"/>
        </w:rPr>
        <w:t xml:space="preserve"> and not on the </w:t>
      </w:r>
      <w:proofErr w:type="spellStart"/>
      <w:r>
        <w:rPr>
          <w:lang w:eastAsia="en-GB"/>
        </w:rPr>
        <w:t>AoD</w:t>
      </w:r>
      <w:proofErr w:type="spellEnd"/>
      <w:r>
        <w:rPr>
          <w:lang w:eastAsia="en-GB"/>
        </w:rPr>
        <w:t xml:space="preserve"> and </w:t>
      </w:r>
      <w:proofErr w:type="spellStart"/>
      <w:r>
        <w:rPr>
          <w:lang w:eastAsia="en-GB"/>
        </w:rPr>
        <w:t>ZoD</w:t>
      </w:r>
      <w:proofErr w:type="spellEnd"/>
      <w:r>
        <w:rPr>
          <w:lang w:eastAsia="en-GB"/>
        </w:rPr>
        <w:t>. The Doppler shift is therefore only in a very indirect way dependent on the TX beam. In fact, the dependence would be expected to be small. Therefore, we don’t see any value in measuring the relative Doppler shift for TRSs transmitted over different TX beams from the same TRP.</w:t>
      </w:r>
    </w:p>
    <w:p w14:paraId="6512B1AF" w14:textId="4E3AF29C" w:rsidR="0016592B" w:rsidRDefault="0016592B" w:rsidP="0016592B">
      <w:pPr>
        <w:pStyle w:val="Observation"/>
      </w:pPr>
      <w:bookmarkStart w:id="35" w:name="_Toc118704160"/>
      <w:bookmarkStart w:id="36" w:name="_Toc119398037"/>
      <w:r>
        <w:t xml:space="preserve">Doppler shift depends on </w:t>
      </w:r>
      <w:proofErr w:type="spellStart"/>
      <w:r>
        <w:t>AoA</w:t>
      </w:r>
      <w:proofErr w:type="spellEnd"/>
      <w:r>
        <w:t xml:space="preserve"> and </w:t>
      </w:r>
      <w:proofErr w:type="spellStart"/>
      <w:r>
        <w:t>ZoA</w:t>
      </w:r>
      <w:proofErr w:type="spellEnd"/>
      <w:r>
        <w:t xml:space="preserve">, not on the </w:t>
      </w:r>
      <w:proofErr w:type="spellStart"/>
      <w:r>
        <w:t>AoD</w:t>
      </w:r>
      <w:proofErr w:type="spellEnd"/>
      <w:r>
        <w:t xml:space="preserve"> and </w:t>
      </w:r>
      <w:proofErr w:type="spellStart"/>
      <w:r>
        <w:t>ZoD</w:t>
      </w:r>
      <w:proofErr w:type="spellEnd"/>
      <w:r>
        <w:t xml:space="preserve">, </w:t>
      </w:r>
      <w:r w:rsidR="00A47FC2">
        <w:t xml:space="preserve">and thus </w:t>
      </w:r>
      <w:r>
        <w:t>it has very small dependence on TX beam.</w:t>
      </w:r>
      <w:r w:rsidR="00D944FF">
        <w:t xml:space="preserve"> Thus, there is no </w:t>
      </w:r>
      <w:r w:rsidR="00D944FF">
        <w:rPr>
          <w:lang w:eastAsia="en-GB"/>
        </w:rPr>
        <w:t>value in measuring the relative Doppler shift for TRSs transmitted over different TX beams from the same TRP</w:t>
      </w:r>
      <w:bookmarkEnd w:id="35"/>
      <w:bookmarkEnd w:id="36"/>
    </w:p>
    <w:p w14:paraId="1EBCF85E" w14:textId="415A893A" w:rsidR="004008F8" w:rsidRPr="00EC7B72" w:rsidRDefault="00EC7B72" w:rsidP="0016592B">
      <w:pPr>
        <w:rPr>
          <w:lang w:eastAsia="en-GB"/>
        </w:rPr>
      </w:pPr>
      <w:r w:rsidRPr="00EC7B72">
        <w:rPr>
          <w:lang w:eastAsia="en-GB"/>
        </w:rPr>
        <w:t xml:space="preserve">Thus, the TDCP alternative A2 </w:t>
      </w:r>
      <w:r>
        <w:rPr>
          <w:lang w:eastAsia="en-GB"/>
        </w:rPr>
        <w:t>“</w:t>
      </w:r>
      <w:r w:rsidRPr="00EC7B72">
        <w:rPr>
          <w:lang w:eastAsia="en-GB"/>
        </w:rPr>
        <w:t>Relative Doppler shift per resource</w:t>
      </w:r>
      <w:r>
        <w:rPr>
          <w:lang w:eastAsia="en-GB"/>
        </w:rPr>
        <w:t>” give</w:t>
      </w:r>
      <w:r w:rsidR="009A5499">
        <w:rPr>
          <w:lang w:eastAsia="en-GB"/>
        </w:rPr>
        <w:t>s</w:t>
      </w:r>
      <w:r>
        <w:rPr>
          <w:lang w:eastAsia="en-GB"/>
        </w:rPr>
        <w:t xml:space="preserve"> no information on how fast the channel varies with time</w:t>
      </w:r>
      <w:r w:rsidR="001E2425">
        <w:rPr>
          <w:lang w:eastAsia="en-GB"/>
        </w:rPr>
        <w:t xml:space="preserve"> and is thu</w:t>
      </w:r>
      <w:r w:rsidR="007E5A25">
        <w:rPr>
          <w:lang w:eastAsia="en-GB"/>
        </w:rPr>
        <w:t xml:space="preserve">s not of any use for the </w:t>
      </w:r>
      <w:r w:rsidR="00190B04">
        <w:rPr>
          <w:lang w:eastAsia="en-GB"/>
        </w:rPr>
        <w:t>use</w:t>
      </w:r>
      <w:r w:rsidR="00034E72">
        <w:rPr>
          <w:lang w:eastAsia="en-GB"/>
        </w:rPr>
        <w:t xml:space="preserve"> </w:t>
      </w:r>
      <w:r w:rsidR="00190B04">
        <w:rPr>
          <w:lang w:eastAsia="en-GB"/>
        </w:rPr>
        <w:t>cases</w:t>
      </w:r>
      <w:r w:rsidR="00034E72">
        <w:rPr>
          <w:lang w:eastAsia="en-GB"/>
        </w:rPr>
        <w:t xml:space="preserve"> </w:t>
      </w:r>
      <w:r w:rsidR="00764E40">
        <w:rPr>
          <w:lang w:eastAsia="en-GB"/>
        </w:rPr>
        <w:t>for precoding mode selection (reciprocity</w:t>
      </w:r>
      <w:r w:rsidR="003456A4">
        <w:rPr>
          <w:lang w:eastAsia="en-GB"/>
        </w:rPr>
        <w:t>, Type I, Type II)</w:t>
      </w:r>
      <w:r w:rsidR="0060014B">
        <w:rPr>
          <w:lang w:eastAsia="en-GB"/>
        </w:rPr>
        <w:t xml:space="preserve"> or for selection of </w:t>
      </w:r>
      <w:r w:rsidR="003A6528">
        <w:rPr>
          <w:lang w:eastAsia="en-GB"/>
        </w:rPr>
        <w:t>CSI-RS/feed</w:t>
      </w:r>
      <w:r w:rsidR="009719CC">
        <w:rPr>
          <w:lang w:eastAsia="en-GB"/>
        </w:rPr>
        <w:t>b</w:t>
      </w:r>
      <w:r w:rsidR="003A6528">
        <w:rPr>
          <w:lang w:eastAsia="en-GB"/>
        </w:rPr>
        <w:t>ack periodicity.</w:t>
      </w:r>
    </w:p>
    <w:p w14:paraId="6D41F3B4" w14:textId="226647EE" w:rsidR="00BF76E3" w:rsidRPr="00EC7B72" w:rsidRDefault="00BF76E3" w:rsidP="009719CC">
      <w:pPr>
        <w:pStyle w:val="Observation"/>
      </w:pPr>
      <w:bookmarkStart w:id="37" w:name="_Toc118704161"/>
      <w:bookmarkStart w:id="38" w:name="_Toc119398038"/>
      <w:r>
        <w:t>T</w:t>
      </w:r>
      <w:r w:rsidRPr="00EC7B72">
        <w:t xml:space="preserve">he TDCP alternative A2 </w:t>
      </w:r>
      <w:r>
        <w:t>“</w:t>
      </w:r>
      <w:r w:rsidRPr="00EC7B72">
        <w:t>Relative Doppler shift per resource</w:t>
      </w:r>
      <w:r>
        <w:t>” give</w:t>
      </w:r>
      <w:r w:rsidR="00CC5D54">
        <w:t>s</w:t>
      </w:r>
      <w:r>
        <w:t xml:space="preserve"> no information on how fast the channel varies with time and is thus not of any use for the use cases for precoding mode selection (reciprocity, Type I, Type II) or for selection of CSI-RS/feed</w:t>
      </w:r>
      <w:r w:rsidR="009719CC">
        <w:t>b</w:t>
      </w:r>
      <w:r>
        <w:t>ack periodicity.</w:t>
      </w:r>
      <w:bookmarkEnd w:id="37"/>
      <w:bookmarkEnd w:id="38"/>
    </w:p>
    <w:p w14:paraId="1E5A0433" w14:textId="0979E0E7" w:rsidR="004008F8" w:rsidRPr="007B277A" w:rsidRDefault="00873AC3" w:rsidP="0016592B">
      <w:pPr>
        <w:rPr>
          <w:rFonts w:eastAsiaTheme="minorEastAsia"/>
        </w:rPr>
      </w:pPr>
      <w:r>
        <w:rPr>
          <w:rFonts w:eastAsiaTheme="minorEastAsia"/>
        </w:rPr>
        <w:t>We note that</w:t>
      </w:r>
      <w:r w:rsidR="00863FA5">
        <w:rPr>
          <w:rFonts w:eastAsiaTheme="minorEastAsia"/>
        </w:rPr>
        <w:t xml:space="preserve"> </w:t>
      </w:r>
      <w:r w:rsidR="004835FF">
        <w:rPr>
          <w:rFonts w:eastAsiaTheme="minorEastAsia"/>
        </w:rPr>
        <w:t xml:space="preserve">reporting of </w:t>
      </w:r>
      <w:r w:rsidR="00863FA5">
        <w:rPr>
          <w:rFonts w:eastAsiaTheme="minorEastAsia"/>
        </w:rPr>
        <w:t xml:space="preserve">the </w:t>
      </w:r>
      <w:r w:rsidR="00863FA5" w:rsidRPr="007B277A">
        <w:rPr>
          <w:rFonts w:eastAsiaTheme="minorEastAsia"/>
        </w:rPr>
        <w:t xml:space="preserve">Relative Doppler shift </w:t>
      </w:r>
      <w:r w:rsidR="00530941" w:rsidRPr="007B277A">
        <w:rPr>
          <w:rFonts w:eastAsiaTheme="minorEastAsia"/>
        </w:rPr>
        <w:t>for TRS</w:t>
      </w:r>
      <w:r w:rsidR="00863FA5" w:rsidRPr="007B277A">
        <w:rPr>
          <w:rFonts w:eastAsiaTheme="minorEastAsia"/>
        </w:rPr>
        <w:t xml:space="preserve"> resource</w:t>
      </w:r>
      <w:r w:rsidR="00530941" w:rsidRPr="007B277A">
        <w:rPr>
          <w:rFonts w:eastAsiaTheme="minorEastAsia"/>
        </w:rPr>
        <w:t xml:space="preserve">s coming from different TRPs could be used for </w:t>
      </w:r>
      <w:r w:rsidR="00605817" w:rsidRPr="007B277A">
        <w:rPr>
          <w:rFonts w:eastAsiaTheme="minorEastAsia"/>
        </w:rPr>
        <w:t>Doppler pre-compensation in HST scenarios.</w:t>
      </w:r>
      <w:r w:rsidR="00780515" w:rsidRPr="007B277A">
        <w:rPr>
          <w:rFonts w:eastAsiaTheme="minorEastAsia"/>
        </w:rPr>
        <w:t xml:space="preserve"> However, </w:t>
      </w:r>
      <w:r w:rsidR="00953072">
        <w:rPr>
          <w:rFonts w:eastAsiaTheme="minorEastAsia"/>
        </w:rPr>
        <w:t>multi-TRP use case has not been agreed in the work and evaluation scope of TDCP reporting, and</w:t>
      </w:r>
      <w:r w:rsidR="00E157E7">
        <w:rPr>
          <w:rFonts w:eastAsiaTheme="minorEastAsia"/>
        </w:rPr>
        <w:t xml:space="preserve"> hence, </w:t>
      </w:r>
      <w:r w:rsidR="00780515" w:rsidRPr="007B277A">
        <w:rPr>
          <w:rFonts w:eastAsiaTheme="minorEastAsia"/>
        </w:rPr>
        <w:t>we don’t think</w:t>
      </w:r>
      <w:r w:rsidR="00C95630">
        <w:rPr>
          <w:rFonts w:eastAsiaTheme="minorEastAsia"/>
        </w:rPr>
        <w:t xml:space="preserve"> this is a prioritized use-case for </w:t>
      </w:r>
      <w:r w:rsidR="00B4116F">
        <w:rPr>
          <w:rFonts w:eastAsiaTheme="minorEastAsia"/>
        </w:rPr>
        <w:t>the current work.</w:t>
      </w:r>
    </w:p>
    <w:p w14:paraId="2080EBEE" w14:textId="25B3E611" w:rsidR="00B944E5" w:rsidRDefault="00B944E5" w:rsidP="008C5A05">
      <w:pPr>
        <w:pStyle w:val="Observation"/>
      </w:pPr>
      <w:bookmarkStart w:id="39" w:name="_Toc118704162"/>
      <w:bookmarkStart w:id="40" w:name="_Toc119398039"/>
      <w:r w:rsidRPr="007B277A">
        <w:t>The TDCP alternative A2 “Relative Doppler shift per resource”</w:t>
      </w:r>
      <w:r w:rsidR="005967E5" w:rsidRPr="007B277A">
        <w:t xml:space="preserve"> could be used to report </w:t>
      </w:r>
      <w:r w:rsidR="005967E5">
        <w:t xml:space="preserve">the </w:t>
      </w:r>
      <w:r w:rsidR="005967E5" w:rsidRPr="007B277A">
        <w:t xml:space="preserve">Relative Doppler shift for TRS resources coming from different TRPs </w:t>
      </w:r>
      <w:r w:rsidR="008C5A05">
        <w:t xml:space="preserve">which </w:t>
      </w:r>
      <w:r w:rsidR="005967E5" w:rsidRPr="007B277A">
        <w:t>could be used for Doppler pre-compensation in HST scenarios.</w:t>
      </w:r>
      <w:r w:rsidR="00C06ACA">
        <w:t xml:space="preserve"> </w:t>
      </w:r>
      <w:r w:rsidR="00C06ACA" w:rsidRPr="007B277A">
        <w:rPr>
          <w:rFonts w:eastAsiaTheme="minorEastAsia"/>
        </w:rPr>
        <w:t xml:space="preserve">However, </w:t>
      </w:r>
      <w:r w:rsidR="00E157E7">
        <w:rPr>
          <w:rFonts w:eastAsiaTheme="minorEastAsia"/>
        </w:rPr>
        <w:t>multi-TRP use case is not agreed for TDCP reporting, and hence</w:t>
      </w:r>
      <w:r w:rsidR="00C06ACA" w:rsidRPr="007B277A">
        <w:rPr>
          <w:rFonts w:eastAsiaTheme="minorEastAsia"/>
        </w:rPr>
        <w:t xml:space="preserve"> we don’t think</w:t>
      </w:r>
      <w:r w:rsidR="00C06ACA">
        <w:rPr>
          <w:rFonts w:eastAsiaTheme="minorEastAsia"/>
        </w:rPr>
        <w:t xml:space="preserve"> this is a prioritized use-case for the current work.</w:t>
      </w:r>
      <w:bookmarkEnd w:id="39"/>
      <w:bookmarkEnd w:id="40"/>
    </w:p>
    <w:p w14:paraId="1937613D" w14:textId="5290F6D4" w:rsidR="0016592B" w:rsidRDefault="0016592B" w:rsidP="0016592B">
      <w:pPr>
        <w:rPr>
          <w:rFonts w:eastAsiaTheme="minorEastAsia"/>
        </w:rPr>
      </w:pPr>
      <w:r>
        <w:rPr>
          <w:rFonts w:eastAsiaTheme="minorEastAsia"/>
        </w:rPr>
        <w:t>Relative Doppler shifts of different TRSs should not be used as a TDCP report parameter.</w:t>
      </w:r>
    </w:p>
    <w:p w14:paraId="7C9A32C1" w14:textId="77777777" w:rsidR="0016592B" w:rsidRDefault="0016592B" w:rsidP="0016592B">
      <w:pPr>
        <w:pStyle w:val="Proposal"/>
      </w:pPr>
      <w:bookmarkStart w:id="41" w:name="_Toc118704393"/>
      <w:bookmarkStart w:id="42" w:name="_Toc119398070"/>
      <w:r>
        <w:t>“Relative Doppler shifts of different TRSs” should not be used as a TDCP report parameter.</w:t>
      </w:r>
      <w:bookmarkEnd w:id="41"/>
      <w:bookmarkEnd w:id="42"/>
    </w:p>
    <w:p w14:paraId="1D19F351" w14:textId="77777777" w:rsidR="0016592B" w:rsidRDefault="0016592B" w:rsidP="00C3194E">
      <w:pPr>
        <w:rPr>
          <w:lang w:eastAsia="en-GB"/>
        </w:rPr>
      </w:pPr>
    </w:p>
    <w:p w14:paraId="74E1F481" w14:textId="77777777" w:rsidR="0016592B" w:rsidRDefault="0016592B" w:rsidP="00C3194E">
      <w:pPr>
        <w:rPr>
          <w:lang w:eastAsia="en-GB"/>
        </w:rPr>
      </w:pPr>
    </w:p>
    <w:p w14:paraId="4D115292" w14:textId="77777777" w:rsidR="00E646F2" w:rsidRDefault="00E646F2" w:rsidP="00C3194E">
      <w:pPr>
        <w:rPr>
          <w:lang w:eastAsia="en-GB"/>
        </w:rPr>
      </w:pPr>
    </w:p>
    <w:p w14:paraId="19C8F3DA" w14:textId="7E63977D" w:rsidR="00E646F2" w:rsidRDefault="00D321EC" w:rsidP="00D321EC">
      <w:pPr>
        <w:pStyle w:val="Heading3"/>
        <w:rPr>
          <w:lang w:eastAsia="en-GB"/>
        </w:rPr>
      </w:pPr>
      <w:r>
        <w:rPr>
          <w:rFonts w:eastAsia="DengXian"/>
        </w:rPr>
        <w:t xml:space="preserve">2.2.3 </w:t>
      </w:r>
      <w:r>
        <w:rPr>
          <w:rFonts w:eastAsia="DengXian" w:hint="eastAsia"/>
        </w:rPr>
        <w:t>A3 Single Doppler shift</w:t>
      </w:r>
    </w:p>
    <w:p w14:paraId="7CF1316F" w14:textId="77777777" w:rsidR="00D321EC" w:rsidRDefault="00D321EC" w:rsidP="00C3194E">
      <w:pPr>
        <w:rPr>
          <w:lang w:eastAsia="en-GB"/>
        </w:rPr>
      </w:pPr>
    </w:p>
    <w:tbl>
      <w:tblPr>
        <w:tblStyle w:val="TableGrid"/>
        <w:tblW w:w="10656" w:type="dxa"/>
        <w:tblLook w:val="04A0" w:firstRow="1" w:lastRow="0" w:firstColumn="1" w:lastColumn="0" w:noHBand="0" w:noVBand="1"/>
      </w:tblPr>
      <w:tblGrid>
        <w:gridCol w:w="1047"/>
        <w:gridCol w:w="2408"/>
        <w:gridCol w:w="5465"/>
        <w:gridCol w:w="1736"/>
      </w:tblGrid>
      <w:tr w:rsidR="00E646F2" w:rsidRPr="00B17567" w14:paraId="51075C31" w14:textId="77777777" w:rsidTr="00E157E7">
        <w:tc>
          <w:tcPr>
            <w:tcW w:w="1156" w:type="dxa"/>
            <w:shd w:val="clear" w:color="auto" w:fill="D5DCE4" w:themeFill="text2" w:themeFillTint="33"/>
          </w:tcPr>
          <w:p w14:paraId="5761C7EA"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lastRenderedPageBreak/>
              <w:t>TDCP report</w:t>
            </w:r>
          </w:p>
        </w:tc>
        <w:tc>
          <w:tcPr>
            <w:tcW w:w="3159" w:type="dxa"/>
            <w:shd w:val="clear" w:color="auto" w:fill="D5DCE4" w:themeFill="text2" w:themeFillTint="33"/>
          </w:tcPr>
          <w:p w14:paraId="5D3F3A0B"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5DA29043"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40853321"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E646F2" w14:paraId="46EE8D48" w14:textId="77777777" w:rsidTr="00E157E7">
        <w:tc>
          <w:tcPr>
            <w:tcW w:w="1156" w:type="dxa"/>
          </w:tcPr>
          <w:p w14:paraId="2268B086" w14:textId="77777777" w:rsidR="00E646F2" w:rsidRDefault="00E646F2" w:rsidP="00755172">
            <w:pPr>
              <w:snapToGrid w:val="0"/>
              <w:rPr>
                <w:rFonts w:ascii="Times New Roman" w:hAnsi="Times New Roman" w:cs="Times New Roman"/>
                <w:sz w:val="20"/>
              </w:rPr>
            </w:pPr>
            <w:r>
              <w:rPr>
                <w:rFonts w:ascii="Times New Roman" w:eastAsia="DengXian" w:hAnsi="Times New Roman" w:cs="Times New Roman" w:hint="eastAsia"/>
                <w:sz w:val="20"/>
                <w:lang w:eastAsia="zh-CN"/>
              </w:rPr>
              <w:t>A3 Single Doppler shift</w:t>
            </w:r>
          </w:p>
        </w:tc>
        <w:tc>
          <w:tcPr>
            <w:tcW w:w="3159" w:type="dxa"/>
          </w:tcPr>
          <w:p w14:paraId="2548CDA9" w14:textId="77777777" w:rsidR="00E646F2" w:rsidRDefault="00E646F2" w:rsidP="00755172">
            <w:pPr>
              <w:snapToGrid w:val="0"/>
              <w:rPr>
                <w:rFonts w:ascii="Times New Roman" w:hAnsi="Times New Roman" w:cs="Times New Roman"/>
                <w:sz w:val="20"/>
              </w:rPr>
            </w:pPr>
            <w:r>
              <w:rPr>
                <w:rFonts w:ascii="Times New Roman" w:hAnsi="Times New Roman" w:cs="Times New Roman"/>
                <w:sz w:val="20"/>
              </w:rPr>
              <w:t>One Doppler s</w:t>
            </w:r>
            <w:r>
              <w:rPr>
                <w:rFonts w:ascii="Times New Roman" w:eastAsia="DengXian" w:hAnsi="Times New Roman" w:cs="Times New Roman" w:hint="eastAsia"/>
                <w:sz w:val="20"/>
                <w:lang w:eastAsia="zh-CN"/>
              </w:rPr>
              <w:t>hift</w:t>
            </w:r>
            <w:r>
              <w:rPr>
                <w:rFonts w:ascii="Times New Roman" w:hAnsi="Times New Roman" w:cs="Times New Roman"/>
                <w:sz w:val="20"/>
              </w:rPr>
              <w:t xml:space="preserve"> value</w:t>
            </w:r>
          </w:p>
        </w:tc>
        <w:tc>
          <w:tcPr>
            <w:tcW w:w="7439" w:type="dxa"/>
          </w:tcPr>
          <w:p w14:paraId="7506A315" w14:textId="77777777" w:rsidR="00E646F2" w:rsidRPr="00746250" w:rsidRDefault="00E646F2" w:rsidP="00755172">
            <w:pPr>
              <w:pStyle w:val="ListParagraph"/>
              <w:numPr>
                <w:ilvl w:val="0"/>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The average Doppler shift across multiple delay-paths/peaks</w:t>
            </w:r>
            <w:r>
              <w:rPr>
                <w:rFonts w:ascii="Times New Roman" w:hAnsi="Times New Roman" w:cs="Times New Roman"/>
                <w:sz w:val="20"/>
              </w:rPr>
              <w:t xml:space="preserve"> in measured CIR</w:t>
            </w:r>
          </w:p>
          <w:p w14:paraId="1AAB62E7" w14:textId="77777777" w:rsidR="00E646F2" w:rsidRPr="00746250"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sz w:val="20"/>
              </w:rPr>
              <w:t xml:space="preserve"> and </w:t>
            </w:r>
            <w:r w:rsidRPr="00746250">
              <w:rPr>
                <w:rFonts w:ascii="Times New Roman" w:hAnsi="Times New Roman" w:cs="Times New Roman" w:hint="eastAsia"/>
                <w:sz w:val="20"/>
              </w:rPr>
              <w:t>select</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the first M </w:t>
            </w:r>
            <w:r w:rsidRPr="00746250">
              <w:rPr>
                <w:rFonts w:ascii="Times New Roman" w:hAnsi="Times New Roman" w:cs="Times New Roman"/>
                <w:sz w:val="20"/>
              </w:rPr>
              <w:t>peaks</w:t>
            </w:r>
            <w:r w:rsidRPr="00746250">
              <w:rPr>
                <w:rFonts w:ascii="Times New Roman" w:hAnsi="Times New Roman" w:cs="Times New Roman" w:hint="eastAsia"/>
                <w:sz w:val="20"/>
              </w:rPr>
              <w:t>/delay-paths according to CIR</w:t>
            </w:r>
            <w:r>
              <w:rPr>
                <w:rFonts w:ascii="Times New Roman" w:hAnsi="Times New Roman" w:cs="Times New Roman"/>
                <w:sz w:val="20"/>
              </w:rPr>
              <w:t xml:space="preserve"> </w:t>
            </w:r>
            <w:r w:rsidRPr="00746250">
              <w:rPr>
                <w:rFonts w:ascii="Times New Roman" w:hAnsi="Times New Roman" w:cs="Times New Roman" w:hint="eastAsia"/>
                <w:sz w:val="20"/>
              </w:rPr>
              <w:t>(Chan</w:t>
            </w:r>
            <w:r>
              <w:rPr>
                <w:rFonts w:ascii="Times New Roman" w:eastAsia="DengXian" w:hAnsi="Times New Roman" w:cs="Times New Roman" w:hint="eastAsia"/>
                <w:sz w:val="20"/>
                <w:lang w:eastAsia="zh-CN"/>
              </w:rPr>
              <w:t>n</w:t>
            </w:r>
            <w:r w:rsidRPr="00746250">
              <w:rPr>
                <w:rFonts w:ascii="Times New Roman" w:hAnsi="Times New Roman" w:cs="Times New Roman" w:hint="eastAsia"/>
                <w:sz w:val="20"/>
              </w:rPr>
              <w:t xml:space="preserve">el </w:t>
            </w:r>
            <w:r w:rsidRPr="00746250">
              <w:rPr>
                <w:rFonts w:ascii="Times New Roman" w:hAnsi="Times New Roman" w:cs="Times New Roman"/>
                <w:sz w:val="20"/>
              </w:rPr>
              <w:t>Impulse Response</w:t>
            </w:r>
            <w:r w:rsidRPr="00746250">
              <w:rPr>
                <w:rFonts w:ascii="Times New Roman" w:hAnsi="Times New Roman" w:cs="Times New Roman" w:hint="eastAsia"/>
                <w:sz w:val="20"/>
              </w:rPr>
              <w:t>)/ PDP</w:t>
            </w:r>
            <w:r>
              <w:rPr>
                <w:rFonts w:ascii="Times New Roman" w:hAnsi="Times New Roman" w:cs="Times New Roman"/>
                <w:sz w:val="20"/>
              </w:rPr>
              <w:t xml:space="preserve"> </w:t>
            </w:r>
            <w:r w:rsidRPr="00746250">
              <w:rPr>
                <w:rFonts w:ascii="Times New Roman" w:hAnsi="Times New Roman" w:cs="Times New Roman" w:hint="eastAsia"/>
                <w:sz w:val="20"/>
              </w:rPr>
              <w:t xml:space="preserve">(Power Delay profile) </w:t>
            </w:r>
          </w:p>
          <w:p w14:paraId="3BFDFE93" w14:textId="77777777" w:rsidR="00E646F2" w:rsidRPr="00746250"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Doppler shifts </w:t>
            </w:r>
            <w:r w:rsidRPr="00746250">
              <w:rPr>
                <w:rFonts w:ascii="Times New Roman" w:hAnsi="Times New Roman" w:cs="Times New Roman"/>
                <w:sz w:val="20"/>
              </w:rPr>
              <w:t>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,0</w:t>
            </w:r>
            <w:r w:rsidRPr="00746250">
              <w:rPr>
                <w:rFonts w:ascii="Times New Roman" w:hAnsi="Times New Roman" w:cs="Times New Roman"/>
                <w:sz w:val="20"/>
                <w:vertAlign w:val="subscript"/>
              </w:rPr>
              <w:t>…</w:t>
            </w:r>
            <w:r w:rsidRPr="00746250">
              <w:rPr>
                <w:rFonts w:ascii="Times New Roman" w:hAnsi="Times New Roman" w:cs="Times New Roman" w:hint="eastAsia"/>
                <w:sz w:val="20"/>
                <w:vertAlign w:val="subscript"/>
              </w:rPr>
              <w:t>.</w:t>
            </w:r>
            <w:r w:rsidRPr="00746250">
              <w:rPr>
                <w:rFonts w:ascii="Times New Roman" w:hAnsi="Times New Roman" w:cs="Times New Roman"/>
                <w:sz w:val="20"/>
              </w:rPr>
              <w:t xml:space="preserve"> 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,M-1</w:t>
            </w:r>
            <w:r w:rsidRPr="00746250">
              <w:rPr>
                <w:rFonts w:ascii="Times New Roman" w:hAnsi="Times New Roman" w:cs="Times New Roman" w:hint="eastAsia"/>
                <w:sz w:val="20"/>
              </w:rPr>
              <w:t xml:space="preserve">according to M </w:t>
            </w:r>
            <w:r w:rsidRPr="00746250">
              <w:rPr>
                <w:rFonts w:ascii="Times New Roman" w:hAnsi="Times New Roman" w:cs="Times New Roman"/>
                <w:sz w:val="20"/>
              </w:rPr>
              <w:t>peaks</w:t>
            </w:r>
            <w:r w:rsidRPr="00746250">
              <w:rPr>
                <w:rFonts w:ascii="Times New Roman" w:hAnsi="Times New Roman" w:cs="Times New Roman" w:hint="eastAsia"/>
                <w:sz w:val="20"/>
              </w:rPr>
              <w:t>/delay-paths respectively</w:t>
            </w:r>
          </w:p>
          <w:p w14:paraId="1A1C3242" w14:textId="77777777" w:rsidR="00E646F2" w:rsidRPr="00746250" w:rsidRDefault="00E646F2" w:rsidP="00755172">
            <w:pPr>
              <w:pStyle w:val="ListParagraph"/>
              <w:numPr>
                <w:ilvl w:val="1"/>
                <w:numId w:val="40"/>
              </w:numPr>
              <w:snapToGrid w:val="0"/>
              <w:spacing w:line="240" w:lineRule="auto"/>
              <w:contextualSpacing/>
              <w:rPr>
                <w:rFonts w:ascii="Times New Roman" w:eastAsia="DengXian" w:hAnsi="Times New Roman" w:cs="Times New Roman"/>
                <w:sz w:val="20"/>
                <w:lang w:eastAsia="zh-CN"/>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 and reports average Doppler shift by p</w:t>
            </w:r>
            <w:r w:rsidRPr="00746250">
              <w:rPr>
                <w:rFonts w:ascii="Times New Roman" w:eastAsia="DengXian" w:hAnsi="Times New Roman" w:cs="Times New Roman"/>
                <w:sz w:val="20"/>
                <w:lang w:eastAsia="zh-CN"/>
              </w:rPr>
              <w:t>ower weighted</w:t>
            </w:r>
            <w:r>
              <w:rPr>
                <w:rFonts w:ascii="Times New Roman" w:eastAsia="DengXian" w:hAnsi="Times New Roman" w:cs="Times New Roman" w:hint="eastAsia"/>
                <w:sz w:val="20"/>
                <w:lang w:eastAsia="zh-CN"/>
              </w:rPr>
              <w:t>, i.e.</w:t>
            </w:r>
          </w:p>
          <w:p w14:paraId="46C0D42F" w14:textId="77777777" w:rsidR="00E646F2" w:rsidRPr="006F187A" w:rsidRDefault="00220D7E" w:rsidP="00755172">
            <w:pPr>
              <w:pStyle w:val="ListParagraph"/>
              <w:snapToGrid w:val="0"/>
              <w:ind w:left="1080"/>
              <w:rPr>
                <w:rFonts w:ascii="Times New Roman" w:eastAsia="DengXian" w:hAnsi="Times New Roman" w:cs="Times New Roman"/>
                <w:sz w:val="20"/>
                <w:lang w:eastAsia="zh-CN"/>
              </w:rPr>
            </w:pPr>
            <m:oMathPara>
              <m:oMath>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f</m:t>
                    </m:r>
                  </m:e>
                  <m:sub>
                    <m:r>
                      <w:rPr>
                        <w:rFonts w:ascii="Cambria Math" w:eastAsia="DengXian" w:hAnsi="Cambria Math" w:cs="Times New Roman"/>
                        <w:sz w:val="20"/>
                        <w:szCs w:val="20"/>
                        <w:lang w:val="en-GB" w:eastAsia="zh-CN"/>
                      </w:rPr>
                      <m:t>d</m:t>
                    </m:r>
                    <m:r>
                      <w:rPr>
                        <w:rFonts w:ascii="Cambria Math" w:eastAsia="DengXian" w:hAnsi="Cambria Math" w:cs="Times New Roman"/>
                        <w:sz w:val="20"/>
                        <w:szCs w:val="20"/>
                        <w:lang w:val="en-GB" w:eastAsia="zh-CN"/>
                      </w:rPr>
                      <m:t>,</m:t>
                    </m:r>
                    <m:r>
                      <w:rPr>
                        <w:rFonts w:ascii="Cambria Math" w:eastAsia="DengXian" w:hAnsi="Cambria Math" w:cs="Times New Roman"/>
                        <w:sz w:val="20"/>
                        <w:szCs w:val="20"/>
                        <w:lang w:val="en-GB" w:eastAsia="zh-CN"/>
                      </w:rPr>
                      <m:t>avg</m:t>
                    </m:r>
                  </m:sub>
                </m:sSub>
                <m:r>
                  <w:rPr>
                    <w:rFonts w:ascii="Cambria Math" w:eastAsia="DengXian" w:hAnsi="Cambria Math" w:cs="Times New Roman"/>
                    <w:sz w:val="20"/>
                    <w:szCs w:val="20"/>
                    <w:lang w:val="en-GB" w:eastAsia="zh-CN"/>
                  </w:rPr>
                  <m:t>=</m:t>
                </m:r>
                <m:f>
                  <m:fPr>
                    <m:ctrlPr>
                      <w:rPr>
                        <w:rFonts w:ascii="Cambria Math" w:eastAsia="DengXian" w:hAnsi="Cambria Math" w:cs="Times New Roman"/>
                        <w:i/>
                        <w:sz w:val="20"/>
                        <w:szCs w:val="20"/>
                        <w:lang w:val="en-GB" w:eastAsia="zh-CN"/>
                      </w:rPr>
                    </m:ctrlPr>
                  </m:fPr>
                  <m:num>
                    <m:nary>
                      <m:naryPr>
                        <m:chr m:val="∑"/>
                        <m:limLoc m:val="undOvr"/>
                        <m:ctrlPr>
                          <w:rPr>
                            <w:rFonts w:ascii="Cambria Math" w:eastAsia="DengXian" w:hAnsi="Cambria Math" w:cs="Times New Roman"/>
                            <w:i/>
                            <w:sz w:val="20"/>
                            <w:szCs w:val="20"/>
                            <w:lang w:val="en-GB" w:eastAsia="zh-CN"/>
                          </w:rPr>
                        </m:ctrlPr>
                      </m:naryPr>
                      <m:sub>
                        <m:r>
                          <w:rPr>
                            <w:rFonts w:ascii="Cambria Math" w:eastAsia="DengXian" w:hAnsi="Cambria Math" w:cs="Times New Roman"/>
                            <w:sz w:val="20"/>
                            <w:szCs w:val="20"/>
                            <w:lang w:val="en-GB" w:eastAsia="zh-CN"/>
                          </w:rPr>
                          <m:t>r</m:t>
                        </m:r>
                        <m:r>
                          <w:rPr>
                            <w:rFonts w:ascii="Cambria Math" w:eastAsia="DengXian" w:hAnsi="Cambria Math" w:cs="Times New Roman"/>
                            <w:sz w:val="20"/>
                            <w:szCs w:val="20"/>
                            <w:lang w:val="en-GB" w:eastAsia="zh-CN"/>
                          </w:rPr>
                          <m:t>=0</m:t>
                        </m:r>
                      </m:sub>
                      <m:sup>
                        <m:r>
                          <w:rPr>
                            <w:rFonts w:ascii="Cambria Math" w:eastAsia="DengXian" w:hAnsi="Cambria Math" w:cs="Times New Roman"/>
                            <w:sz w:val="20"/>
                            <w:szCs w:val="20"/>
                            <w:lang w:val="en-GB" w:eastAsia="zh-CN"/>
                          </w:rPr>
                          <m:t>M</m:t>
                        </m:r>
                        <m:r>
                          <w:rPr>
                            <w:rFonts w:ascii="Cambria Math" w:eastAsia="DengXian" w:hAnsi="Cambria Math" w:cs="Times New Roman"/>
                            <w:sz w:val="20"/>
                            <w:szCs w:val="20"/>
                            <w:lang w:val="en-GB" w:eastAsia="zh-CN"/>
                          </w:rPr>
                          <m:t>-</m:t>
                        </m:r>
                        <m:r>
                          <w:rPr>
                            <w:rFonts w:ascii="Cambria Math" w:eastAsia="DengXian" w:hAnsi="Cambria Math" w:cs="Times New Roman"/>
                            <w:sz w:val="20"/>
                            <w:szCs w:val="20"/>
                            <w:lang w:val="en-GB" w:eastAsia="zh-CN"/>
                          </w:rPr>
                          <m:t>1</m:t>
                        </m:r>
                      </m:sup>
                      <m:e>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f</m:t>
                            </m:r>
                          </m:e>
                          <m:sub>
                            <m:r>
                              <w:rPr>
                                <w:rFonts w:ascii="Cambria Math" w:eastAsia="DengXian" w:hAnsi="Cambria Math" w:cs="Times New Roman"/>
                                <w:sz w:val="20"/>
                                <w:szCs w:val="20"/>
                                <w:lang w:val="en-GB" w:eastAsia="zh-CN"/>
                              </w:rPr>
                              <m:t>d</m:t>
                            </m:r>
                            <m:r>
                              <w:rPr>
                                <w:rFonts w:ascii="Cambria Math" w:eastAsia="DengXian" w:hAnsi="Cambria Math" w:cs="Times New Roman"/>
                                <w:sz w:val="20"/>
                                <w:szCs w:val="20"/>
                                <w:lang w:val="en-GB" w:eastAsia="zh-CN"/>
                              </w:rPr>
                              <m:t>,</m:t>
                            </m:r>
                            <m:r>
                              <w:rPr>
                                <w:rFonts w:ascii="Cambria Math" w:eastAsia="DengXian" w:hAnsi="Cambria Math" w:cs="Times New Roman"/>
                                <w:sz w:val="20"/>
                                <w:szCs w:val="20"/>
                                <w:lang w:val="en-GB" w:eastAsia="zh-CN"/>
                              </w:rPr>
                              <m:t>r</m:t>
                            </m:r>
                          </m:sub>
                        </m:sSub>
                      </m:e>
                    </m:nary>
                    <m:r>
                      <w:rPr>
                        <w:rFonts w:ascii="Cambria Math" w:eastAsia="DengXian" w:hAnsi="Cambria Math" w:cs="Times New Roman"/>
                        <w:sz w:val="20"/>
                        <w:szCs w:val="20"/>
                        <w:lang w:val="en-GB" w:eastAsia="zh-CN"/>
                      </w:rPr>
                      <m:t>*</m:t>
                    </m:r>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P</m:t>
                        </m:r>
                      </m:e>
                      <m:sub>
                        <m:r>
                          <w:rPr>
                            <w:rFonts w:ascii="Cambria Math" w:eastAsia="DengXian" w:hAnsi="Cambria Math" w:cs="Times New Roman"/>
                            <w:sz w:val="20"/>
                            <w:szCs w:val="20"/>
                            <w:lang w:val="en-GB" w:eastAsia="zh-CN"/>
                          </w:rPr>
                          <m:t>r</m:t>
                        </m:r>
                      </m:sub>
                    </m:sSub>
                  </m:num>
                  <m:den>
                    <m:nary>
                      <m:naryPr>
                        <m:chr m:val="∑"/>
                        <m:limLoc m:val="undOvr"/>
                        <m:ctrlPr>
                          <w:rPr>
                            <w:rFonts w:ascii="Cambria Math" w:eastAsia="DengXian" w:hAnsi="Cambria Math" w:cs="Times New Roman"/>
                            <w:i/>
                            <w:sz w:val="20"/>
                            <w:szCs w:val="20"/>
                            <w:lang w:val="en-GB" w:eastAsia="zh-CN"/>
                          </w:rPr>
                        </m:ctrlPr>
                      </m:naryPr>
                      <m:sub>
                        <m:r>
                          <w:rPr>
                            <w:rFonts w:ascii="Cambria Math" w:eastAsia="DengXian" w:hAnsi="Cambria Math" w:cs="Times New Roman"/>
                            <w:sz w:val="20"/>
                            <w:szCs w:val="20"/>
                            <w:lang w:val="en-GB" w:eastAsia="zh-CN"/>
                          </w:rPr>
                          <m:t>r</m:t>
                        </m:r>
                        <m:r>
                          <w:rPr>
                            <w:rFonts w:ascii="Cambria Math" w:eastAsia="DengXian" w:hAnsi="Cambria Math" w:cs="Times New Roman"/>
                            <w:sz w:val="20"/>
                            <w:szCs w:val="20"/>
                            <w:lang w:val="en-GB" w:eastAsia="zh-CN"/>
                          </w:rPr>
                          <m:t>=0</m:t>
                        </m:r>
                      </m:sub>
                      <m:sup>
                        <m:r>
                          <w:rPr>
                            <w:rFonts w:ascii="Cambria Math" w:eastAsia="DengXian" w:hAnsi="Cambria Math" w:cs="Times New Roman"/>
                            <w:sz w:val="20"/>
                            <w:szCs w:val="20"/>
                            <w:lang w:val="en-GB" w:eastAsia="zh-CN"/>
                          </w:rPr>
                          <m:t>M</m:t>
                        </m:r>
                        <m:r>
                          <w:rPr>
                            <w:rFonts w:ascii="Cambria Math" w:eastAsia="DengXian" w:hAnsi="Cambria Math" w:cs="Times New Roman"/>
                            <w:sz w:val="20"/>
                            <w:szCs w:val="20"/>
                            <w:lang w:val="en-GB" w:eastAsia="zh-CN"/>
                          </w:rPr>
                          <m:t>-</m:t>
                        </m:r>
                        <m:r>
                          <w:rPr>
                            <w:rFonts w:ascii="Cambria Math" w:eastAsia="DengXian" w:hAnsi="Cambria Math" w:cs="Times New Roman"/>
                            <w:sz w:val="20"/>
                            <w:szCs w:val="20"/>
                            <w:lang w:val="en-GB" w:eastAsia="zh-CN"/>
                          </w:rPr>
                          <m:t>1</m:t>
                        </m:r>
                      </m:sup>
                      <m:e>
                        <m:sSub>
                          <m:sSubPr>
                            <m:ctrlPr>
                              <w:rPr>
                                <w:rFonts w:ascii="Cambria Math" w:eastAsia="DengXian" w:hAnsi="Cambria Math" w:cs="Times New Roman"/>
                                <w:sz w:val="20"/>
                                <w:szCs w:val="20"/>
                                <w:lang w:val="en-GB" w:eastAsia="zh-CN"/>
                              </w:rPr>
                            </m:ctrlPr>
                          </m:sSubPr>
                          <m:e>
                            <m:r>
                              <w:rPr>
                                <w:rFonts w:ascii="Cambria Math" w:eastAsia="DengXian" w:hAnsi="Cambria Math" w:cs="Times New Roman"/>
                                <w:sz w:val="20"/>
                                <w:szCs w:val="20"/>
                                <w:lang w:val="en-GB" w:eastAsia="zh-CN"/>
                              </w:rPr>
                              <m:t>P</m:t>
                            </m:r>
                          </m:e>
                          <m:sub>
                            <m:r>
                              <w:rPr>
                                <w:rFonts w:ascii="Cambria Math" w:eastAsia="DengXian" w:hAnsi="Cambria Math" w:cs="Times New Roman"/>
                                <w:sz w:val="20"/>
                                <w:szCs w:val="20"/>
                                <w:lang w:val="en-GB" w:eastAsia="zh-CN"/>
                              </w:rPr>
                              <m:t>r</m:t>
                            </m:r>
                          </m:sub>
                        </m:sSub>
                      </m:e>
                    </m:nary>
                  </m:den>
                </m:f>
              </m:oMath>
            </m:oMathPara>
          </w:p>
          <w:p w14:paraId="6E98F07A" w14:textId="77777777" w:rsidR="00E646F2" w:rsidRPr="00D06B6E" w:rsidRDefault="00E646F2" w:rsidP="00755172">
            <w:pPr>
              <w:pStyle w:val="ListParagraph"/>
              <w:numPr>
                <w:ilvl w:val="0"/>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szCs w:val="20"/>
                <w:lang w:val="en-GB" w:eastAsia="zh-CN"/>
              </w:rPr>
              <w:t>M</w:t>
            </w:r>
            <w:r w:rsidRPr="00FB4397">
              <w:rPr>
                <w:rFonts w:ascii="Times New Roman" w:eastAsia="Malgun Gothic" w:hAnsi="Times New Roman" w:cs="Times New Roman"/>
                <w:sz w:val="20"/>
                <w:szCs w:val="20"/>
                <w:lang w:val="en-GB"/>
              </w:rPr>
              <w:t>aximum Doppler shift</w:t>
            </w:r>
            <w:r>
              <w:rPr>
                <w:rFonts w:ascii="Times New Roman" w:eastAsia="DengXian" w:hAnsi="Times New Roman" w:cs="Times New Roman" w:hint="eastAsia"/>
                <w:sz w:val="20"/>
                <w:lang w:eastAsia="zh-CN"/>
              </w:rPr>
              <w:t xml:space="preserve"> across multiple delay-paths/peaks</w:t>
            </w:r>
            <w:r>
              <w:rPr>
                <w:rFonts w:ascii="Times New Roman" w:hAnsi="Times New Roman" w:cs="Times New Roman"/>
                <w:sz w:val="20"/>
              </w:rPr>
              <w:t xml:space="preserve"> in measured CIR</w:t>
            </w:r>
          </w:p>
          <w:p w14:paraId="7C4E7D9D" w14:textId="77777777" w:rsidR="00E646F2" w:rsidRPr="00746250"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sz w:val="20"/>
              </w:rPr>
              <w:t xml:space="preserve"> and </w:t>
            </w:r>
            <w:r w:rsidRPr="00746250">
              <w:rPr>
                <w:rFonts w:ascii="Times New Roman" w:hAnsi="Times New Roman" w:cs="Times New Roman" w:hint="eastAsia"/>
                <w:sz w:val="20"/>
              </w:rPr>
              <w:t>select</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the first M </w:t>
            </w:r>
            <w:r w:rsidRPr="00746250">
              <w:rPr>
                <w:rFonts w:ascii="Times New Roman" w:hAnsi="Times New Roman" w:cs="Times New Roman"/>
                <w:sz w:val="20"/>
              </w:rPr>
              <w:t>peaks</w:t>
            </w:r>
            <w:r w:rsidRPr="00746250">
              <w:rPr>
                <w:rFonts w:ascii="Times New Roman" w:hAnsi="Times New Roman" w:cs="Times New Roman" w:hint="eastAsia"/>
                <w:sz w:val="20"/>
              </w:rPr>
              <w:t xml:space="preserve">/delay-paths according to </w:t>
            </w:r>
            <w:proofErr w:type="spellStart"/>
            <w:r w:rsidRPr="00746250">
              <w:rPr>
                <w:rFonts w:ascii="Times New Roman" w:hAnsi="Times New Roman" w:cs="Times New Roman" w:hint="eastAsia"/>
                <w:sz w:val="20"/>
              </w:rPr>
              <w:t>CIR</w:t>
            </w:r>
            <w:r>
              <w:rPr>
                <w:rFonts w:ascii="Times New Roman" w:eastAsia="DengXian" w:hAnsi="Times New Roman" w:cs="Times New Roman" w:hint="eastAsia"/>
                <w:sz w:val="20"/>
                <w:lang w:eastAsia="zh-CN"/>
              </w:rPr>
              <w:t>n</w:t>
            </w:r>
            <w:proofErr w:type="spellEnd"/>
            <w:r w:rsidRPr="00746250">
              <w:rPr>
                <w:rFonts w:ascii="Times New Roman" w:hAnsi="Times New Roman" w:cs="Times New Roman" w:hint="eastAsia"/>
                <w:sz w:val="20"/>
              </w:rPr>
              <w:t xml:space="preserve">/ </w:t>
            </w:r>
            <w:proofErr w:type="spellStart"/>
            <w:r w:rsidRPr="00746250">
              <w:rPr>
                <w:rFonts w:ascii="Times New Roman" w:hAnsi="Times New Roman" w:cs="Times New Roman" w:hint="eastAsia"/>
                <w:sz w:val="20"/>
              </w:rPr>
              <w:t>PDP</w:t>
            </w:r>
            <w:r>
              <w:rPr>
                <w:rFonts w:ascii="Times New Roman" w:eastAsia="DengXian" w:hAnsi="Times New Roman" w:cs="Times New Roman" w:hint="eastAsia"/>
                <w:sz w:val="20"/>
                <w:lang w:eastAsia="zh-CN"/>
              </w:rPr>
              <w:t>n</w:t>
            </w:r>
            <w:proofErr w:type="spellEnd"/>
            <w:r w:rsidRPr="00746250">
              <w:rPr>
                <w:rFonts w:ascii="Times New Roman" w:hAnsi="Times New Roman" w:cs="Times New Roman" w:hint="eastAsia"/>
                <w:sz w:val="20"/>
              </w:rPr>
              <w:t xml:space="preserve"> </w:t>
            </w:r>
          </w:p>
          <w:p w14:paraId="6A35F5A1" w14:textId="77777777" w:rsidR="00E646F2" w:rsidRPr="006F187A" w:rsidRDefault="00E646F2" w:rsidP="00755172">
            <w:pPr>
              <w:pStyle w:val="ListParagraph"/>
              <w:numPr>
                <w:ilvl w:val="1"/>
                <w:numId w:val="40"/>
              </w:numPr>
              <w:spacing w:line="240" w:lineRule="auto"/>
              <w:contextualSpacing/>
              <w:rPr>
                <w:rFonts w:ascii="Times New Roman" w:hAnsi="Times New Roman" w:cs="Times New Roman"/>
                <w:sz w:val="20"/>
              </w:rPr>
            </w:pPr>
            <w:r w:rsidRPr="00746250">
              <w:rPr>
                <w:rFonts w:ascii="Times New Roman" w:hAnsi="Times New Roman" w:cs="Times New Roman" w:hint="eastAsia"/>
                <w:sz w:val="20"/>
              </w:rPr>
              <w:t>UE c</w:t>
            </w:r>
            <w:r w:rsidRPr="00746250">
              <w:rPr>
                <w:rFonts w:ascii="Times New Roman" w:hAnsi="Times New Roman" w:cs="Times New Roman"/>
                <w:sz w:val="20"/>
              </w:rPr>
              <w:t>alculat</w:t>
            </w:r>
            <w:r w:rsidRPr="00746250">
              <w:rPr>
                <w:rFonts w:ascii="Times New Roman" w:hAnsi="Times New Roman" w:cs="Times New Roman" w:hint="eastAsia"/>
                <w:sz w:val="20"/>
              </w:rPr>
              <w:t>e</w:t>
            </w:r>
            <w:r>
              <w:rPr>
                <w:rFonts w:ascii="Times New Roman" w:eastAsia="DengXian" w:hAnsi="Times New Roman" w:cs="Times New Roman" w:hint="eastAsia"/>
                <w:sz w:val="20"/>
                <w:lang w:eastAsia="zh-CN"/>
              </w:rPr>
              <w:t>s</w:t>
            </w:r>
            <w:r w:rsidRPr="00746250">
              <w:rPr>
                <w:rFonts w:ascii="Times New Roman" w:hAnsi="Times New Roman" w:cs="Times New Roman" w:hint="eastAsia"/>
                <w:sz w:val="20"/>
              </w:rPr>
              <w:t xml:space="preserve"> Doppler shifts </w:t>
            </w:r>
            <w:r w:rsidRPr="00746250">
              <w:rPr>
                <w:rFonts w:ascii="Times New Roman" w:hAnsi="Times New Roman" w:cs="Times New Roman"/>
                <w:sz w:val="20"/>
              </w:rPr>
              <w:t>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,0</w:t>
            </w:r>
            <w:r w:rsidRPr="00746250">
              <w:rPr>
                <w:rFonts w:ascii="Times New Roman" w:hAnsi="Times New Roman" w:cs="Times New Roman"/>
                <w:sz w:val="20"/>
                <w:vertAlign w:val="subscript"/>
              </w:rPr>
              <w:t>…</w:t>
            </w:r>
            <w:r w:rsidRPr="00746250">
              <w:rPr>
                <w:rFonts w:ascii="Times New Roman" w:hAnsi="Times New Roman" w:cs="Times New Roman" w:hint="eastAsia"/>
                <w:sz w:val="20"/>
                <w:vertAlign w:val="subscript"/>
              </w:rPr>
              <w:t>.</w:t>
            </w:r>
            <w:r w:rsidRPr="00746250">
              <w:rPr>
                <w:rFonts w:ascii="Times New Roman" w:hAnsi="Times New Roman" w:cs="Times New Roman"/>
                <w:sz w:val="20"/>
              </w:rPr>
              <w:t xml:space="preserve"> 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,M-1</w:t>
            </w:r>
            <w:r w:rsidRPr="00746250">
              <w:rPr>
                <w:rFonts w:ascii="Times New Roman" w:hAnsi="Times New Roman" w:cs="Times New Roman" w:hint="eastAsia"/>
                <w:sz w:val="20"/>
              </w:rPr>
              <w:t xml:space="preserve">according to M </w:t>
            </w:r>
            <w:r w:rsidRPr="00746250">
              <w:rPr>
                <w:rFonts w:ascii="Times New Roman" w:hAnsi="Times New Roman" w:cs="Times New Roman"/>
                <w:sz w:val="20"/>
              </w:rPr>
              <w:t>peaks</w:t>
            </w:r>
            <w:r w:rsidRPr="00746250">
              <w:rPr>
                <w:rFonts w:ascii="Times New Roman" w:hAnsi="Times New Roman" w:cs="Times New Roman" w:hint="eastAsia"/>
                <w:sz w:val="20"/>
              </w:rPr>
              <w:t>/delay-paths respectively</w:t>
            </w:r>
          </w:p>
          <w:p w14:paraId="331D1C99" w14:textId="77777777" w:rsidR="00E646F2" w:rsidRPr="00837BD1" w:rsidRDefault="00E646F2" w:rsidP="00755172">
            <w:pPr>
              <w:pStyle w:val="ListParagraph"/>
              <w:numPr>
                <w:ilvl w:val="1"/>
                <w:numId w:val="40"/>
              </w:numPr>
              <w:spacing w:line="240" w:lineRule="auto"/>
              <w:contextualSpacing/>
              <w:rPr>
                <w:rFonts w:ascii="Times New Roman" w:hAnsi="Times New Roman" w:cs="Times New Roman"/>
                <w:sz w:val="20"/>
              </w:rPr>
            </w:pPr>
            <w:r>
              <w:rPr>
                <w:rFonts w:ascii="Times New Roman" w:hAnsi="Times New Roman" w:cs="Times New Roman" w:hint="eastAsia"/>
                <w:sz w:val="20"/>
              </w:rPr>
              <w:t xml:space="preserve">UE </w:t>
            </w:r>
            <w:r>
              <w:rPr>
                <w:rFonts w:ascii="Times New Roman" w:eastAsia="DengXian" w:hAnsi="Times New Roman" w:cs="Times New Roman" w:hint="eastAsia"/>
                <w:sz w:val="20"/>
                <w:lang w:eastAsia="zh-CN"/>
              </w:rPr>
              <w:t>reports</w:t>
            </w:r>
            <w:r w:rsidRPr="00746250">
              <w:rPr>
                <w:rFonts w:ascii="Times New Roman" w:hAnsi="Times New Roman" w:cs="Times New Roman" w:hint="eastAsia"/>
                <w:sz w:val="20"/>
              </w:rPr>
              <w:t xml:space="preserve"> </w:t>
            </w:r>
            <w:r>
              <w:rPr>
                <w:rFonts w:ascii="Times New Roman" w:eastAsia="DengXian" w:hAnsi="Times New Roman" w:cs="Times New Roman" w:hint="eastAsia"/>
                <w:sz w:val="20"/>
                <w:szCs w:val="20"/>
                <w:lang w:val="en-GB" w:eastAsia="zh-CN"/>
              </w:rPr>
              <w:t>M</w:t>
            </w:r>
            <w:r w:rsidRPr="00FB4397">
              <w:rPr>
                <w:rFonts w:ascii="Times New Roman" w:eastAsia="Malgun Gothic" w:hAnsi="Times New Roman" w:cs="Times New Roman"/>
                <w:sz w:val="20"/>
                <w:szCs w:val="20"/>
                <w:lang w:val="en-GB"/>
              </w:rPr>
              <w:t>aximum</w:t>
            </w:r>
            <w:r w:rsidRPr="00746250">
              <w:rPr>
                <w:rFonts w:ascii="Times New Roman" w:hAnsi="Times New Roman" w:cs="Times New Roman" w:hint="eastAsia"/>
                <w:sz w:val="20"/>
              </w:rPr>
              <w:t xml:space="preserve"> Doppler shifts </w:t>
            </w:r>
            <w:proofErr w:type="spellStart"/>
            <w:r w:rsidRPr="00746250">
              <w:rPr>
                <w:rFonts w:ascii="Times New Roman" w:hAnsi="Times New Roman" w:cs="Times New Roman"/>
                <w:sz w:val="20"/>
              </w:rPr>
              <w:t>f</w:t>
            </w:r>
            <w:r w:rsidRPr="00746250">
              <w:rPr>
                <w:rFonts w:ascii="Times New Roman" w:hAnsi="Times New Roman" w:cs="Times New Roman"/>
                <w:sz w:val="20"/>
                <w:vertAlign w:val="subscript"/>
              </w:rPr>
              <w:t>d</w:t>
            </w:r>
            <w:r w:rsidRPr="00746250">
              <w:rPr>
                <w:rFonts w:ascii="Times New Roman" w:hAnsi="Times New Roman" w:cs="Times New Roman" w:hint="eastAsia"/>
                <w:sz w:val="20"/>
                <w:vertAlign w:val="subscript"/>
              </w:rPr>
              <w:t>,</w:t>
            </w:r>
            <w:r>
              <w:rPr>
                <w:rFonts w:ascii="Times New Roman" w:eastAsia="DengXian" w:hAnsi="Times New Roman" w:cs="Times New Roman" w:hint="eastAsia"/>
                <w:sz w:val="20"/>
                <w:vertAlign w:val="subscript"/>
                <w:lang w:eastAsia="zh-CN"/>
              </w:rPr>
              <w:t>max</w:t>
            </w:r>
            <w:proofErr w:type="spellEnd"/>
            <w:r>
              <w:rPr>
                <w:rFonts w:ascii="Times New Roman" w:eastAsia="DengXian" w:hAnsi="Times New Roman" w:cs="Times New Roman" w:hint="eastAsia"/>
                <w:sz w:val="20"/>
                <w:vertAlign w:val="subscript"/>
                <w:lang w:eastAsia="zh-CN"/>
              </w:rPr>
              <w:t xml:space="preserve"> </w:t>
            </w:r>
            <w:r w:rsidRPr="00746250">
              <w:rPr>
                <w:rFonts w:ascii="Times New Roman" w:hAnsi="Times New Roman" w:cs="Times New Roman" w:hint="eastAsia"/>
                <w:sz w:val="20"/>
              </w:rPr>
              <w:t>a</w:t>
            </w:r>
            <w:r>
              <w:rPr>
                <w:rFonts w:ascii="Times New Roman" w:eastAsia="DengXian" w:hAnsi="Times New Roman" w:cs="Times New Roman" w:hint="eastAsia"/>
                <w:sz w:val="20"/>
                <w:lang w:eastAsia="zh-CN"/>
              </w:rPr>
              <w:t>mong the</w:t>
            </w:r>
            <w:r w:rsidRPr="00746250">
              <w:rPr>
                <w:rFonts w:ascii="Times New Roman" w:hAnsi="Times New Roman" w:cs="Times New Roman" w:hint="eastAsia"/>
                <w:sz w:val="20"/>
              </w:rPr>
              <w:t xml:space="preserve"> M </w:t>
            </w:r>
            <w:r w:rsidRPr="00746250">
              <w:rPr>
                <w:rFonts w:ascii="Times New Roman" w:hAnsi="Times New Roman" w:cs="Times New Roman"/>
                <w:sz w:val="20"/>
              </w:rPr>
              <w:t>peaks</w:t>
            </w:r>
            <w:r w:rsidRPr="00746250">
              <w:rPr>
                <w:rFonts w:ascii="Times New Roman" w:hAnsi="Times New Roman" w:cs="Times New Roman" w:hint="eastAsia"/>
                <w:sz w:val="20"/>
              </w:rPr>
              <w:t>/delay-paths</w:t>
            </w:r>
          </w:p>
        </w:tc>
        <w:tc>
          <w:tcPr>
            <w:tcW w:w="1831" w:type="dxa"/>
          </w:tcPr>
          <w:p w14:paraId="7EDEDDC3" w14:textId="77777777" w:rsidR="00E646F2" w:rsidRDefault="00E646F2" w:rsidP="00755172">
            <w:pPr>
              <w:snapToGrid w:val="0"/>
              <w:rPr>
                <w:rFonts w:ascii="Times New Roman" w:hAnsi="Times New Roman" w:cs="Times New Roman"/>
                <w:sz w:val="20"/>
              </w:rPr>
            </w:pPr>
            <w:r>
              <w:rPr>
                <w:rFonts w:ascii="Times New Roman" w:eastAsia="DengXian" w:hAnsi="Times New Roman" w:cs="Times New Roman" w:hint="eastAsia"/>
                <w:sz w:val="20"/>
                <w:lang w:eastAsia="zh-CN"/>
              </w:rPr>
              <w:t>CATT</w:t>
            </w:r>
          </w:p>
        </w:tc>
      </w:tr>
    </w:tbl>
    <w:p w14:paraId="20898937" w14:textId="77777777" w:rsidR="00E646F2" w:rsidRPr="00C3194E" w:rsidRDefault="00E646F2" w:rsidP="00C3194E">
      <w:pPr>
        <w:rPr>
          <w:lang w:eastAsia="en-GB"/>
        </w:rPr>
      </w:pPr>
    </w:p>
    <w:p w14:paraId="6557C04E" w14:textId="02A3408B" w:rsidR="00705641" w:rsidRDefault="007C6248" w:rsidP="00CB2111">
      <w:pPr>
        <w:pStyle w:val="IvDbodytext"/>
      </w:pPr>
      <w:r>
        <w:t xml:space="preserve">Since the UE doesn’t have access to the absolute </w:t>
      </w:r>
      <w:r w:rsidR="0046593B">
        <w:t xml:space="preserve">TX frequency </w:t>
      </w:r>
      <w:r w:rsidR="002E2FDA">
        <w:t>the UE has no way of measuring the absolute</w:t>
      </w:r>
      <w:r w:rsidR="005A5C24">
        <w:t xml:space="preserve"> </w:t>
      </w:r>
      <w:r w:rsidR="004E2B31">
        <w:t xml:space="preserve">Doppler shift </w:t>
      </w:r>
      <w:r w:rsidR="00753704">
        <w:t xml:space="preserve">of the received signal. The </w:t>
      </w:r>
      <w:r w:rsidR="00594F73">
        <w:t xml:space="preserve">UE measure </w:t>
      </w:r>
      <w:r w:rsidR="00DA407F">
        <w:t>proposed in bullet one</w:t>
      </w:r>
      <w:r w:rsidR="008A21BF">
        <w:t xml:space="preserve"> above</w:t>
      </w:r>
      <w:r w:rsidR="00DA407F">
        <w:t xml:space="preserve"> would </w:t>
      </w:r>
      <w:r w:rsidR="004A6DA0">
        <w:t xml:space="preserve">give the </w:t>
      </w:r>
      <w:r w:rsidR="001C37F4">
        <w:t xml:space="preserve">power weighted average </w:t>
      </w:r>
      <w:r w:rsidR="00182BBA">
        <w:t>f</w:t>
      </w:r>
      <w:r w:rsidR="004A6DA0">
        <w:t xml:space="preserve">requency offset </w:t>
      </w:r>
      <w:r w:rsidR="008D650B">
        <w:t xml:space="preserve">relative to the </w:t>
      </w:r>
      <w:r w:rsidR="00BE67C7">
        <w:t>RX down</w:t>
      </w:r>
      <w:r w:rsidR="000130A9">
        <w:t>-</w:t>
      </w:r>
      <w:r w:rsidR="00734BD7">
        <w:t>conversion</w:t>
      </w:r>
      <w:r w:rsidR="00BE67C7">
        <w:t xml:space="preserve"> freq</w:t>
      </w:r>
      <w:r w:rsidR="00213A17">
        <w:t xml:space="preserve">uency used by the UE. It would thus, only give information about the algorithm the UE is using to </w:t>
      </w:r>
      <w:r w:rsidR="00690498">
        <w:t xml:space="preserve">set its </w:t>
      </w:r>
      <w:r w:rsidR="000130A9">
        <w:t>RX down-</w:t>
      </w:r>
      <w:r w:rsidR="00734BD7">
        <w:t>conversion</w:t>
      </w:r>
      <w:r w:rsidR="000130A9">
        <w:t xml:space="preserve"> frequency</w:t>
      </w:r>
      <w:r w:rsidR="00343658">
        <w:t xml:space="preserve">. </w:t>
      </w:r>
      <w:r w:rsidR="00166483">
        <w:t>In fact, if the UE use</w:t>
      </w:r>
      <w:r w:rsidR="005B3F01">
        <w:t>s</w:t>
      </w:r>
      <w:r w:rsidR="00166483">
        <w:t xml:space="preserve"> the </w:t>
      </w:r>
      <w:r w:rsidR="00E45CB8">
        <w:t xml:space="preserve">power weighted average frequency offset to </w:t>
      </w:r>
      <w:r w:rsidR="00F63531">
        <w:t>set its RX down</w:t>
      </w:r>
      <w:r w:rsidR="00255055">
        <w:t>-conversion</w:t>
      </w:r>
      <w:r w:rsidR="00F63531">
        <w:t xml:space="preserve"> frequency, the </w:t>
      </w:r>
      <w:r w:rsidR="0035619B">
        <w:t>measure will be zero.</w:t>
      </w:r>
    </w:p>
    <w:p w14:paraId="2C4E9FE9" w14:textId="77777777" w:rsidR="00CE37FF" w:rsidRDefault="00CE37FF" w:rsidP="00CB2111">
      <w:pPr>
        <w:pStyle w:val="IvDbodytext"/>
      </w:pPr>
    </w:p>
    <w:p w14:paraId="554F6E5C" w14:textId="529D631F" w:rsidR="00964EA6" w:rsidRDefault="0059619C" w:rsidP="00705641">
      <w:pPr>
        <w:pStyle w:val="Observation"/>
      </w:pPr>
      <w:bookmarkStart w:id="43" w:name="_Toc118704163"/>
      <w:bookmarkStart w:id="44" w:name="_Toc119398040"/>
      <w:r>
        <w:t>Since the UE doesn’t have access to the absolute TX frequency the UE has no way of measuring the absolute Doppler shift of the received signal.</w:t>
      </w:r>
      <w:r w:rsidR="001479AB">
        <w:t xml:space="preserve"> The first </w:t>
      </w:r>
      <w:r w:rsidR="00565B38">
        <w:t xml:space="preserve">sub-alternative (first bullet) </w:t>
      </w:r>
      <w:r w:rsidR="00A96C67">
        <w:t>“</w:t>
      </w:r>
      <w:r w:rsidR="002C0890" w:rsidRPr="002C0890">
        <w:t>The average Doppler shift across multiple delay-paths/peaks in measured CIR</w:t>
      </w:r>
      <w:r w:rsidR="00A96C67">
        <w:t xml:space="preserve">” </w:t>
      </w:r>
      <w:r w:rsidR="00565B38">
        <w:t xml:space="preserve">for </w:t>
      </w:r>
      <w:r w:rsidR="00FA2723">
        <w:t>TDCP alternative A3 “</w:t>
      </w:r>
      <w:r w:rsidR="00FA2723" w:rsidRPr="00FA2723">
        <w:t>Single Doppler shift</w:t>
      </w:r>
      <w:r w:rsidR="00FA2723">
        <w:t>”</w:t>
      </w:r>
      <w:r w:rsidR="00415A70">
        <w:t xml:space="preserve"> </w:t>
      </w:r>
      <w:r w:rsidR="00705641">
        <w:t xml:space="preserve">thus </w:t>
      </w:r>
      <w:r w:rsidR="00415A70">
        <w:t>carries no useful information.</w:t>
      </w:r>
      <w:bookmarkEnd w:id="43"/>
      <w:bookmarkEnd w:id="44"/>
    </w:p>
    <w:p w14:paraId="50DC67A5" w14:textId="4A3C0652" w:rsidR="007C6248" w:rsidRDefault="009C0CCF" w:rsidP="00CB2111">
      <w:pPr>
        <w:pStyle w:val="IvDbodytext"/>
        <w:rPr>
          <w:rFonts w:eastAsia="DengXian"/>
        </w:rPr>
      </w:pPr>
      <w:r>
        <w:t xml:space="preserve">The second bullet </w:t>
      </w:r>
      <w:r w:rsidR="000C6526">
        <w:t>above describes the same TDCP measure</w:t>
      </w:r>
      <w:r w:rsidR="007B42F0">
        <w:t xml:space="preserve"> that we have already discussed in sub-section </w:t>
      </w:r>
      <w:r w:rsidR="001664D8">
        <w:t>2.2.1.</w:t>
      </w:r>
      <w:r w:rsidR="0047590B">
        <w:t>1 “</w:t>
      </w:r>
      <w:r w:rsidR="0047590B">
        <w:rPr>
          <w:rFonts w:eastAsia="DengXian"/>
        </w:rPr>
        <w:t>A1a Channel peak based Max Doppler</w:t>
      </w:r>
      <w:r w:rsidR="00650D0D">
        <w:rPr>
          <w:rFonts w:eastAsia="DengXian"/>
        </w:rPr>
        <w:t xml:space="preserve"> </w:t>
      </w:r>
      <w:r w:rsidR="0047590B">
        <w:rPr>
          <w:rFonts w:eastAsia="DengXian"/>
        </w:rPr>
        <w:t>shift minus Min Doppler</w:t>
      </w:r>
      <w:r w:rsidR="00650D0D">
        <w:rPr>
          <w:rFonts w:eastAsia="DengXian"/>
        </w:rPr>
        <w:t xml:space="preserve"> </w:t>
      </w:r>
      <w:r w:rsidR="0047590B">
        <w:rPr>
          <w:rFonts w:eastAsia="DengXian"/>
        </w:rPr>
        <w:t>shift”.</w:t>
      </w:r>
      <w:r w:rsidR="003E4D5F">
        <w:rPr>
          <w:rFonts w:eastAsia="DengXian"/>
        </w:rPr>
        <w:t xml:space="preserve"> </w:t>
      </w:r>
      <w:r w:rsidR="00694F66">
        <w:rPr>
          <w:rFonts w:eastAsia="DengXian"/>
        </w:rPr>
        <w:t xml:space="preserve">Our comments on this method can </w:t>
      </w:r>
      <w:r w:rsidR="00C76623">
        <w:rPr>
          <w:rFonts w:eastAsia="DengXian"/>
        </w:rPr>
        <w:t>be read in that subsection.</w:t>
      </w:r>
      <w:r w:rsidR="00776553">
        <w:rPr>
          <w:rFonts w:eastAsia="DengXian"/>
        </w:rPr>
        <w:t xml:space="preserve"> The conclusion is</w:t>
      </w:r>
      <w:r w:rsidR="00101DAC">
        <w:rPr>
          <w:rFonts w:eastAsia="DengXian"/>
        </w:rPr>
        <w:t xml:space="preserve"> that this is</w:t>
      </w:r>
      <w:r w:rsidR="007E4CB6">
        <w:rPr>
          <w:rFonts w:eastAsia="DengXian"/>
        </w:rPr>
        <w:t xml:space="preserve"> a very bad</w:t>
      </w:r>
      <w:r w:rsidR="00EF4111">
        <w:rPr>
          <w:rFonts w:eastAsia="DengXian"/>
        </w:rPr>
        <w:t xml:space="preserve"> measure of channel vari</w:t>
      </w:r>
      <w:r w:rsidR="007E5376">
        <w:rPr>
          <w:rFonts w:eastAsia="DengXian"/>
        </w:rPr>
        <w:t>ability and should not be adopted as the TDCP measure.</w:t>
      </w:r>
    </w:p>
    <w:p w14:paraId="61F85DF3" w14:textId="77777777" w:rsidR="00021FC4" w:rsidRDefault="00021FC4" w:rsidP="00CB2111">
      <w:pPr>
        <w:pStyle w:val="IvDbodytext"/>
        <w:rPr>
          <w:rFonts w:eastAsia="DengXian"/>
        </w:rPr>
      </w:pPr>
    </w:p>
    <w:p w14:paraId="716AA17D" w14:textId="49F579B0" w:rsidR="00021FC4" w:rsidRDefault="00021FC4" w:rsidP="00021FC4">
      <w:pPr>
        <w:pStyle w:val="Proposal"/>
      </w:pPr>
      <w:bookmarkStart w:id="45" w:name="_Toc118704394"/>
      <w:bookmarkStart w:id="46" w:name="_Toc119398071"/>
      <w:r>
        <w:t>The TDCP measure alternative A3 “</w:t>
      </w:r>
      <w:r w:rsidRPr="00021FC4">
        <w:t>Single Doppler shift</w:t>
      </w:r>
      <w:r>
        <w:t>”, should not be adopted.</w:t>
      </w:r>
      <w:bookmarkEnd w:id="45"/>
      <w:bookmarkEnd w:id="46"/>
    </w:p>
    <w:p w14:paraId="0D542DB8" w14:textId="77777777" w:rsidR="00021FC4" w:rsidRDefault="00021FC4" w:rsidP="00CB2111">
      <w:pPr>
        <w:pStyle w:val="IvDbodytext"/>
      </w:pPr>
    </w:p>
    <w:p w14:paraId="1CD74C82" w14:textId="77777777" w:rsidR="007C6248" w:rsidRDefault="007C6248" w:rsidP="00CB2111">
      <w:pPr>
        <w:pStyle w:val="IvDbodytext"/>
      </w:pPr>
    </w:p>
    <w:p w14:paraId="72CB9240" w14:textId="152E88CA" w:rsidR="00D321EC" w:rsidRDefault="008C1BF8" w:rsidP="008C1BF8">
      <w:pPr>
        <w:pStyle w:val="Heading3"/>
      </w:pPr>
      <w:r>
        <w:t xml:space="preserve">2.2.4 </w:t>
      </w:r>
      <w:r w:rsidR="00D321EC">
        <w:t>A</w:t>
      </w:r>
      <w:r w:rsidR="00D321EC">
        <w:rPr>
          <w:rFonts w:eastAsia="DengXian" w:hint="eastAsia"/>
          <w:lang w:eastAsia="zh-CN"/>
        </w:rPr>
        <w:t>4</w:t>
      </w:r>
      <w:r w:rsidR="00D321EC">
        <w:t xml:space="preserve"> Relative Doppler shift per CIR peak</w:t>
      </w:r>
    </w:p>
    <w:p w14:paraId="17E7A4C9" w14:textId="77777777" w:rsidR="00E646F2" w:rsidRDefault="00E646F2" w:rsidP="00CB2111">
      <w:pPr>
        <w:pStyle w:val="IvDbodytext"/>
      </w:pPr>
    </w:p>
    <w:tbl>
      <w:tblPr>
        <w:tblStyle w:val="TableGrid"/>
        <w:tblW w:w="10512" w:type="dxa"/>
        <w:tblLook w:val="04A0" w:firstRow="1" w:lastRow="0" w:firstColumn="1" w:lastColumn="0" w:noHBand="0" w:noVBand="1"/>
      </w:tblPr>
      <w:tblGrid>
        <w:gridCol w:w="1037"/>
        <w:gridCol w:w="2302"/>
        <w:gridCol w:w="5450"/>
        <w:gridCol w:w="1723"/>
      </w:tblGrid>
      <w:tr w:rsidR="00E1300D" w:rsidRPr="00B17567" w14:paraId="3DC1629E" w14:textId="77777777" w:rsidTr="004E4D3B">
        <w:tc>
          <w:tcPr>
            <w:tcW w:w="1156" w:type="dxa"/>
            <w:shd w:val="clear" w:color="auto" w:fill="D5DCE4" w:themeFill="text2" w:themeFillTint="33"/>
          </w:tcPr>
          <w:p w14:paraId="76C27A39"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1DD7D2B9"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7BBBB9FA"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6BDAA38E" w14:textId="77777777" w:rsidR="00E1300D" w:rsidRPr="00B17567" w:rsidRDefault="00E1300D"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E1300D" w:rsidRPr="00837BD1" w14:paraId="7D5E8EBE" w14:textId="77777777" w:rsidTr="004E4D3B">
        <w:tc>
          <w:tcPr>
            <w:tcW w:w="1156" w:type="dxa"/>
          </w:tcPr>
          <w:p w14:paraId="3EF10DC2"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lastRenderedPageBreak/>
              <w:t>A</w:t>
            </w:r>
            <w:r>
              <w:rPr>
                <w:rFonts w:ascii="Times New Roman" w:eastAsia="DengXian" w:hAnsi="Times New Roman" w:cs="Times New Roman" w:hint="eastAsia"/>
                <w:sz w:val="20"/>
                <w:lang w:eastAsia="zh-CN"/>
              </w:rPr>
              <w:t>4</w:t>
            </w:r>
            <w:r>
              <w:rPr>
                <w:rFonts w:ascii="Times New Roman" w:hAnsi="Times New Roman" w:cs="Times New Roman"/>
                <w:sz w:val="20"/>
              </w:rPr>
              <w:t>. Relative Doppler shift per CIR peak</w:t>
            </w:r>
          </w:p>
        </w:tc>
        <w:tc>
          <w:tcPr>
            <w:tcW w:w="3159" w:type="dxa"/>
          </w:tcPr>
          <w:p w14:paraId="40A99475"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t xml:space="preserve">With M identified peaks in measured CIR: </w:t>
            </w:r>
          </w:p>
          <w:p w14:paraId="44B12332"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t xml:space="preserve">(1) N Doppler </w:t>
            </w:r>
            <w:proofErr w:type="gramStart"/>
            <w:r>
              <w:rPr>
                <w:rFonts w:ascii="Times New Roman" w:hAnsi="Times New Roman" w:cs="Times New Roman"/>
                <w:sz w:val="20"/>
              </w:rPr>
              <w:t>shifts;</w:t>
            </w:r>
            <w:proofErr w:type="gramEnd"/>
          </w:p>
          <w:p w14:paraId="5AA01512" w14:textId="77777777" w:rsidR="00E1300D" w:rsidRDefault="00E1300D" w:rsidP="00755172">
            <w:pPr>
              <w:snapToGrid w:val="0"/>
              <w:rPr>
                <w:rFonts w:ascii="Times New Roman" w:hAnsi="Times New Roman" w:cs="Times New Roman"/>
                <w:sz w:val="20"/>
              </w:rPr>
            </w:pPr>
            <w:r>
              <w:rPr>
                <w:rFonts w:ascii="Times New Roman" w:hAnsi="Times New Roman" w:cs="Times New Roman"/>
                <w:sz w:val="20"/>
              </w:rPr>
              <w:t>(2) M values of delay shift in CIR</w:t>
            </w:r>
          </w:p>
        </w:tc>
        <w:tc>
          <w:tcPr>
            <w:tcW w:w="7439" w:type="dxa"/>
          </w:tcPr>
          <w:p w14:paraId="4A55408F" w14:textId="77777777" w:rsidR="00E1300D" w:rsidRPr="004D4C10" w:rsidRDefault="00E1300D" w:rsidP="00755172">
            <w:pPr>
              <w:pStyle w:val="ListParagraph"/>
              <w:numPr>
                <w:ilvl w:val="0"/>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UE-side:</w:t>
            </w:r>
          </w:p>
          <w:p w14:paraId="439A92CE" w14:textId="77777777" w:rsidR="00E1300D" w:rsidRPr="00746250"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UE c</w:t>
            </w:r>
            <w:r w:rsidRPr="0093708D">
              <w:rPr>
                <w:rFonts w:ascii="Times New Roman" w:eastAsia="DengXian" w:hAnsi="Times New Roman" w:cs="Times New Roman"/>
                <w:sz w:val="20"/>
                <w:lang w:eastAsia="zh-CN"/>
              </w:rPr>
              <w:t>alculat</w:t>
            </w:r>
            <w:r>
              <w:rPr>
                <w:rFonts w:ascii="Times New Roman" w:eastAsia="DengXian" w:hAnsi="Times New Roman" w:cs="Times New Roman" w:hint="eastAsia"/>
                <w:sz w:val="20"/>
                <w:lang w:eastAsia="zh-CN"/>
              </w:rPr>
              <w:t>e</w:t>
            </w:r>
            <w:r w:rsidRPr="0093708D">
              <w:rPr>
                <w:rFonts w:ascii="Times New Roman" w:eastAsia="DengXian" w:hAnsi="Times New Roman" w:cs="Times New Roman"/>
                <w:sz w:val="20"/>
                <w:lang w:eastAsia="zh-CN"/>
              </w:rPr>
              <w:t xml:space="preserve"> and </w:t>
            </w:r>
            <w:r>
              <w:rPr>
                <w:rFonts w:ascii="Times New Roman" w:eastAsia="DengXian" w:hAnsi="Times New Roman" w:cs="Times New Roman" w:hint="eastAsia"/>
                <w:sz w:val="20"/>
                <w:lang w:eastAsia="zh-CN"/>
              </w:rPr>
              <w:t xml:space="preserve">select the first M </w:t>
            </w:r>
            <w:r>
              <w:rPr>
                <w:rFonts w:ascii="Times New Roman" w:hAnsi="Times New Roman" w:cs="Times New Roman"/>
                <w:sz w:val="20"/>
              </w:rPr>
              <w:t>peaks</w:t>
            </w:r>
            <w:r>
              <w:rPr>
                <w:rFonts w:ascii="Times New Roman" w:eastAsia="DengXian" w:hAnsi="Times New Roman" w:cs="Times New Roman" w:hint="eastAsia"/>
                <w:sz w:val="20"/>
                <w:lang w:eastAsia="zh-CN"/>
              </w:rPr>
              <w:t xml:space="preserve">/delay-paths according to </w:t>
            </w:r>
            <w:proofErr w:type="spellStart"/>
            <w:r>
              <w:rPr>
                <w:rFonts w:ascii="Times New Roman" w:eastAsia="DengXian" w:hAnsi="Times New Roman" w:cs="Times New Roman" w:hint="eastAsia"/>
                <w:sz w:val="20"/>
                <w:lang w:eastAsia="zh-CN"/>
              </w:rPr>
              <w:t>CIRn</w:t>
            </w:r>
            <w:proofErr w:type="spellEnd"/>
            <w:r>
              <w:rPr>
                <w:rFonts w:ascii="Times New Roman" w:eastAsia="DengXian" w:hAnsi="Times New Roman" w:cs="Times New Roman" w:hint="eastAsia"/>
                <w:sz w:val="20"/>
                <w:lang w:eastAsia="zh-CN"/>
              </w:rPr>
              <w:t>/ PDP</w:t>
            </w:r>
            <w:r>
              <w:rPr>
                <w:rFonts w:ascii="Times New Roman" w:eastAsia="DengXian" w:hAnsi="Times New Roman" w:cs="Times New Roman"/>
                <w:sz w:val="20"/>
                <w:lang w:eastAsia="zh-CN"/>
              </w:rPr>
              <w:t xml:space="preserve"> </w:t>
            </w:r>
          </w:p>
          <w:p w14:paraId="1BFEAF0C"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Pr>
                <w:rFonts w:ascii="Times New Roman" w:eastAsia="DengXian" w:hAnsi="Times New Roman" w:cs="Times New Roman" w:hint="eastAsia"/>
                <w:sz w:val="20"/>
                <w:lang w:eastAsia="zh-CN"/>
              </w:rPr>
              <w:t xml:space="preserve">UE </w:t>
            </w:r>
            <w:r w:rsidRPr="00FB03E9">
              <w:rPr>
                <w:rFonts w:ascii="Times New Roman" w:eastAsia="DengXian" w:hAnsi="Times New Roman" w:cs="Times New Roman" w:hint="eastAsia"/>
                <w:sz w:val="20"/>
                <w:lang w:eastAsia="zh-CN"/>
              </w:rPr>
              <w:t>c</w:t>
            </w:r>
            <w:r w:rsidRPr="00FB03E9">
              <w:rPr>
                <w:rFonts w:ascii="Times New Roman" w:eastAsia="DengXian" w:hAnsi="Times New Roman" w:cs="Times New Roman"/>
                <w:sz w:val="20"/>
                <w:lang w:eastAsia="zh-CN"/>
              </w:rPr>
              <w:t>alculat</w:t>
            </w:r>
            <w:r w:rsidRPr="00FB03E9">
              <w:rPr>
                <w:rFonts w:ascii="Times New Roman" w:eastAsia="DengXian" w:hAnsi="Times New Roman" w:cs="Times New Roman" w:hint="eastAsia"/>
                <w:sz w:val="20"/>
                <w:lang w:eastAsia="zh-CN"/>
              </w:rPr>
              <w:t xml:space="preserve">e </w:t>
            </w:r>
            <m:oMath>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m</m:t>
                  </m:r>
                </m:sub>
              </m:sSub>
            </m:oMath>
            <w:r w:rsidRPr="00FB03E9">
              <w:rPr>
                <w:rFonts w:ascii="Times New Roman" w:eastAsia="DengXian" w:hAnsi="Times New Roman" w:cs="Times New Roman"/>
                <w:sz w:val="20"/>
                <w:lang w:eastAsia="zh-CN"/>
              </w:rPr>
              <w:t xml:space="preserve"> </w:t>
            </w:r>
            <w:r w:rsidRPr="00FB03E9">
              <w:rPr>
                <w:rFonts w:ascii="Times New Roman" w:eastAsia="DengXian" w:hAnsi="Times New Roman" w:cs="Times New Roman" w:hint="eastAsia"/>
                <w:sz w:val="20"/>
                <w:lang w:eastAsia="zh-CN"/>
              </w:rPr>
              <w:t xml:space="preserve">Doppler shifts </w:t>
            </w:r>
            <w:r w:rsidRPr="00FB03E9">
              <w:rPr>
                <w:rFonts w:ascii="Times New Roman" w:eastAsia="Times New Roman" w:hAnsi="Times New Roman" w:cs="Times New Roman"/>
                <w:strike/>
                <w:sz w:val="20"/>
                <w:szCs w:val="18"/>
                <w:lang w:eastAsia="zh-CN"/>
              </w:rPr>
              <w:t>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,0</w:t>
            </w:r>
            <w:r w:rsidRPr="00FB03E9">
              <w:rPr>
                <w:rFonts w:ascii="Times New Roman" w:eastAsia="DengXian" w:hAnsi="Times New Roman" w:cs="Times New Roman"/>
                <w:strike/>
                <w:sz w:val="20"/>
                <w:szCs w:val="18"/>
                <w:vertAlign w:val="subscript"/>
                <w:lang w:eastAsia="zh-CN"/>
              </w:rPr>
              <w:t>…</w:t>
            </w:r>
            <w:r w:rsidRPr="00FB03E9">
              <w:rPr>
                <w:rFonts w:ascii="Times New Roman" w:eastAsia="DengXian" w:hAnsi="Times New Roman" w:cs="Times New Roman" w:hint="eastAsia"/>
                <w:strike/>
                <w:sz w:val="20"/>
                <w:szCs w:val="18"/>
                <w:vertAlign w:val="subscript"/>
                <w:lang w:eastAsia="zh-CN"/>
              </w:rPr>
              <w:t>.</w:t>
            </w:r>
            <w:r w:rsidRPr="00FB03E9">
              <w:rPr>
                <w:rFonts w:ascii="Times New Roman" w:eastAsia="Times New Roman" w:hAnsi="Times New Roman" w:cs="Times New Roman"/>
                <w:strike/>
                <w:sz w:val="20"/>
                <w:szCs w:val="18"/>
                <w:lang w:eastAsia="zh-CN"/>
              </w:rPr>
              <w:t xml:space="preserve"> 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,M-1</w:t>
            </w:r>
            <w:r w:rsidRPr="00FB03E9">
              <w:rPr>
                <w:rFonts w:ascii="Times New Roman" w:eastAsia="DengXian" w:hAnsi="Times New Roman" w:cs="Times New Roman" w:hint="eastAsia"/>
                <w:sz w:val="20"/>
                <w:lang w:eastAsia="zh-CN"/>
              </w:rPr>
              <w:t xml:space="preserve"> </w:t>
            </w:r>
            <m:oMath>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f</m:t>
                  </m:r>
                </m:e>
                <m:sub>
                  <m:r>
                    <w:rPr>
                      <w:rFonts w:ascii="Cambria Math" w:eastAsia="DengXian" w:hAnsi="Cambria Math" w:cs="Times New Roman"/>
                      <w:sz w:val="20"/>
                      <w:lang w:eastAsia="zh-CN"/>
                    </w:rPr>
                    <m:t>d,0</m:t>
                  </m:r>
                </m:sub>
              </m:sSub>
              <m:r>
                <w:rPr>
                  <w:rFonts w:ascii="Cambria Math" w:eastAsia="DengXian" w:hAnsi="Cambria Math" w:cs="Times New Roman"/>
                  <w:sz w:val="20"/>
                  <w:lang w:eastAsia="zh-CN"/>
                </w:rPr>
                <m:t xml:space="preserve">, …, </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f</m:t>
                  </m:r>
                </m:e>
                <m:sub>
                  <m:r>
                    <w:rPr>
                      <w:rFonts w:ascii="Cambria Math" w:eastAsia="DengXian" w:hAnsi="Cambria Math" w:cs="Times New Roman"/>
                      <w:sz w:val="20"/>
                      <w:lang w:eastAsia="zh-CN"/>
                    </w:rPr>
                    <m:t xml:space="preserve">d, </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m</m:t>
                      </m:r>
                    </m:sub>
                  </m:sSub>
                  <m:r>
                    <w:rPr>
                      <w:rFonts w:ascii="Cambria Math" w:eastAsia="DengXian" w:hAnsi="Cambria Math" w:cs="Times New Roman"/>
                      <w:sz w:val="20"/>
                      <w:lang w:eastAsia="zh-CN"/>
                    </w:rPr>
                    <m:t>-1</m:t>
                  </m:r>
                </m:sub>
              </m:sSub>
            </m:oMath>
            <w:r w:rsidRPr="00FB03E9">
              <w:rPr>
                <w:rFonts w:ascii="Times New Roman" w:eastAsia="DengXian" w:hAnsi="Times New Roman" w:cs="Times New Roman"/>
                <w:sz w:val="20"/>
                <w:lang w:eastAsia="zh-CN"/>
              </w:rPr>
              <w:t xml:space="preserve"> </w:t>
            </w:r>
            <w:r w:rsidRPr="00FB03E9">
              <w:rPr>
                <w:rFonts w:ascii="Times New Roman" w:eastAsia="DengXian" w:hAnsi="Times New Roman" w:cs="Times New Roman" w:hint="eastAsia"/>
                <w:sz w:val="20"/>
                <w:lang w:eastAsia="zh-CN"/>
              </w:rPr>
              <w:t xml:space="preserve">according to </w:t>
            </w:r>
            <w:r w:rsidRPr="00FB03E9">
              <w:rPr>
                <w:rFonts w:ascii="Times New Roman" w:eastAsia="DengXian" w:hAnsi="Times New Roman" w:cs="Times New Roman" w:hint="eastAsia"/>
                <w:strike/>
                <w:sz w:val="20"/>
                <w:lang w:eastAsia="zh-CN"/>
              </w:rPr>
              <w:t>M</w:t>
            </w:r>
            <w:r w:rsidRPr="00FB03E9">
              <w:rPr>
                <w:rFonts w:ascii="Times New Roman" w:eastAsia="DengXian" w:hAnsi="Times New Roman" w:cs="Times New Roman"/>
                <w:sz w:val="20"/>
                <w:lang w:eastAsia="zh-CN"/>
              </w:rPr>
              <w:t xml:space="preserve"> the m-</w:t>
            </w:r>
            <w:proofErr w:type="spellStart"/>
            <w:r w:rsidRPr="00FB03E9">
              <w:rPr>
                <w:rFonts w:ascii="Times New Roman" w:eastAsia="DengXian" w:hAnsi="Times New Roman" w:cs="Times New Roman"/>
                <w:sz w:val="20"/>
                <w:lang w:eastAsia="zh-CN"/>
              </w:rPr>
              <w:t>th</w:t>
            </w:r>
            <w:proofErr w:type="spellEnd"/>
            <w:r w:rsidRPr="00FB03E9">
              <w:rPr>
                <w:rFonts w:ascii="Times New Roman" w:eastAsia="DengXian" w:hAnsi="Times New Roman" w:cs="Times New Roman" w:hint="eastAsia"/>
                <w:sz w:val="20"/>
                <w:lang w:eastAsia="zh-CN"/>
              </w:rPr>
              <w:t xml:space="preserve"> </w:t>
            </w:r>
            <w:r w:rsidRPr="00FB03E9">
              <w:rPr>
                <w:rFonts w:ascii="Times New Roman" w:hAnsi="Times New Roman" w:cs="Times New Roman"/>
                <w:sz w:val="20"/>
              </w:rPr>
              <w:t>peak</w:t>
            </w:r>
            <w:r w:rsidRPr="00FB03E9">
              <w:rPr>
                <w:rFonts w:ascii="Times New Roman" w:eastAsia="DengXian" w:hAnsi="Times New Roman" w:cs="Times New Roman" w:hint="eastAsia"/>
                <w:sz w:val="20"/>
                <w:lang w:eastAsia="zh-CN"/>
              </w:rPr>
              <w:t>/delay-path respectively</w:t>
            </w:r>
          </w:p>
          <w:p w14:paraId="148E1A68"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UE reports </w:t>
            </w:r>
            <m:oMath>
              <m:r>
                <w:rPr>
                  <w:rFonts w:ascii="Cambria Math" w:eastAsia="DengXian" w:hAnsi="Cambria Math" w:cs="Times New Roman"/>
                  <w:sz w:val="20"/>
                  <w:lang w:eastAsia="zh-CN"/>
                </w:rPr>
                <m:t>N=</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0</m:t>
                  </m:r>
                </m:sub>
              </m:sSub>
              <m:r>
                <w:rPr>
                  <w:rFonts w:ascii="Cambria Math" w:eastAsia="DengXian" w:hAnsi="Cambria Math" w:cs="Times New Roman"/>
                  <w:sz w:val="20"/>
                  <w:lang w:eastAsia="zh-CN"/>
                </w:rPr>
                <m:t>+…+</m:t>
              </m:r>
              <m:sSub>
                <m:sSubPr>
                  <m:ctrlPr>
                    <w:rPr>
                      <w:rFonts w:ascii="Cambria Math" w:eastAsia="DengXian" w:hAnsi="Cambria Math" w:cs="Times New Roman"/>
                      <w:i/>
                      <w:sz w:val="20"/>
                      <w:lang w:eastAsia="zh-CN"/>
                    </w:rPr>
                  </m:ctrlPr>
                </m:sSubPr>
                <m:e>
                  <m:r>
                    <w:rPr>
                      <w:rFonts w:ascii="Cambria Math" w:eastAsia="DengXian" w:hAnsi="Cambria Math" w:cs="Times New Roman"/>
                      <w:sz w:val="20"/>
                      <w:lang w:eastAsia="zh-CN"/>
                    </w:rPr>
                    <m:t>i</m:t>
                  </m:r>
                </m:e>
                <m:sub>
                  <m:r>
                    <w:rPr>
                      <w:rFonts w:ascii="Cambria Math" w:eastAsia="DengXian" w:hAnsi="Cambria Math" w:cs="Times New Roman"/>
                      <w:sz w:val="20"/>
                      <w:lang w:eastAsia="zh-CN"/>
                    </w:rPr>
                    <m:t>M</m:t>
                  </m:r>
                </m:sub>
              </m:sSub>
            </m:oMath>
            <w:r w:rsidRPr="00FB03E9">
              <w:rPr>
                <w:rFonts w:ascii="Times New Roman" w:eastAsia="DengXian" w:hAnsi="Times New Roman" w:cs="Times New Roman"/>
                <w:sz w:val="20"/>
                <w:lang w:eastAsia="zh-CN"/>
              </w:rPr>
              <w:t xml:space="preserve"> </w:t>
            </w:r>
            <w:r w:rsidRPr="00FB03E9">
              <w:rPr>
                <w:rFonts w:ascii="Times New Roman" w:hAnsi="Times New Roman" w:cs="Times New Roman"/>
                <w:sz w:val="20"/>
              </w:rPr>
              <w:t xml:space="preserve">Doppler shift </w:t>
            </w:r>
            <w:r w:rsidRPr="00FB03E9">
              <w:rPr>
                <w:rFonts w:ascii="Times New Roman" w:eastAsia="DengXian" w:hAnsi="Times New Roman" w:cs="Times New Roman" w:hint="eastAsia"/>
                <w:sz w:val="20"/>
                <w:lang w:eastAsia="zh-CN"/>
              </w:rPr>
              <w:t xml:space="preserve">FFS: </w:t>
            </w:r>
            <w:r w:rsidRPr="00FB03E9">
              <w:rPr>
                <w:rFonts w:ascii="Times New Roman" w:eastAsia="DengXian" w:hAnsi="Times New Roman" w:cs="Times New Roman" w:hint="eastAsia"/>
                <w:i/>
                <w:sz w:val="20"/>
                <w:lang w:eastAsia="zh-CN"/>
              </w:rPr>
              <w:t>M/N</w:t>
            </w:r>
            <w:r w:rsidRPr="00FB03E9">
              <w:rPr>
                <w:rFonts w:ascii="Times New Roman" w:eastAsia="DengXian" w:hAnsi="Times New Roman" w:cs="Times New Roman" w:hint="eastAsia"/>
                <w:sz w:val="20"/>
                <w:lang w:eastAsia="zh-CN"/>
              </w:rPr>
              <w:t xml:space="preserve"> is pre-defined by the </w:t>
            </w:r>
            <w:r w:rsidRPr="00FB03E9">
              <w:rPr>
                <w:rFonts w:ascii="Times New Roman" w:eastAsia="DengXian" w:hAnsi="Times New Roman" w:cs="Times New Roman"/>
                <w:sz w:val="20"/>
                <w:lang w:eastAsia="zh-CN"/>
              </w:rPr>
              <w:t>specification</w:t>
            </w:r>
            <w:r w:rsidRPr="00FB03E9">
              <w:rPr>
                <w:rFonts w:ascii="Times New Roman" w:eastAsia="DengXian" w:hAnsi="Times New Roman" w:cs="Times New Roman" w:hint="eastAsia"/>
                <w:sz w:val="20"/>
                <w:lang w:eastAsia="zh-CN"/>
              </w:rPr>
              <w:t xml:space="preserve"> or configured by gNB</w:t>
            </w:r>
            <w:r w:rsidRPr="00FB03E9" w:rsidDel="009B4D5A">
              <w:rPr>
                <w:rFonts w:ascii="Times New Roman" w:eastAsia="DengXian" w:hAnsi="Times New Roman" w:cs="Times New Roman" w:hint="eastAsia"/>
                <w:sz w:val="20"/>
                <w:lang w:eastAsia="zh-CN"/>
              </w:rPr>
              <w:t xml:space="preserve"> </w:t>
            </w:r>
          </w:p>
          <w:p w14:paraId="2A97C05B" w14:textId="77777777" w:rsidR="00E1300D" w:rsidRPr="00FB03E9" w:rsidRDefault="00E1300D" w:rsidP="00755172">
            <w:pPr>
              <w:pStyle w:val="ListParagraph"/>
              <w:numPr>
                <w:ilvl w:val="0"/>
                <w:numId w:val="40"/>
              </w:numPr>
              <w:snapToGrid w:val="0"/>
              <w:spacing w:line="240" w:lineRule="auto"/>
              <w:contextualSpacing/>
            </w:pPr>
            <w:r w:rsidRPr="00FB03E9">
              <w:rPr>
                <w:rFonts w:ascii="Times New Roman" w:eastAsia="DengXian" w:hAnsi="Times New Roman" w:cs="Times New Roman" w:hint="eastAsia"/>
                <w:sz w:val="20"/>
                <w:lang w:eastAsia="zh-CN"/>
              </w:rPr>
              <w:t>gNB-side:</w:t>
            </w:r>
          </w:p>
          <w:p w14:paraId="1ABB1BDB"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gNB </w:t>
            </w:r>
            <w:r w:rsidRPr="00FB03E9">
              <w:rPr>
                <w:rFonts w:ascii="Times New Roman" w:eastAsia="DengXian" w:hAnsi="Times New Roman" w:cs="Times New Roman"/>
                <w:sz w:val="20"/>
                <w:lang w:eastAsia="zh-CN"/>
              </w:rPr>
              <w:t>matches</w:t>
            </w:r>
            <w:r w:rsidRPr="00FB03E9">
              <w:rPr>
                <w:rFonts w:ascii="Times New Roman" w:eastAsia="DengXian" w:hAnsi="Times New Roman" w:cs="Times New Roman" w:hint="eastAsia"/>
                <w:sz w:val="20"/>
                <w:lang w:eastAsia="zh-CN"/>
              </w:rPr>
              <w:t xml:space="preserve"> </w:t>
            </w:r>
            <w:r w:rsidRPr="00FB03E9">
              <w:rPr>
                <w:rFonts w:ascii="Times New Roman" w:eastAsia="Times New Roman" w:hAnsi="Times New Roman" w:cs="Times New Roman"/>
                <w:sz w:val="20"/>
                <w:szCs w:val="18"/>
                <w:lang w:eastAsia="zh-CN"/>
              </w:rPr>
              <w:t>f</w:t>
            </w:r>
            <w:r w:rsidRPr="00FB03E9">
              <w:rPr>
                <w:rFonts w:ascii="Times New Roman" w:eastAsia="Times New Roman" w:hAnsi="Times New Roman" w:cs="Times New Roman"/>
                <w:sz w:val="20"/>
                <w:szCs w:val="18"/>
                <w:vertAlign w:val="subscript"/>
                <w:lang w:eastAsia="zh-CN"/>
              </w:rPr>
              <w:t>d</w:t>
            </w:r>
            <w:r w:rsidRPr="00FB03E9">
              <w:rPr>
                <w:rFonts w:ascii="Times New Roman" w:eastAsia="DengXian" w:hAnsi="Times New Roman" w:cs="Times New Roman" w:hint="eastAsia"/>
                <w:sz w:val="20"/>
                <w:szCs w:val="18"/>
                <w:vertAlign w:val="subscript"/>
                <w:lang w:eastAsia="zh-CN"/>
              </w:rPr>
              <w:t xml:space="preserve">,0 </w:t>
            </w:r>
            <w:r w:rsidRPr="00FB03E9">
              <w:rPr>
                <w:rFonts w:ascii="Times New Roman" w:eastAsia="DengXian" w:hAnsi="Times New Roman" w:cs="Times New Roman" w:hint="eastAsia"/>
                <w:sz w:val="20"/>
                <w:lang w:eastAsia="zh-CN"/>
              </w:rPr>
              <w:t>to the strongest path measured by SRS</w:t>
            </w:r>
          </w:p>
          <w:p w14:paraId="17286E43" w14:textId="77777777" w:rsidR="00E1300D" w:rsidRPr="00FB03E9" w:rsidRDefault="00E1300D" w:rsidP="00755172">
            <w:pPr>
              <w:pStyle w:val="ListParagraph"/>
              <w:numPr>
                <w:ilvl w:val="1"/>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gNB </w:t>
            </w:r>
            <w:r w:rsidRPr="00FB03E9">
              <w:rPr>
                <w:rFonts w:ascii="Times New Roman" w:eastAsia="DengXian" w:hAnsi="Times New Roman" w:cs="Times New Roman"/>
                <w:sz w:val="20"/>
                <w:lang w:eastAsia="zh-CN"/>
              </w:rPr>
              <w:t>matches</w:t>
            </w:r>
            <w:r w:rsidRPr="00FB03E9">
              <w:rPr>
                <w:rFonts w:ascii="Times New Roman" w:eastAsia="DengXian" w:hAnsi="Times New Roman" w:cs="Times New Roman" w:hint="eastAsia"/>
                <w:sz w:val="20"/>
                <w:lang w:eastAsia="zh-CN"/>
              </w:rPr>
              <w:t xml:space="preserve"> </w:t>
            </w:r>
            <w:r w:rsidRPr="00FB03E9">
              <w:rPr>
                <w:rFonts w:ascii="Times New Roman" w:eastAsia="DengXian" w:hAnsi="Times New Roman" w:cs="Times New Roman"/>
                <w:sz w:val="20"/>
                <w:lang w:eastAsia="zh-CN"/>
              </w:rPr>
              <w:t>N Doppler shifts</w:t>
            </w:r>
            <w:r w:rsidRPr="00FB03E9">
              <w:rPr>
                <w:rFonts w:ascii="Times New Roman" w:eastAsia="DengXian" w:hAnsi="Times New Roman" w:cs="Times New Roman" w:hint="eastAsia"/>
                <w:sz w:val="20"/>
                <w:lang w:eastAsia="zh-CN"/>
              </w:rPr>
              <w:t xml:space="preserve"> </w:t>
            </w:r>
            <w:r w:rsidRPr="00FB03E9">
              <w:rPr>
                <w:rFonts w:ascii="Times New Roman" w:eastAsia="Times New Roman" w:hAnsi="Times New Roman" w:cs="Times New Roman"/>
                <w:strike/>
                <w:sz w:val="20"/>
                <w:szCs w:val="18"/>
                <w:lang w:eastAsia="zh-CN"/>
              </w:rPr>
              <w:t>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,1</w:t>
            </w:r>
            <w:r w:rsidRPr="00FB03E9">
              <w:rPr>
                <w:rFonts w:ascii="Times New Roman" w:eastAsia="DengXian" w:hAnsi="Times New Roman" w:cs="Times New Roman"/>
                <w:strike/>
                <w:sz w:val="20"/>
                <w:szCs w:val="18"/>
                <w:vertAlign w:val="subscript"/>
                <w:lang w:eastAsia="zh-CN"/>
              </w:rPr>
              <w:t>…</w:t>
            </w:r>
            <w:r w:rsidRPr="00FB03E9">
              <w:rPr>
                <w:rFonts w:ascii="Times New Roman" w:eastAsia="Times New Roman" w:hAnsi="Times New Roman" w:cs="Times New Roman"/>
                <w:strike/>
                <w:sz w:val="20"/>
                <w:szCs w:val="18"/>
                <w:lang w:eastAsia="zh-CN"/>
              </w:rPr>
              <w:t>f</w:t>
            </w:r>
            <w:r w:rsidRPr="00FB03E9">
              <w:rPr>
                <w:rFonts w:ascii="Times New Roman" w:eastAsia="Times New Roman" w:hAnsi="Times New Roman" w:cs="Times New Roman"/>
                <w:strike/>
                <w:sz w:val="20"/>
                <w:szCs w:val="18"/>
                <w:vertAlign w:val="subscript"/>
                <w:lang w:eastAsia="zh-CN"/>
              </w:rPr>
              <w:t>d</w:t>
            </w:r>
            <w:r w:rsidRPr="00FB03E9">
              <w:rPr>
                <w:rFonts w:ascii="Times New Roman" w:eastAsia="DengXian" w:hAnsi="Times New Roman" w:cs="Times New Roman" w:hint="eastAsia"/>
                <w:strike/>
                <w:sz w:val="20"/>
                <w:szCs w:val="18"/>
                <w:vertAlign w:val="subscript"/>
                <w:lang w:eastAsia="zh-CN"/>
              </w:rPr>
              <w:t>,M-1</w:t>
            </w:r>
            <w:r w:rsidRPr="00FB03E9">
              <w:rPr>
                <w:rFonts w:ascii="Times New Roman" w:eastAsia="DengXian" w:hAnsi="Times New Roman" w:cs="Times New Roman" w:hint="eastAsia"/>
                <w:sz w:val="20"/>
                <w:szCs w:val="18"/>
                <w:vertAlign w:val="subscript"/>
                <w:lang w:eastAsia="zh-CN"/>
              </w:rPr>
              <w:t xml:space="preserve"> </w:t>
            </w:r>
            <w:r w:rsidRPr="00FB03E9">
              <w:rPr>
                <w:rFonts w:ascii="Times New Roman" w:eastAsia="DengXian" w:hAnsi="Times New Roman" w:cs="Times New Roman" w:hint="eastAsia"/>
                <w:sz w:val="20"/>
                <w:lang w:eastAsia="zh-CN"/>
              </w:rPr>
              <w:t xml:space="preserve">to the </w:t>
            </w:r>
            <w:r w:rsidRPr="00FB03E9">
              <w:rPr>
                <w:rFonts w:ascii="Times New Roman" w:eastAsia="DengXian" w:hAnsi="Times New Roman" w:cs="Times New Roman"/>
                <w:sz w:val="20"/>
                <w:lang w:eastAsia="zh-CN"/>
              </w:rPr>
              <w:t>M paths measured by SRS</w:t>
            </w:r>
          </w:p>
          <w:p w14:paraId="051AC1AE" w14:textId="77777777" w:rsidR="00E1300D" w:rsidRPr="005C7344" w:rsidRDefault="00E1300D" w:rsidP="00755172">
            <w:pPr>
              <w:pStyle w:val="ListParagraph"/>
              <w:numPr>
                <w:ilvl w:val="2"/>
                <w:numId w:val="40"/>
              </w:numPr>
              <w:snapToGrid w:val="0"/>
              <w:spacing w:line="240" w:lineRule="auto"/>
              <w:contextualSpacing/>
              <w:rPr>
                <w:rFonts w:ascii="Times New Roman" w:hAnsi="Times New Roman" w:cs="Times New Roman"/>
                <w:sz w:val="20"/>
              </w:rPr>
            </w:pPr>
            <w:r w:rsidRPr="00FB03E9">
              <w:rPr>
                <w:rFonts w:ascii="Times New Roman" w:eastAsia="DengXian" w:hAnsi="Times New Roman" w:cs="Times New Roman" w:hint="eastAsia"/>
                <w:sz w:val="20"/>
                <w:lang w:eastAsia="zh-CN"/>
              </w:rPr>
              <w:t xml:space="preserve">gNB </w:t>
            </w:r>
            <w:r w:rsidRPr="00FB03E9">
              <w:rPr>
                <w:rFonts w:ascii="Times New Roman" w:eastAsia="DengXian" w:hAnsi="Times New Roman" w:cs="Times New Roman"/>
                <w:sz w:val="20"/>
                <w:lang w:eastAsia="zh-CN"/>
              </w:rPr>
              <w:t>matches</w:t>
            </w:r>
            <w:r w:rsidRPr="00FB03E9">
              <w:rPr>
                <w:rFonts w:ascii="Times New Roman" w:eastAsia="DengXian" w:hAnsi="Times New Roman" w:cs="Times New Roman" w:hint="eastAsia"/>
                <w:sz w:val="20"/>
                <w:lang w:eastAsia="zh-CN"/>
              </w:rPr>
              <w:t xml:space="preserve"> M-1 paths  measured by SRS according to (</w:t>
            </w:r>
            <w:r w:rsidRPr="00FB03E9">
              <w:rPr>
                <w:rFonts w:ascii="Times New Roman" w:hAnsi="Times New Roman" w:cs="Times New Roman"/>
                <w:sz w:val="20"/>
              </w:rPr>
              <w:t xml:space="preserve">M-1) differential </w:t>
            </w:r>
            <w:r w:rsidRPr="00FB03E9">
              <w:rPr>
                <w:rFonts w:ascii="Times New Roman" w:eastAsia="DengXian" w:hAnsi="Times New Roman" w:cs="Times New Roman" w:hint="eastAsia"/>
                <w:sz w:val="20"/>
                <w:lang w:eastAsia="zh-CN"/>
              </w:rPr>
              <w:t>Delay</w:t>
            </w:r>
            <w:r w:rsidRPr="00FB03E9">
              <w:rPr>
                <w:rFonts w:ascii="Times New Roman" w:hAnsi="Times New Roman" w:cs="Times New Roman"/>
                <w:sz w:val="20"/>
              </w:rPr>
              <w:t xml:space="preserve"> shifts</w:t>
            </w:r>
            <w:r w:rsidRPr="00FB03E9">
              <w:rPr>
                <w:rFonts w:ascii="Times New Roman" w:eastAsia="DengXian" w:hAnsi="Times New Roman" w:cs="Times New Roman" w:hint="eastAsia"/>
                <w:sz w:val="20"/>
                <w:lang w:eastAsia="zh-CN"/>
              </w:rPr>
              <w:t xml:space="preserve"> to the strongest path or (M-1) Delay</w:t>
            </w:r>
            <w:r w:rsidRPr="00FB03E9">
              <w:rPr>
                <w:rFonts w:ascii="Times New Roman" w:hAnsi="Times New Roman" w:cs="Times New Roman"/>
                <w:sz w:val="20"/>
              </w:rPr>
              <w:t xml:space="preserve"> shifts</w:t>
            </w:r>
            <w:r w:rsidRPr="00FB03E9">
              <w:rPr>
                <w:rFonts w:ascii="Times New Roman" w:eastAsia="DengXian" w:hAnsi="Times New Roman" w:cs="Times New Roman" w:hint="eastAsia"/>
                <w:sz w:val="20"/>
                <w:lang w:eastAsia="zh-CN"/>
              </w:rPr>
              <w:t xml:space="preserve"> reported by UE</w:t>
            </w:r>
          </w:p>
        </w:tc>
        <w:tc>
          <w:tcPr>
            <w:tcW w:w="1831" w:type="dxa"/>
          </w:tcPr>
          <w:p w14:paraId="6E84F2AB" w14:textId="77777777" w:rsidR="00E1300D" w:rsidRPr="00837BD1" w:rsidRDefault="00E1300D" w:rsidP="00755172">
            <w:pPr>
              <w:snapToGrid w:val="0"/>
              <w:rPr>
                <w:rFonts w:ascii="Times New Roman" w:eastAsia="DengXian" w:hAnsi="Times New Roman" w:cs="Times New Roman"/>
                <w:sz w:val="20"/>
                <w:lang w:eastAsia="zh-CN"/>
              </w:rPr>
            </w:pPr>
            <w:r>
              <w:rPr>
                <w:rFonts w:ascii="Times New Roman" w:eastAsia="DengXian" w:hAnsi="Times New Roman" w:cs="Times New Roman" w:hint="eastAsia"/>
                <w:sz w:val="20"/>
                <w:lang w:eastAsia="zh-CN"/>
              </w:rPr>
              <w:t>CATT</w:t>
            </w:r>
            <w:r>
              <w:rPr>
                <w:rFonts w:ascii="Times New Roman" w:eastAsia="DengXian" w:hAnsi="Times New Roman" w:cs="Times New Roman"/>
                <w:sz w:val="20"/>
                <w:lang w:eastAsia="zh-CN"/>
              </w:rPr>
              <w:t>, Huawei/</w:t>
            </w:r>
            <w:proofErr w:type="spellStart"/>
            <w:r>
              <w:rPr>
                <w:rFonts w:ascii="Times New Roman" w:eastAsia="DengXian" w:hAnsi="Times New Roman" w:cs="Times New Roman"/>
                <w:sz w:val="20"/>
                <w:lang w:eastAsia="zh-CN"/>
              </w:rPr>
              <w:t>HiSi</w:t>
            </w:r>
            <w:proofErr w:type="spellEnd"/>
          </w:p>
        </w:tc>
      </w:tr>
    </w:tbl>
    <w:p w14:paraId="0593469F" w14:textId="77777777" w:rsidR="00474063" w:rsidRDefault="00474063" w:rsidP="00474063">
      <w:pPr>
        <w:rPr>
          <w:lang w:eastAsia="en-GB"/>
        </w:rPr>
      </w:pPr>
    </w:p>
    <w:p w14:paraId="1AF4C7EF" w14:textId="37B20B9A" w:rsidR="00474063" w:rsidRDefault="00474063" w:rsidP="00474063">
      <w:pPr>
        <w:rPr>
          <w:lang w:eastAsia="en-GB"/>
        </w:rPr>
      </w:pPr>
      <w:r>
        <w:rPr>
          <w:lang w:eastAsia="en-GB"/>
        </w:rPr>
        <w:t xml:space="preserve">To measure the relative Doppler shift of </w:t>
      </w:r>
      <w:proofErr w:type="gramStart"/>
      <w:r>
        <w:rPr>
          <w:lang w:eastAsia="en-GB"/>
        </w:rPr>
        <w:t>a number of</w:t>
      </w:r>
      <w:proofErr w:type="gramEnd"/>
      <w:r>
        <w:rPr>
          <w:lang w:eastAsia="en-GB"/>
        </w:rPr>
        <w:t xml:space="preserve"> channel peaks is a very complex measurement. </w:t>
      </w:r>
      <w:r>
        <w:t xml:space="preserve">It relies on the following steps </w:t>
      </w:r>
    </w:p>
    <w:p w14:paraId="3BA6DE36" w14:textId="77777777" w:rsidR="00474063" w:rsidRDefault="00474063" w:rsidP="00474063">
      <w:pPr>
        <w:pStyle w:val="BodyText"/>
        <w:numPr>
          <w:ilvl w:val="0"/>
          <w:numId w:val="51"/>
        </w:numPr>
        <w:jc w:val="left"/>
      </w:pPr>
      <w:r>
        <w:t>Identify channel peaks in the channel impulse response</w:t>
      </w:r>
    </w:p>
    <w:p w14:paraId="0BA794EA" w14:textId="77777777" w:rsidR="00474063" w:rsidRDefault="00474063" w:rsidP="00474063">
      <w:pPr>
        <w:pStyle w:val="BodyText"/>
        <w:numPr>
          <w:ilvl w:val="1"/>
          <w:numId w:val="51"/>
        </w:numPr>
        <w:jc w:val="left"/>
      </w:pPr>
      <w:r>
        <w:t>As best as possible given limited time resolution that merge multiple peaks into one</w:t>
      </w:r>
    </w:p>
    <w:p w14:paraId="37087993" w14:textId="77777777" w:rsidR="00474063" w:rsidRDefault="00474063" w:rsidP="00474063">
      <w:pPr>
        <w:pStyle w:val="BodyText"/>
        <w:numPr>
          <w:ilvl w:val="1"/>
          <w:numId w:val="51"/>
        </w:numPr>
        <w:jc w:val="left"/>
      </w:pPr>
      <w:r>
        <w:t>As best as possible despite very limited or no resolution in angle of arrival which merges multiple peaks into one</w:t>
      </w:r>
    </w:p>
    <w:p w14:paraId="5B2CC874" w14:textId="77777777" w:rsidR="00474063" w:rsidRDefault="00474063" w:rsidP="00474063">
      <w:pPr>
        <w:pStyle w:val="BodyText"/>
        <w:numPr>
          <w:ilvl w:val="1"/>
          <w:numId w:val="51"/>
        </w:numPr>
        <w:jc w:val="left"/>
      </w:pPr>
      <w:r>
        <w:t>Avoiding side peaks and noise peaks</w:t>
      </w:r>
    </w:p>
    <w:p w14:paraId="6012F1FD" w14:textId="77777777" w:rsidR="00474063" w:rsidRDefault="00474063" w:rsidP="00474063">
      <w:pPr>
        <w:pStyle w:val="BodyText"/>
        <w:numPr>
          <w:ilvl w:val="0"/>
          <w:numId w:val="51"/>
        </w:numPr>
        <w:jc w:val="left"/>
      </w:pPr>
      <w:r>
        <w:t>Match channel peaks identified at different time instances (a non-trivial matter since peaks will move in time due to fast fading)</w:t>
      </w:r>
    </w:p>
    <w:p w14:paraId="51DA6DAC" w14:textId="77777777" w:rsidR="00474063" w:rsidRDefault="00474063" w:rsidP="00474063">
      <w:pPr>
        <w:pStyle w:val="BodyText"/>
        <w:numPr>
          <w:ilvl w:val="0"/>
          <w:numId w:val="51"/>
        </w:numPr>
        <w:jc w:val="left"/>
      </w:pPr>
      <w:r>
        <w:t>Estimate the Doppler shift of each identified and matched peak resolving phase ambiguities.</w:t>
      </w:r>
    </w:p>
    <w:p w14:paraId="43AE3581" w14:textId="0B85D0F0" w:rsidR="00474063" w:rsidRDefault="00474063" w:rsidP="00474063">
      <w:pPr>
        <w:pStyle w:val="Observation"/>
      </w:pPr>
      <w:bookmarkStart w:id="47" w:name="_Toc118704164"/>
      <w:bookmarkStart w:id="48" w:name="_Toc119398041"/>
      <w:r>
        <w:rPr>
          <w:lang w:eastAsia="en-GB"/>
        </w:rPr>
        <w:t xml:space="preserve">To measure the relative Doppler shift of </w:t>
      </w:r>
      <w:proofErr w:type="gramStart"/>
      <w:r>
        <w:rPr>
          <w:lang w:eastAsia="en-GB"/>
        </w:rPr>
        <w:t>a number of</w:t>
      </w:r>
      <w:proofErr w:type="gramEnd"/>
      <w:r>
        <w:rPr>
          <w:lang w:eastAsia="en-GB"/>
        </w:rPr>
        <w:t xml:space="preserve"> channel peaks is a very complex measurement.</w:t>
      </w:r>
      <w:bookmarkEnd w:id="47"/>
      <w:bookmarkEnd w:id="48"/>
    </w:p>
    <w:p w14:paraId="6ADE8C8A" w14:textId="3A924CF4" w:rsidR="00E1300D" w:rsidRDefault="007724EB" w:rsidP="00CB2111">
      <w:pPr>
        <w:pStyle w:val="IvDbodytext"/>
      </w:pPr>
      <w:r>
        <w:t xml:space="preserve">For the purpose of </w:t>
      </w:r>
      <w:r w:rsidR="00B71DB4">
        <w:t>estimating channel variability/aging</w:t>
      </w:r>
      <w:r w:rsidR="00EC66E3">
        <w:t xml:space="preserve"> </w:t>
      </w:r>
      <w:proofErr w:type="gramStart"/>
      <w:r w:rsidR="00EC66E3">
        <w:t>e.g.</w:t>
      </w:r>
      <w:proofErr w:type="gramEnd"/>
      <w:r w:rsidR="00EC66E3">
        <w:t xml:space="preserve"> for </w:t>
      </w:r>
      <w:r w:rsidR="0046181B">
        <w:t>selecting prec</w:t>
      </w:r>
      <w:r w:rsidR="008C1640">
        <w:t>o</w:t>
      </w:r>
      <w:r w:rsidR="00DA2638">
        <w:t>ding mode (</w:t>
      </w:r>
      <w:r w:rsidR="00D416FD">
        <w:t xml:space="preserve">e.g. </w:t>
      </w:r>
      <w:r w:rsidR="00DA2638">
        <w:t>reciprocity/Typ</w:t>
      </w:r>
      <w:r w:rsidR="008C1640">
        <w:t>e</w:t>
      </w:r>
      <w:r w:rsidR="00DA2638">
        <w:t xml:space="preserve"> I/Type II)</w:t>
      </w:r>
      <w:r w:rsidR="00213617">
        <w:t xml:space="preserve"> </w:t>
      </w:r>
      <w:r w:rsidR="00EC66E3">
        <w:t>or CSI-RS</w:t>
      </w:r>
      <w:r w:rsidR="00DB2002">
        <w:t>/reporting periodicity</w:t>
      </w:r>
      <w:r w:rsidR="00213617">
        <w:t xml:space="preserve"> it</w:t>
      </w:r>
      <w:r w:rsidR="006C2138">
        <w:t xml:space="preserve"> performs worse than using the autocorrelation</w:t>
      </w:r>
      <w:r w:rsidR="003E0E2C">
        <w:t xml:space="preserve"> as shown </w:t>
      </w:r>
      <w:r w:rsidR="00317CD9">
        <w:t xml:space="preserve">through simulations </w:t>
      </w:r>
      <w:r w:rsidR="003E0E2C">
        <w:t>in</w:t>
      </w:r>
      <w:r w:rsidR="00942244">
        <w:t xml:space="preserve"> section</w:t>
      </w:r>
      <w:r w:rsidR="00791E22">
        <w:t xml:space="preserve"> </w:t>
      </w:r>
      <w:r w:rsidR="00791E22">
        <w:fldChar w:fldCharType="begin"/>
      </w:r>
      <w:r w:rsidR="00791E22">
        <w:instrText xml:space="preserve"> REF _Ref118096330 \h </w:instrText>
      </w:r>
      <w:r w:rsidR="00791E22">
        <w:fldChar w:fldCharType="separate"/>
      </w:r>
      <w:r w:rsidR="009B0D09">
        <w:rPr>
          <w:rFonts w:eastAsia="DengXian"/>
        </w:rPr>
        <w:t>2.2.1.1 A1a Channel peak based Max Doppler shift minus Min Doppler shift</w:t>
      </w:r>
      <w:r w:rsidR="00791E22">
        <w:fldChar w:fldCharType="end"/>
      </w:r>
      <w:r w:rsidR="004D5116">
        <w:t>.</w:t>
      </w:r>
    </w:p>
    <w:p w14:paraId="2D1B48C0" w14:textId="77777777" w:rsidR="00E4404D" w:rsidRDefault="00E4404D" w:rsidP="00CB2111">
      <w:pPr>
        <w:pStyle w:val="IvDbodytext"/>
      </w:pPr>
    </w:p>
    <w:p w14:paraId="5A5ADCE9" w14:textId="5AB3D8DA" w:rsidR="009E1D90" w:rsidRDefault="003C5FF1" w:rsidP="00E4404D">
      <w:pPr>
        <w:pStyle w:val="Observation"/>
      </w:pPr>
      <w:bookmarkStart w:id="49" w:name="_Toc118704165"/>
      <w:bookmarkStart w:id="50" w:name="_Toc119398042"/>
      <w:r>
        <w:t xml:space="preserve">For the purpose of estimating channel variability/aging </w:t>
      </w:r>
      <w:proofErr w:type="gramStart"/>
      <w:r>
        <w:t>e.g.</w:t>
      </w:r>
      <w:proofErr w:type="gramEnd"/>
      <w:r>
        <w:t xml:space="preserve"> for selecting precoding mode (e.g. reciprocity/Type I/Type II) or CSI-RS/reporting periodicity </w:t>
      </w:r>
      <w:r w:rsidR="004074AA">
        <w:t>alternative A</w:t>
      </w:r>
      <w:r w:rsidR="004074AA">
        <w:rPr>
          <w:rFonts w:eastAsia="DengXian" w:hint="eastAsia"/>
          <w:lang w:eastAsia="zh-CN"/>
        </w:rPr>
        <w:t>4</w:t>
      </w:r>
      <w:r w:rsidR="004074AA">
        <w:t xml:space="preserve"> “Relative Doppler shift per CIR peak”</w:t>
      </w:r>
      <w:r>
        <w:t xml:space="preserve"> performs worse than using the autocorrelation</w:t>
      </w:r>
      <w:r w:rsidR="004604D8">
        <w:t xml:space="preserve"> (alt B).</w:t>
      </w:r>
      <w:bookmarkEnd w:id="49"/>
      <w:bookmarkEnd w:id="50"/>
    </w:p>
    <w:p w14:paraId="256B4F0D" w14:textId="52045FD4" w:rsidR="00BC6D2B" w:rsidRDefault="00BC6D2B" w:rsidP="00CB2111">
      <w:pPr>
        <w:pStyle w:val="IvDbodytext"/>
      </w:pPr>
      <w:r>
        <w:t xml:space="preserve">The proponents of this measure </w:t>
      </w:r>
      <w:r w:rsidR="00F0233B">
        <w:t xml:space="preserve">argue for the use of this measure </w:t>
      </w:r>
      <w:r w:rsidR="00767069">
        <w:t xml:space="preserve">in combination with </w:t>
      </w:r>
      <w:r w:rsidR="008D5073">
        <w:t>reciprocity (</w:t>
      </w:r>
      <w:proofErr w:type="gramStart"/>
      <w:r w:rsidR="008D5073">
        <w:t>i.e.</w:t>
      </w:r>
      <w:proofErr w:type="gramEnd"/>
      <w:r w:rsidR="008D5073">
        <w:t xml:space="preserve"> </w:t>
      </w:r>
      <w:r w:rsidR="00294796">
        <w:t>SRS</w:t>
      </w:r>
      <w:r w:rsidR="008D5073">
        <w:t>)</w:t>
      </w:r>
      <w:r w:rsidR="00294796">
        <w:t xml:space="preserve"> based </w:t>
      </w:r>
      <w:r w:rsidR="008D5073">
        <w:t xml:space="preserve">operation </w:t>
      </w:r>
      <w:r w:rsidR="00F0233B">
        <w:t xml:space="preserve">to aid </w:t>
      </w:r>
      <w:proofErr w:type="spellStart"/>
      <w:r w:rsidR="00F0233B">
        <w:t>gNB</w:t>
      </w:r>
      <w:proofErr w:type="spellEnd"/>
      <w:r w:rsidR="00F0233B">
        <w:t xml:space="preserve"> side </w:t>
      </w:r>
      <w:proofErr w:type="spellStart"/>
      <w:r w:rsidR="001C290A">
        <w:t>predicition</w:t>
      </w:r>
      <w:proofErr w:type="spellEnd"/>
      <w:r w:rsidR="001C290A">
        <w:t xml:space="preserve"> </w:t>
      </w:r>
      <w:r w:rsidR="00C40ED3">
        <w:t>of the channel</w:t>
      </w:r>
      <w:r w:rsidR="00436B50">
        <w:t xml:space="preserve">. </w:t>
      </w:r>
      <w:r w:rsidR="00565F77">
        <w:t xml:space="preserve">For the current </w:t>
      </w:r>
      <w:r w:rsidR="006873ED">
        <w:t xml:space="preserve">work </w:t>
      </w:r>
      <w:proofErr w:type="gramStart"/>
      <w:r w:rsidR="006873ED">
        <w:t>item</w:t>
      </w:r>
      <w:proofErr w:type="gramEnd"/>
      <w:r w:rsidR="006873ED">
        <w:t xml:space="preserve"> we are, however, interested in a simple measure </w:t>
      </w:r>
      <w:r w:rsidR="00E5097F">
        <w:t>which</w:t>
      </w:r>
      <w:r w:rsidR="006873ED">
        <w:t xml:space="preserve"> </w:t>
      </w:r>
      <w:r w:rsidR="009F229E">
        <w:t xml:space="preserve">UE </w:t>
      </w:r>
      <w:r w:rsidR="00FF59E0">
        <w:t>and chipset manufacturers</w:t>
      </w:r>
      <w:r w:rsidR="00E5097F">
        <w:t xml:space="preserve"> can be expected to implement</w:t>
      </w:r>
      <w:r w:rsidR="003561D1">
        <w:t xml:space="preserve"> and which can aid the gNB in selecting precoding mode and CSI-RS/</w:t>
      </w:r>
      <w:r w:rsidR="003F13D9">
        <w:t>reporting periodicity.</w:t>
      </w:r>
    </w:p>
    <w:p w14:paraId="1336CE55" w14:textId="3987AFAD" w:rsidR="003C5FF1" w:rsidRDefault="00D747C5" w:rsidP="00CB2111">
      <w:pPr>
        <w:pStyle w:val="IvDbodytext"/>
      </w:pPr>
      <w:r>
        <w:t>We</w:t>
      </w:r>
      <w:r w:rsidR="00B1569B">
        <w:t xml:space="preserve"> therefore propose not to </w:t>
      </w:r>
      <w:r w:rsidR="007A525F">
        <w:t>adopt alternative A</w:t>
      </w:r>
      <w:r w:rsidR="00A528BB">
        <w:t>4.</w:t>
      </w:r>
    </w:p>
    <w:p w14:paraId="55B95BB4" w14:textId="77777777" w:rsidR="00A30A13" w:rsidRDefault="00A30A13" w:rsidP="00CB2111">
      <w:pPr>
        <w:pStyle w:val="IvDbodytext"/>
      </w:pPr>
    </w:p>
    <w:p w14:paraId="00345F49" w14:textId="02B71E6B" w:rsidR="00A528BB" w:rsidRDefault="006144CE" w:rsidP="00A30A13">
      <w:pPr>
        <w:pStyle w:val="Proposal"/>
      </w:pPr>
      <w:bookmarkStart w:id="51" w:name="_Toc118704395"/>
      <w:bookmarkStart w:id="52" w:name="_Toc119398072"/>
      <w:r>
        <w:t>Alternative A</w:t>
      </w:r>
      <w:r>
        <w:rPr>
          <w:rFonts w:eastAsia="DengXian" w:hint="eastAsia"/>
        </w:rPr>
        <w:t>4</w:t>
      </w:r>
      <w:r>
        <w:t xml:space="preserve"> “Relative Doppler shift per CIR peak” should not be adopted in Rel. 18.</w:t>
      </w:r>
      <w:bookmarkEnd w:id="51"/>
      <w:bookmarkEnd w:id="52"/>
    </w:p>
    <w:p w14:paraId="023357EB" w14:textId="77777777" w:rsidR="00D63128" w:rsidRDefault="00D63128" w:rsidP="00CB2111">
      <w:pPr>
        <w:pStyle w:val="IvDbodytext"/>
      </w:pPr>
    </w:p>
    <w:p w14:paraId="08B9B9A1" w14:textId="6A1A7AF5" w:rsidR="008C1BF8" w:rsidRDefault="00E1300D" w:rsidP="00D80DDD">
      <w:pPr>
        <w:pStyle w:val="Heading3"/>
      </w:pPr>
      <w:r>
        <w:lastRenderedPageBreak/>
        <w:t>2.2.5 A5 Doppler spread estimated from peak Doppler frequency</w:t>
      </w:r>
    </w:p>
    <w:p w14:paraId="5C7FFC96" w14:textId="77777777" w:rsidR="00E1300D" w:rsidRDefault="00E1300D" w:rsidP="00CB2111">
      <w:pPr>
        <w:pStyle w:val="IvDbodytext"/>
      </w:pPr>
    </w:p>
    <w:tbl>
      <w:tblPr>
        <w:tblStyle w:val="TableGrid"/>
        <w:tblW w:w="10512" w:type="dxa"/>
        <w:tblLook w:val="04A0" w:firstRow="1" w:lastRow="0" w:firstColumn="1" w:lastColumn="0" w:noHBand="0" w:noVBand="1"/>
      </w:tblPr>
      <w:tblGrid>
        <w:gridCol w:w="1099"/>
        <w:gridCol w:w="2617"/>
        <w:gridCol w:w="5067"/>
        <w:gridCol w:w="1729"/>
      </w:tblGrid>
      <w:tr w:rsidR="00D80DDD" w:rsidRPr="00B17567" w14:paraId="5379C5DA" w14:textId="77777777" w:rsidTr="00D963DC">
        <w:tc>
          <w:tcPr>
            <w:tcW w:w="1156" w:type="dxa"/>
            <w:shd w:val="clear" w:color="auto" w:fill="D5DCE4" w:themeFill="text2" w:themeFillTint="33"/>
          </w:tcPr>
          <w:p w14:paraId="561AAFA0"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58D07294"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4FC86F5B"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5764DCDC" w14:textId="77777777" w:rsidR="00D80DDD" w:rsidRPr="00B17567" w:rsidRDefault="00D80DDD"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D80DDD" w:rsidDel="004611F7" w14:paraId="0720F4E5" w14:textId="77777777" w:rsidTr="00D963DC">
        <w:tc>
          <w:tcPr>
            <w:tcW w:w="1156" w:type="dxa"/>
          </w:tcPr>
          <w:p w14:paraId="01A8258C" w14:textId="77777777" w:rsidR="00D80DDD" w:rsidDel="004611F7" w:rsidRDefault="00D80DDD" w:rsidP="00755172">
            <w:pPr>
              <w:snapToGrid w:val="0"/>
              <w:rPr>
                <w:rFonts w:ascii="Times New Roman" w:hAnsi="Times New Roman" w:cs="Times New Roman"/>
                <w:sz w:val="20"/>
              </w:rPr>
            </w:pPr>
            <w:r>
              <w:rPr>
                <w:rFonts w:ascii="Times New Roman" w:hAnsi="Times New Roman" w:cs="Times New Roman"/>
                <w:sz w:val="20"/>
              </w:rPr>
              <w:t>A5. Doppler spread estimated from peak Doppler frequency</w:t>
            </w:r>
          </w:p>
        </w:tc>
        <w:tc>
          <w:tcPr>
            <w:tcW w:w="3159" w:type="dxa"/>
          </w:tcPr>
          <w:p w14:paraId="2AB52E2C" w14:textId="77777777" w:rsidR="00D80DDD" w:rsidRDefault="00D80DDD" w:rsidP="00755172">
            <w:pPr>
              <w:snapToGrid w:val="0"/>
              <w:rPr>
                <w:rFonts w:ascii="Times New Roman" w:hAnsi="Times New Roman" w:cs="Times New Roman"/>
                <w:sz w:val="20"/>
              </w:rPr>
            </w:pPr>
            <w:r>
              <w:rPr>
                <w:rFonts w:ascii="Times New Roman" w:hAnsi="Times New Roman" w:cs="Times New Roman"/>
                <w:sz w:val="20"/>
              </w:rPr>
              <w:t xml:space="preserve">DFT index corresponding to the peak Doppler frequency: </w:t>
            </w:r>
            <m:oMath>
              <m:func>
                <m:funcPr>
                  <m:ctrlPr>
                    <w:rPr>
                      <w:rFonts w:ascii="Cambria Math" w:hAnsi="Cambria Math" w:cs="Times New Roman"/>
                      <w:i/>
                      <w:sz w:val="20"/>
                    </w:rPr>
                  </m:ctrlPr>
                </m:funcPr>
                <m:fName>
                  <m:r>
                    <m:rPr>
                      <m:sty m:val="p"/>
                    </m:rPr>
                    <w:rPr>
                      <w:rFonts w:ascii="Cambria Math" w:hAnsi="Cambria Math" w:cs="Times New Roman"/>
                      <w:sz w:val="20"/>
                    </w:rPr>
                    <m:t>arg</m:t>
                  </m:r>
                </m:fName>
                <m:e>
                  <m:func>
                    <m:funcPr>
                      <m:ctrlPr>
                        <w:rPr>
                          <w:rFonts w:ascii="Cambria Math" w:hAnsi="Cambria Math" w:cs="Times New Roman"/>
                          <w:i/>
                          <w:sz w:val="20"/>
                        </w:rPr>
                      </m:ctrlPr>
                    </m:funcPr>
                    <m:fName>
                      <m:r>
                        <m:rPr>
                          <m:sty m:val="p"/>
                        </m:rPr>
                        <w:rPr>
                          <w:rFonts w:ascii="Cambria Math" w:hAnsi="Cambria Math" w:cs="Times New Roman"/>
                          <w:sz w:val="20"/>
                        </w:rPr>
                        <m:t>max</m:t>
                      </m:r>
                    </m:fName>
                    <m:e>
                      <m:r>
                        <w:rPr>
                          <w:rFonts w:ascii="Cambria Math" w:hAnsi="Cambria Math" w:cs="Times New Roman"/>
                          <w:sz w:val="20"/>
                        </w:rPr>
                        <m:t>C(f)</m:t>
                      </m:r>
                    </m:e>
                  </m:func>
                </m:e>
              </m:func>
            </m:oMath>
          </w:p>
          <w:p w14:paraId="03B91E50" w14:textId="77777777" w:rsidR="00D80DDD" w:rsidRDefault="00D80DDD" w:rsidP="00755172">
            <w:pPr>
              <w:snapToGrid w:val="0"/>
              <w:rPr>
                <w:rFonts w:ascii="Times New Roman" w:hAnsi="Times New Roman" w:cs="Times New Roman"/>
                <w:sz w:val="20"/>
              </w:rPr>
            </w:pPr>
          </w:p>
          <w:p w14:paraId="6FCC973F" w14:textId="77777777" w:rsidR="00D80DDD" w:rsidRDefault="00D80DDD" w:rsidP="00755172">
            <w:pPr>
              <w:snapToGrid w:val="0"/>
              <w:rPr>
                <w:rFonts w:ascii="Times New Roman" w:hAnsi="Times New Roman" w:cs="Times New Roman"/>
                <w:sz w:val="20"/>
              </w:rPr>
            </w:pPr>
            <w:proofErr w:type="gramStart"/>
            <w:r>
              <w:rPr>
                <w:rFonts w:ascii="Times New Roman" w:hAnsi="Times New Roman" w:cs="Times New Roman"/>
                <w:sz w:val="20"/>
              </w:rPr>
              <w:t>where</w:t>
            </w:r>
            <w:proofErr w:type="gramEnd"/>
          </w:p>
          <w:p w14:paraId="16D34C94" w14:textId="77777777" w:rsidR="00D80DDD" w:rsidRDefault="00D80DDD" w:rsidP="00755172">
            <w:pPr>
              <w:snapToGrid w:val="0"/>
              <w:rPr>
                <w:rFonts w:ascii="Times New Roman" w:hAnsi="Times New Roman" w:cs="Times New Roman"/>
                <w:sz w:val="20"/>
              </w:rPr>
            </w:pPr>
          </w:p>
          <w:p w14:paraId="432D8F39" w14:textId="77777777" w:rsidR="00D80DDD" w:rsidRPr="00894257" w:rsidRDefault="00D80DDD" w:rsidP="00755172">
            <w:pPr>
              <w:snapToGrid w:val="0"/>
              <w:rPr>
                <w:rFonts w:ascii="Times New Roman" w:hAnsi="Times New Roman" w:cs="Times New Roman"/>
                <w:sz w:val="20"/>
              </w:rPr>
            </w:pPr>
            <m:oMathPara>
              <m:oMath>
                <m:r>
                  <w:rPr>
                    <w:rFonts w:ascii="Cambria Math" w:hAnsi="Cambria Math" w:cs="Times New Roman"/>
                    <w:sz w:val="20"/>
                  </w:rPr>
                  <m:t>C</m:t>
                </m:r>
                <m:d>
                  <m:dPr>
                    <m:ctrlPr>
                      <w:rPr>
                        <w:rFonts w:ascii="Cambria Math" w:hAnsi="Cambria Math" w:cs="Times New Roman"/>
                        <w:i/>
                        <w:sz w:val="20"/>
                      </w:rPr>
                    </m:ctrlPr>
                  </m:dPr>
                  <m:e>
                    <m:r>
                      <w:rPr>
                        <w:rFonts w:ascii="Cambria Math" w:hAnsi="Cambria Math" w:cs="Times New Roman"/>
                        <w:sz w:val="20"/>
                      </w:rPr>
                      <m:t>f</m:t>
                    </m:r>
                  </m:e>
                </m:d>
                <m:r>
                  <w:rPr>
                    <w:rFonts w:ascii="Cambria Math" w:hAnsi="Cambria Math" w:cs="Times New Roman"/>
                    <w:sz w:val="20"/>
                  </w:rPr>
                  <m:t>=DFT(c(τ))</m:t>
                </m:r>
              </m:oMath>
            </m:oMathPara>
          </w:p>
          <w:p w14:paraId="45DC6628" w14:textId="77777777" w:rsidR="00D80DDD" w:rsidRDefault="00D80DDD" w:rsidP="00755172">
            <w:pPr>
              <w:snapToGrid w:val="0"/>
              <w:rPr>
                <w:rFonts w:ascii="Times New Roman" w:hAnsi="Times New Roman" w:cs="Times New Roman"/>
                <w:sz w:val="20"/>
              </w:rPr>
            </w:pPr>
          </w:p>
          <w:p w14:paraId="3347EE50" w14:textId="77777777" w:rsidR="00D80DDD" w:rsidRDefault="00D80DDD" w:rsidP="00755172">
            <w:pPr>
              <w:snapToGrid w:val="0"/>
              <w:rPr>
                <w:rFonts w:ascii="Times New Roman" w:hAnsi="Times New Roman" w:cs="Times New Roman"/>
                <w:sz w:val="20"/>
              </w:rPr>
            </w:pPr>
            <w:r>
              <w:rPr>
                <w:rFonts w:ascii="Times New Roman" w:hAnsi="Times New Roman" w:cs="Times New Roman"/>
                <w:sz w:val="20"/>
              </w:rPr>
              <w:t xml:space="preserve">and </w:t>
            </w:r>
            <m:oMath>
              <m:r>
                <w:rPr>
                  <w:rFonts w:ascii="Cambria Math" w:hAnsi="Cambria Math" w:cs="Times New Roman"/>
                  <w:sz w:val="20"/>
                </w:rPr>
                <m:t>c(τ)</m:t>
              </m:r>
            </m:oMath>
            <w:r>
              <w:rPr>
                <w:rFonts w:ascii="Times New Roman" w:hAnsi="Times New Roman" w:cs="Times New Roman"/>
                <w:sz w:val="20"/>
              </w:rPr>
              <w:t xml:space="preserve"> is the TRS time-correlation function</w:t>
            </w:r>
          </w:p>
          <w:p w14:paraId="698E4E79" w14:textId="77777777" w:rsidR="00D80DDD" w:rsidRDefault="00D80DDD" w:rsidP="00755172">
            <w:pPr>
              <w:snapToGrid w:val="0"/>
              <w:rPr>
                <w:rFonts w:ascii="Times New Roman" w:hAnsi="Times New Roman" w:cs="Times New Roman"/>
                <w:sz w:val="20"/>
              </w:rPr>
            </w:pPr>
          </w:p>
          <w:p w14:paraId="136568E1" w14:textId="77777777" w:rsidR="00D80DDD" w:rsidRDefault="00D80DDD" w:rsidP="00755172">
            <w:pPr>
              <w:snapToGrid w:val="0"/>
              <w:rPr>
                <w:rFonts w:ascii="Times New Roman" w:eastAsia="DengXian" w:hAnsi="Times New Roman" w:cs="Times New Roman"/>
                <w:sz w:val="20"/>
                <w:szCs w:val="20"/>
              </w:rPr>
            </w:pPr>
            <m:oMath>
              <m:r>
                <w:rPr>
                  <w:rFonts w:ascii="Cambria Math" w:eastAsia="DengXian" w:hAnsi="Cambria Math" w:cs="Times New Roman"/>
                  <w:color w:val="000000" w:themeColor="text1"/>
                  <w:sz w:val="20"/>
                  <w:szCs w:val="20"/>
                  <w:lang w:eastAsia="zh-CN"/>
                </w:rPr>
                <m:t>c</m:t>
              </m:r>
              <m:d>
                <m:dPr>
                  <m:ctrlPr>
                    <w:rPr>
                      <w:rFonts w:ascii="Cambria Math" w:eastAsia="DengXian" w:hAnsi="Cambria Math" w:cs="Times New Roman"/>
                      <w:bCs/>
                      <w:i/>
                      <w:color w:val="000000" w:themeColor="text1"/>
                      <w:sz w:val="20"/>
                      <w:szCs w:val="20"/>
                      <w:lang w:eastAsia="zh-CN"/>
                    </w:rPr>
                  </m:ctrlPr>
                </m:dPr>
                <m:e>
                  <m:r>
                    <w:rPr>
                      <w:rFonts w:ascii="Cambria Math" w:eastAsia="DengXian" w:hAnsi="Cambria Math" w:cs="Times New Roman"/>
                      <w:color w:val="000000" w:themeColor="text1"/>
                      <w:sz w:val="20"/>
                      <w:szCs w:val="20"/>
                      <w:lang w:eastAsia="zh-CN"/>
                    </w:rPr>
                    <m:t>τ</m:t>
                  </m:r>
                </m:e>
              </m:d>
              <m:r>
                <w:rPr>
                  <w:rFonts w:ascii="Cambria Math" w:eastAsia="DengXian" w:hAnsi="Cambria Math" w:cs="Times New Roman"/>
                  <w:color w:val="000000" w:themeColor="text1"/>
                  <w:sz w:val="20"/>
                  <w:szCs w:val="20"/>
                  <w:lang w:eastAsia="zh-CN"/>
                </w:rPr>
                <m:t>=</m:t>
              </m:r>
              <m:f>
                <m:fPr>
                  <m:ctrlPr>
                    <w:rPr>
                      <w:rFonts w:ascii="Cambria Math" w:eastAsia="DengXian" w:hAnsi="Cambria Math" w:cs="Times New Roman"/>
                      <w:bCs/>
                      <w:i/>
                      <w:color w:val="000000" w:themeColor="text1"/>
                      <w:sz w:val="20"/>
                      <w:szCs w:val="20"/>
                      <w:lang w:eastAsia="zh-CN"/>
                    </w:rPr>
                  </m:ctrlPr>
                </m:fPr>
                <m:num>
                  <m:r>
                    <w:rPr>
                      <w:rFonts w:ascii="Cambria Math" w:eastAsia="DengXian" w:hAnsi="Cambria Math" w:cs="Times New Roman"/>
                      <w:color w:val="000000" w:themeColor="text1"/>
                      <w:sz w:val="20"/>
                      <w:szCs w:val="20"/>
                      <w:lang w:eastAsia="zh-CN"/>
                    </w:rPr>
                    <m:t>1</m:t>
                  </m:r>
                </m:num>
                <m:den>
                  <m:r>
                    <w:rPr>
                      <w:rFonts w:ascii="Cambria Math" w:eastAsia="DengXian" w:hAnsi="Cambria Math" w:cs="Times New Roman"/>
                      <w:color w:val="000000" w:themeColor="text1"/>
                      <w:sz w:val="20"/>
                      <w:szCs w:val="20"/>
                      <w:lang w:eastAsia="zh-CN"/>
                    </w:rPr>
                    <m:t>N</m:t>
                  </m:r>
                </m:den>
              </m:f>
              <m:nary>
                <m:naryPr>
                  <m:chr m:val="∑"/>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m:t>
                      </m:r>
                    </m:e>
                  </m:d>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n</m:t>
                      </m:r>
                    </m:sub>
                  </m:sSub>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t+τ</m:t>
                          </m:r>
                        </m:e>
                      </m:d>
                    </m:e>
                    <m:sup>
                      <m:r>
                        <w:rPr>
                          <w:rFonts w:ascii="Cambria Math" w:hAnsi="Cambria Math"/>
                          <w:sz w:val="20"/>
                          <w:szCs w:val="20"/>
                        </w:rPr>
                        <m:t>*</m:t>
                      </m:r>
                    </m:sup>
                  </m:sSup>
                </m:e>
              </m:nary>
            </m:oMath>
            <w:r>
              <w:rPr>
                <w:rFonts w:ascii="Times New Roman" w:eastAsia="DengXian" w:hAnsi="Times New Roman" w:cs="Times New Roman"/>
                <w:sz w:val="20"/>
                <w:szCs w:val="20"/>
              </w:rPr>
              <w:t xml:space="preserve">, </w:t>
            </w:r>
          </w:p>
          <w:p w14:paraId="347528F3" w14:textId="77777777" w:rsidR="00D80DDD" w:rsidRDefault="00D80DDD" w:rsidP="00755172">
            <w:pPr>
              <w:snapToGrid w:val="0"/>
              <w:rPr>
                <w:rFonts w:ascii="Times New Roman" w:eastAsia="DengXian" w:hAnsi="Times New Roman" w:cs="Times New Roman"/>
                <w:sz w:val="20"/>
                <w:szCs w:val="20"/>
              </w:rPr>
            </w:pPr>
          </w:p>
          <w:p w14:paraId="0DB0C860" w14:textId="77777777" w:rsidR="00D80DDD" w:rsidRDefault="00D80DDD" w:rsidP="00755172">
            <w:pPr>
              <w:snapToGrid w:val="0"/>
              <w:rPr>
                <w:rFonts w:ascii="Times New Roman" w:hAnsi="Times New Roman" w:cs="Times New Roman"/>
                <w:sz w:val="20"/>
              </w:rPr>
            </w:pPr>
            <w:r>
              <w:rPr>
                <w:rFonts w:ascii="Times New Roman" w:eastAsia="DengXian" w:hAnsi="Times New Roman" w:cs="Times New Roman"/>
                <w:sz w:val="20"/>
                <w:szCs w:val="20"/>
              </w:rPr>
              <w:t xml:space="preserve">where </w:t>
            </w:r>
            <m:oMath>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h</m:t>
                  </m:r>
                </m:e>
                <m:sub>
                  <m:r>
                    <w:rPr>
                      <w:rFonts w:ascii="Cambria Math" w:eastAsia="DengXian" w:hAnsi="Cambria Math" w:cs="Times New Roman"/>
                      <w:sz w:val="20"/>
                      <w:szCs w:val="20"/>
                    </w:rPr>
                    <m:t>n</m:t>
                  </m:r>
                </m:sub>
              </m:sSub>
              <m:r>
                <w:rPr>
                  <w:rFonts w:ascii="Cambria Math" w:eastAsia="DengXian" w:hAnsi="Cambria Math" w:cs="Times New Roman"/>
                  <w:sz w:val="20"/>
                  <w:szCs w:val="20"/>
                </w:rPr>
                <m:t>(t)</m:t>
              </m:r>
            </m:oMath>
            <w:r>
              <w:rPr>
                <w:rFonts w:ascii="Times New Roman" w:eastAsia="DengXian" w:hAnsi="Times New Roman" w:cs="Times New Roman"/>
                <w:sz w:val="20"/>
                <w:szCs w:val="20"/>
              </w:rPr>
              <w:t xml:space="preserve"> is the TRS measurement on subcarrier </w:t>
            </w:r>
            <m:oMath>
              <m:r>
                <w:rPr>
                  <w:rFonts w:ascii="Cambria Math" w:eastAsia="DengXian" w:hAnsi="Cambria Math" w:cs="Times New Roman"/>
                  <w:sz w:val="20"/>
                  <w:szCs w:val="20"/>
                </w:rPr>
                <m:t>n</m:t>
              </m:r>
            </m:oMath>
            <w:r>
              <w:rPr>
                <w:rFonts w:ascii="Times New Roman" w:eastAsia="DengXian" w:hAnsi="Times New Roman" w:cs="Times New Roman"/>
                <w:sz w:val="20"/>
                <w:szCs w:val="20"/>
              </w:rPr>
              <w:t xml:space="preserve"> at time </w:t>
            </w:r>
            <m:oMath>
              <m:r>
                <w:rPr>
                  <w:rFonts w:ascii="Cambria Math" w:eastAsia="DengXian" w:hAnsi="Cambria Math" w:cs="Times New Roman"/>
                  <w:sz w:val="20"/>
                  <w:szCs w:val="20"/>
                </w:rPr>
                <m:t>t</m:t>
              </m:r>
            </m:oMath>
          </w:p>
          <w:p w14:paraId="5203B309" w14:textId="77777777" w:rsidR="00D80DDD" w:rsidRDefault="00D80DDD" w:rsidP="00755172">
            <w:pPr>
              <w:snapToGrid w:val="0"/>
              <w:rPr>
                <w:rFonts w:ascii="Times New Roman" w:hAnsi="Times New Roman" w:cs="Times New Roman"/>
                <w:sz w:val="20"/>
              </w:rPr>
            </w:pPr>
          </w:p>
        </w:tc>
        <w:tc>
          <w:tcPr>
            <w:tcW w:w="7439" w:type="dxa"/>
          </w:tcPr>
          <w:p w14:paraId="72F847E4" w14:textId="77777777" w:rsidR="00D80DDD" w:rsidRDefault="00D80DDD" w:rsidP="00755172">
            <w:pPr>
              <w:pStyle w:val="ListParagraph"/>
              <w:snapToGrid w:val="0"/>
              <w:ind w:left="360"/>
              <w:rPr>
                <w:rFonts w:ascii="Times New Roman" w:eastAsia="DengXian" w:hAnsi="Times New Roman" w:cs="Times New Roman"/>
                <w:sz w:val="20"/>
                <w:lang w:eastAsia="zh-CN"/>
              </w:rPr>
            </w:pPr>
          </w:p>
        </w:tc>
        <w:tc>
          <w:tcPr>
            <w:tcW w:w="1831" w:type="dxa"/>
          </w:tcPr>
          <w:p w14:paraId="39EAFE0C" w14:textId="77777777" w:rsidR="00D80DDD" w:rsidDel="004611F7" w:rsidRDefault="00D80DDD" w:rsidP="00755172">
            <w:pPr>
              <w:snapToGrid w:val="0"/>
              <w:rPr>
                <w:rFonts w:ascii="Times New Roman" w:hAnsi="Times New Roman" w:cs="Times New Roman"/>
                <w:sz w:val="20"/>
              </w:rPr>
            </w:pPr>
            <w:r>
              <w:rPr>
                <w:rFonts w:ascii="Times New Roman" w:hAnsi="Times New Roman" w:cs="Times New Roman"/>
                <w:sz w:val="20"/>
              </w:rPr>
              <w:t>Nokia/NSB</w:t>
            </w:r>
          </w:p>
        </w:tc>
      </w:tr>
    </w:tbl>
    <w:p w14:paraId="7D2B02AE" w14:textId="77777777" w:rsidR="00D80DDD" w:rsidRDefault="00D80DDD" w:rsidP="00CB2111">
      <w:pPr>
        <w:pStyle w:val="IvDbodytext"/>
      </w:pPr>
    </w:p>
    <w:p w14:paraId="01D7F9C4" w14:textId="6D8E3843" w:rsidR="00BC57B6" w:rsidRDefault="00B14974" w:rsidP="00CB2111">
      <w:pPr>
        <w:pStyle w:val="IvDbodytext"/>
      </w:pPr>
      <w:r>
        <w:t>We note that this is an alternative way to measure the</w:t>
      </w:r>
      <w:r w:rsidR="00B76A0C">
        <w:t xml:space="preserve"> maximum </w:t>
      </w:r>
      <w:r w:rsidR="003248D6">
        <w:t>Doppler</w:t>
      </w:r>
      <w:r w:rsidR="00DA09D9">
        <w:t xml:space="preserve"> </w:t>
      </w:r>
      <w:r w:rsidR="003248D6">
        <w:t>shift</w:t>
      </w:r>
      <w:r w:rsidR="002C6FBE">
        <w:t xml:space="preserve"> as compared to alternative A1</w:t>
      </w:r>
      <w:r w:rsidR="00D97AA8">
        <w:t xml:space="preserve"> discussed in section 2.2.1</w:t>
      </w:r>
      <w:r w:rsidR="00273DF4">
        <w:t xml:space="preserve">. </w:t>
      </w:r>
      <w:r w:rsidR="00572988">
        <w:t>As</w:t>
      </w:r>
      <w:r w:rsidR="00D97AA8">
        <w:t xml:space="preserve"> shown in that section </w:t>
      </w:r>
      <w:r w:rsidR="009A5DED">
        <w:t>the maximum Doppler</w:t>
      </w:r>
      <w:r w:rsidR="004F4049">
        <w:t xml:space="preserve"> </w:t>
      </w:r>
      <w:r w:rsidR="009A5DED">
        <w:t>shift is a ver</w:t>
      </w:r>
      <w:r w:rsidR="00A07907">
        <w:t>y</w:t>
      </w:r>
      <w:r w:rsidR="009A5DED">
        <w:t xml:space="preserve"> bad measure of channel variability</w:t>
      </w:r>
      <w:r w:rsidR="00A52009">
        <w:t xml:space="preserve"> for realistic channels </w:t>
      </w:r>
      <w:r w:rsidR="00B41D3D">
        <w:t xml:space="preserve">like </w:t>
      </w:r>
      <w:r w:rsidR="00776F12">
        <w:t xml:space="preserve">the </w:t>
      </w:r>
      <w:r w:rsidR="00B41D3D">
        <w:t xml:space="preserve">CDL </w:t>
      </w:r>
      <w:r w:rsidR="00776F12">
        <w:t>channels</w:t>
      </w:r>
      <w:r w:rsidR="009A5DED">
        <w:t>.</w:t>
      </w:r>
    </w:p>
    <w:p w14:paraId="65BF3572" w14:textId="77777777" w:rsidR="00DE7A4D" w:rsidRDefault="00DE7A4D" w:rsidP="00CB2111">
      <w:pPr>
        <w:pStyle w:val="IvDbodytext"/>
      </w:pPr>
    </w:p>
    <w:p w14:paraId="207B9546" w14:textId="2A883A09" w:rsidR="000D7D34" w:rsidRDefault="000D7D34" w:rsidP="00CB2111">
      <w:pPr>
        <w:pStyle w:val="Observation"/>
      </w:pPr>
      <w:bookmarkStart w:id="53" w:name="_Toc118704166"/>
      <w:bookmarkStart w:id="54" w:name="_Toc119398043"/>
      <w:r>
        <w:t xml:space="preserve">The TDCP measure </w:t>
      </w:r>
      <w:r w:rsidR="00543449">
        <w:t>A5 “</w:t>
      </w:r>
      <w:r w:rsidR="00543449" w:rsidRPr="00543449">
        <w:t>Doppler spread estimated from peak Doppler frequency</w:t>
      </w:r>
      <w:r w:rsidR="00543449">
        <w:t>”</w:t>
      </w:r>
      <w:r w:rsidR="001A73E7">
        <w:t xml:space="preserve">, </w:t>
      </w:r>
      <w:r w:rsidR="0024234E">
        <w:t>(the maximum Doppler</w:t>
      </w:r>
      <w:r w:rsidR="00DA09D9">
        <w:t xml:space="preserve"> </w:t>
      </w:r>
      <w:r w:rsidR="0024234E">
        <w:t xml:space="preserve">shift) </w:t>
      </w:r>
      <w:r w:rsidR="001A73E7">
        <w:t>is a bad measure of channel variability</w:t>
      </w:r>
      <w:r w:rsidR="00776F12" w:rsidRPr="00776F12">
        <w:t xml:space="preserve"> </w:t>
      </w:r>
      <w:r w:rsidR="00776F12">
        <w:t>for realistic channels like the CDL channels</w:t>
      </w:r>
      <w:r w:rsidR="00D520B8">
        <w:t>.</w:t>
      </w:r>
      <w:bookmarkEnd w:id="53"/>
      <w:bookmarkEnd w:id="54"/>
    </w:p>
    <w:p w14:paraId="3277FEEE" w14:textId="0E8AC62C" w:rsidR="00635E22" w:rsidRDefault="00C060A6" w:rsidP="00CB2111">
      <w:pPr>
        <w:pStyle w:val="IvDbodytext"/>
      </w:pPr>
      <w:r>
        <w:t xml:space="preserve">Here the </w:t>
      </w:r>
      <w:r w:rsidR="00E254C5">
        <w:t>maximum Doppler</w:t>
      </w:r>
      <w:r w:rsidR="004F4049">
        <w:t xml:space="preserve"> </w:t>
      </w:r>
      <w:r w:rsidR="00E254C5">
        <w:t xml:space="preserve">shift estimate is based on </w:t>
      </w:r>
      <w:r w:rsidR="00CE627A">
        <w:t xml:space="preserve">the UE first </w:t>
      </w:r>
      <w:r w:rsidR="00C73B48">
        <w:t xml:space="preserve">performing </w:t>
      </w:r>
      <w:r w:rsidR="004F4049">
        <w:t>measurements of the channel autocorrelation</w:t>
      </w:r>
      <w:r w:rsidR="00A35638">
        <w:t xml:space="preserve"> for </w:t>
      </w:r>
      <w:proofErr w:type="gramStart"/>
      <w:r w:rsidR="00A35638">
        <w:t>a number of</w:t>
      </w:r>
      <w:proofErr w:type="gramEnd"/>
      <w:r w:rsidR="00A35638">
        <w:t xml:space="preserve"> lags</w:t>
      </w:r>
      <w:r w:rsidR="004F4049">
        <w:t>.</w:t>
      </w:r>
      <w:r w:rsidR="006245E2">
        <w:t xml:space="preserve"> We note that the autocorrelation is a direct measure of channel variability</w:t>
      </w:r>
      <w:r w:rsidR="00734798">
        <w:t>, and thus</w:t>
      </w:r>
      <w:r w:rsidR="00A01D87">
        <w:t xml:space="preserve"> a much better measure of channel variability than </w:t>
      </w:r>
      <w:r w:rsidR="008175BC">
        <w:t>the maximum Doppler shift.</w:t>
      </w:r>
      <w:r w:rsidR="002E7C3B">
        <w:t xml:space="preserve"> </w:t>
      </w:r>
      <w:r w:rsidR="00D73ACD">
        <w:t>Clearly, it doesn’t make sense to perform complex calculations of a quantity (the maximum Doppler shift) that is much worse than the original quantity (the autocorrelation).</w:t>
      </w:r>
    </w:p>
    <w:p w14:paraId="69FE37AA" w14:textId="77777777" w:rsidR="0074288F" w:rsidRDefault="0074288F" w:rsidP="00CB2111">
      <w:pPr>
        <w:pStyle w:val="IvDbodytext"/>
      </w:pPr>
    </w:p>
    <w:p w14:paraId="5E8E29DC" w14:textId="475C4EA6" w:rsidR="00F35E93" w:rsidRDefault="00F35E93" w:rsidP="00635E22">
      <w:pPr>
        <w:pStyle w:val="Observation"/>
      </w:pPr>
      <w:bookmarkStart w:id="55" w:name="_Toc118704167"/>
      <w:bookmarkStart w:id="56" w:name="_Toc119398044"/>
      <w:r>
        <w:t>The method for estimating the TDCP measure A5 “</w:t>
      </w:r>
      <w:r w:rsidRPr="00543449">
        <w:t>Doppler spread estimated from peak Doppler frequency</w:t>
      </w:r>
      <w:r>
        <w:t>”, (the maximum Doppler</w:t>
      </w:r>
      <w:r w:rsidR="00B13BF9">
        <w:t xml:space="preserve"> </w:t>
      </w:r>
      <w:r>
        <w:t xml:space="preserve">shift) is based on the UE first performing measurements of the channel autocorrelation for </w:t>
      </w:r>
      <w:proofErr w:type="gramStart"/>
      <w:r>
        <w:t>a number of</w:t>
      </w:r>
      <w:proofErr w:type="gramEnd"/>
      <w:r>
        <w:t xml:space="preserve"> lags. The autocorrelation is a direct measure of channel variability, and thus a much better measure of channel variability than the </w:t>
      </w:r>
      <w:r>
        <w:lastRenderedPageBreak/>
        <w:t xml:space="preserve">maximum Doppler shift. </w:t>
      </w:r>
      <w:r w:rsidR="00222415">
        <w:t>C</w:t>
      </w:r>
      <w:r w:rsidR="00126634">
        <w:t>learly</w:t>
      </w:r>
      <w:r w:rsidR="00222415">
        <w:t>, it</w:t>
      </w:r>
      <w:r>
        <w:t xml:space="preserve"> doesn’t make sense </w:t>
      </w:r>
      <w:r w:rsidR="003C62B6">
        <w:t xml:space="preserve">to </w:t>
      </w:r>
      <w:r w:rsidR="000B5C54">
        <w:t xml:space="preserve">perform complex </w:t>
      </w:r>
      <w:r w:rsidR="006A2EC1">
        <w:t xml:space="preserve">calculations </w:t>
      </w:r>
      <w:r w:rsidR="00F37145">
        <w:t xml:space="preserve">of a </w:t>
      </w:r>
      <w:r w:rsidR="00401848">
        <w:t xml:space="preserve">quantity that is much worse than </w:t>
      </w:r>
      <w:r w:rsidR="00310D7B">
        <w:t xml:space="preserve">the </w:t>
      </w:r>
      <w:r w:rsidR="00635E22">
        <w:t>original quantity</w:t>
      </w:r>
      <w:r w:rsidR="00210230">
        <w:t xml:space="preserve"> (the autocorrelation)</w:t>
      </w:r>
      <w:r w:rsidR="00635E22">
        <w:t>.</w:t>
      </w:r>
      <w:bookmarkEnd w:id="55"/>
      <w:bookmarkEnd w:id="56"/>
    </w:p>
    <w:p w14:paraId="20E35A05" w14:textId="0E733767" w:rsidR="008E606D" w:rsidRDefault="000D7D34" w:rsidP="00CB2111">
      <w:pPr>
        <w:pStyle w:val="IvDbodytext"/>
      </w:pPr>
      <w:r>
        <w:t xml:space="preserve">The </w:t>
      </w:r>
      <w:r w:rsidR="0074288F">
        <w:t xml:space="preserve">proposed method </w:t>
      </w:r>
      <w:r w:rsidR="00A30F36">
        <w:t xml:space="preserve">involves a DFT of the Autocorrelation. This </w:t>
      </w:r>
      <w:r w:rsidR="00D36245">
        <w:t xml:space="preserve">is complex and </w:t>
      </w:r>
      <w:r w:rsidR="00A30F36">
        <w:t>requires</w:t>
      </w:r>
      <w:r w:rsidR="008A00D5">
        <w:t xml:space="preserve"> measurements of the autocorrelation for </w:t>
      </w:r>
      <w:proofErr w:type="gramStart"/>
      <w:r w:rsidR="008A00D5">
        <w:t>a large number of</w:t>
      </w:r>
      <w:proofErr w:type="gramEnd"/>
      <w:r w:rsidR="008A00D5">
        <w:t xml:space="preserve"> equally spaced </w:t>
      </w:r>
      <w:r w:rsidR="008E1A73">
        <w:t>lags</w:t>
      </w:r>
      <w:r w:rsidR="00D36245">
        <w:t xml:space="preserve"> to give sufficient accuracy for the estimation of the maximum Doppler shift</w:t>
      </w:r>
      <w:r w:rsidR="008E1A73">
        <w:t>.</w:t>
      </w:r>
      <w:r w:rsidR="00014814">
        <w:t xml:space="preserve"> </w:t>
      </w:r>
      <w:r w:rsidR="0019566A">
        <w:t>This means that</w:t>
      </w:r>
      <w:r w:rsidR="00FB67DD">
        <w:t xml:space="preserve"> many equally spaced TRS symbols </w:t>
      </w:r>
      <w:r w:rsidR="00A45FC2">
        <w:t>are</w:t>
      </w:r>
      <w:r w:rsidR="00FB67DD">
        <w:t xml:space="preserve"> needed</w:t>
      </w:r>
      <w:r w:rsidR="004837C4">
        <w:t>,</w:t>
      </w:r>
      <w:r w:rsidR="00A70A44">
        <w:t xml:space="preserve"> which </w:t>
      </w:r>
      <w:r w:rsidR="00AE6A81">
        <w:t>results in</w:t>
      </w:r>
      <w:r w:rsidR="00FF44F1">
        <w:t xml:space="preserve"> a large TRS overhead.</w:t>
      </w:r>
      <w:r w:rsidR="00482765">
        <w:t xml:space="preserve"> It also means that the UE needs to perform many autocorrelation estimates. </w:t>
      </w:r>
    </w:p>
    <w:p w14:paraId="57F356A7" w14:textId="77777777" w:rsidR="00014814" w:rsidRDefault="00014814" w:rsidP="00CB2111">
      <w:pPr>
        <w:pStyle w:val="IvDbodytext"/>
      </w:pPr>
    </w:p>
    <w:p w14:paraId="65EFFF75" w14:textId="56F9EAEB" w:rsidR="00BC57B6" w:rsidRDefault="00613E0A" w:rsidP="00014814">
      <w:pPr>
        <w:pStyle w:val="Observation"/>
      </w:pPr>
      <w:bookmarkStart w:id="57" w:name="_Toc118704168"/>
      <w:bookmarkStart w:id="58" w:name="_Toc119398045"/>
      <w:r>
        <w:t>The method for estimating the TDCP measure A5 “</w:t>
      </w:r>
      <w:r w:rsidRPr="00543449">
        <w:t>Doppler spread estimated from peak Doppler frequency</w:t>
      </w:r>
      <w:r>
        <w:t>”, (the maximum Doppler shift)</w:t>
      </w:r>
      <w:r w:rsidR="007C01CC">
        <w:t xml:space="preserve"> involves a DFT of the Autocorrelation. This is complex and requires measurements of the autocorrelation for </w:t>
      </w:r>
      <w:proofErr w:type="gramStart"/>
      <w:r w:rsidR="007C01CC">
        <w:t>a large number of</w:t>
      </w:r>
      <w:proofErr w:type="gramEnd"/>
      <w:r w:rsidR="007C01CC">
        <w:t xml:space="preserve"> equally spaced lags to give sufficient accuracy for the estimation of the maximum Doppler shift.</w:t>
      </w:r>
      <w:r w:rsidR="00A869C7">
        <w:t xml:space="preserve"> </w:t>
      </w:r>
      <w:r w:rsidR="006969A9">
        <w:t xml:space="preserve">This </w:t>
      </w:r>
      <w:r w:rsidR="00315E07">
        <w:t xml:space="preserve">results in big complexity for the UE and a large </w:t>
      </w:r>
      <w:r w:rsidR="007B5F71">
        <w:t>TRS overhead.</w:t>
      </w:r>
      <w:bookmarkEnd w:id="57"/>
      <w:bookmarkEnd w:id="58"/>
    </w:p>
    <w:p w14:paraId="41CF069C" w14:textId="2AC2E923" w:rsidR="008C05FE" w:rsidRDefault="008C05FE" w:rsidP="008C05FE">
      <w:pPr>
        <w:pStyle w:val="IvDbodytext"/>
      </w:pPr>
      <w:r w:rsidRPr="008C05FE">
        <w:t xml:space="preserve">The TDCP measure alternative A5 “Doppler spread estimated from peak Doppler frequency”, (the maximum </w:t>
      </w:r>
      <w:proofErr w:type="spellStart"/>
      <w:r w:rsidRPr="008C05FE">
        <w:t>Dopplershift</w:t>
      </w:r>
      <w:proofErr w:type="spellEnd"/>
      <w:r w:rsidRPr="008C05FE">
        <w:t xml:space="preserve">) should not be </w:t>
      </w:r>
      <w:r w:rsidR="00B142D4">
        <w:t>adopted</w:t>
      </w:r>
      <w:r w:rsidRPr="008C05FE">
        <w:t>.</w:t>
      </w:r>
    </w:p>
    <w:p w14:paraId="34552F87" w14:textId="77777777" w:rsidR="008C05FE" w:rsidRDefault="008C05FE" w:rsidP="008C05FE">
      <w:pPr>
        <w:pStyle w:val="IvDbodytext"/>
      </w:pPr>
    </w:p>
    <w:p w14:paraId="76D1140B" w14:textId="523984A8" w:rsidR="00BC57B6" w:rsidRDefault="007A37A1" w:rsidP="008C05FE">
      <w:pPr>
        <w:pStyle w:val="Proposal"/>
      </w:pPr>
      <w:bookmarkStart w:id="59" w:name="_Toc118704396"/>
      <w:bookmarkStart w:id="60" w:name="_Toc119398073"/>
      <w:r>
        <w:t>The TDCP measure</w:t>
      </w:r>
      <w:r w:rsidR="008C05FE">
        <w:t xml:space="preserve"> alternative</w:t>
      </w:r>
      <w:r>
        <w:t xml:space="preserve"> A5 “</w:t>
      </w:r>
      <w:r w:rsidRPr="00543449">
        <w:t>Doppler spread estimated from peak Doppler frequency</w:t>
      </w:r>
      <w:r>
        <w:t xml:space="preserve">”, (the maximum </w:t>
      </w:r>
      <w:proofErr w:type="spellStart"/>
      <w:r>
        <w:t>Dopplershift</w:t>
      </w:r>
      <w:proofErr w:type="spellEnd"/>
      <w:r>
        <w:t xml:space="preserve">) should not be </w:t>
      </w:r>
      <w:r w:rsidR="00B142D4">
        <w:t>adopted</w:t>
      </w:r>
      <w:r w:rsidR="00516D3C">
        <w:t>.</w:t>
      </w:r>
      <w:bookmarkEnd w:id="59"/>
      <w:bookmarkEnd w:id="60"/>
    </w:p>
    <w:p w14:paraId="1059ED43" w14:textId="77777777" w:rsidR="007A37A1" w:rsidRDefault="007A37A1" w:rsidP="00CB2111">
      <w:pPr>
        <w:pStyle w:val="IvDbodytext"/>
      </w:pPr>
    </w:p>
    <w:p w14:paraId="095BA0D3" w14:textId="4C0039FC" w:rsidR="005831DC" w:rsidRDefault="00677AF4" w:rsidP="00630CF9">
      <w:pPr>
        <w:pStyle w:val="Heading3"/>
      </w:pPr>
      <w:r>
        <w:t xml:space="preserve">2.2.6 </w:t>
      </w:r>
      <w:r w:rsidRPr="00FB4397">
        <w:t xml:space="preserve">B </w:t>
      </w:r>
      <w:r>
        <w:t xml:space="preserve">Time-domain </w:t>
      </w:r>
      <w:r>
        <w:rPr>
          <w:rFonts w:eastAsia="Malgun Gothic"/>
          <w:iCs/>
        </w:rPr>
        <w:t>co</w:t>
      </w:r>
      <w:r w:rsidRPr="00FB4397">
        <w:rPr>
          <w:rFonts w:eastAsia="Malgun Gothic"/>
          <w:iCs/>
        </w:rPr>
        <w:t>rrelation</w:t>
      </w:r>
      <w:r>
        <w:rPr>
          <w:rFonts w:eastAsia="Malgun Gothic"/>
          <w:iCs/>
        </w:rPr>
        <w:t xml:space="preserve"> profile</w:t>
      </w:r>
    </w:p>
    <w:tbl>
      <w:tblPr>
        <w:tblStyle w:val="TableGrid"/>
        <w:tblW w:w="10512" w:type="dxa"/>
        <w:tblLook w:val="04A0" w:firstRow="1" w:lastRow="0" w:firstColumn="1" w:lastColumn="0" w:noHBand="0" w:noVBand="1"/>
      </w:tblPr>
      <w:tblGrid>
        <w:gridCol w:w="1115"/>
        <w:gridCol w:w="2042"/>
        <w:gridCol w:w="5665"/>
        <w:gridCol w:w="1690"/>
      </w:tblGrid>
      <w:tr w:rsidR="00E646F2" w14:paraId="7C1E0DBF" w14:textId="77777777" w:rsidTr="00A16310">
        <w:tc>
          <w:tcPr>
            <w:tcW w:w="1156" w:type="dxa"/>
            <w:shd w:val="clear" w:color="auto" w:fill="D5DCE4" w:themeFill="text2" w:themeFillTint="33"/>
          </w:tcPr>
          <w:p w14:paraId="78F05D5A"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TDCP report</w:t>
            </w:r>
          </w:p>
        </w:tc>
        <w:tc>
          <w:tcPr>
            <w:tcW w:w="3159" w:type="dxa"/>
            <w:shd w:val="clear" w:color="auto" w:fill="D5DCE4" w:themeFill="text2" w:themeFillTint="33"/>
          </w:tcPr>
          <w:p w14:paraId="383A4FCA"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What to report (</w:t>
            </w:r>
            <w:r w:rsidRPr="00CE699B">
              <w:rPr>
                <w:rFonts w:ascii="Times New Roman" w:hAnsi="Times New Roman" w:cs="Times New Roman"/>
                <w:b/>
                <w:color w:val="FF0000"/>
              </w:rPr>
              <w:t>possible spec impact, not an agreement yet</w:t>
            </w:r>
            <w:r w:rsidRPr="00B17567">
              <w:rPr>
                <w:rFonts w:ascii="Times New Roman" w:hAnsi="Times New Roman" w:cs="Times New Roman"/>
                <w:b/>
              </w:rPr>
              <w:t>)</w:t>
            </w:r>
          </w:p>
        </w:tc>
        <w:tc>
          <w:tcPr>
            <w:tcW w:w="7439" w:type="dxa"/>
            <w:shd w:val="clear" w:color="auto" w:fill="D5DCE4" w:themeFill="text2" w:themeFillTint="33"/>
          </w:tcPr>
          <w:p w14:paraId="3013C93B"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 xml:space="preserve">How to calculate: </w:t>
            </w:r>
            <w:r w:rsidRPr="00B17567">
              <w:rPr>
                <w:rFonts w:ascii="Times New Roman" w:hAnsi="Times New Roman" w:cs="Times New Roman"/>
                <w:b/>
                <w:color w:val="FF0000"/>
              </w:rPr>
              <w:t xml:space="preserve">examples, possible UE implementation for evaluation </w:t>
            </w:r>
            <w:r w:rsidRPr="00B17567">
              <w:rPr>
                <w:rFonts w:ascii="Times New Roman" w:hAnsi="Times New Roman" w:cs="Times New Roman"/>
                <w:b/>
              </w:rPr>
              <w:t>(companies are to state their calculation method)</w:t>
            </w:r>
          </w:p>
        </w:tc>
        <w:tc>
          <w:tcPr>
            <w:tcW w:w="1831" w:type="dxa"/>
            <w:shd w:val="clear" w:color="auto" w:fill="D5DCE4" w:themeFill="text2" w:themeFillTint="33"/>
          </w:tcPr>
          <w:p w14:paraId="021BB5E7" w14:textId="77777777" w:rsidR="00E646F2" w:rsidRPr="00B17567" w:rsidRDefault="00E646F2" w:rsidP="00755172">
            <w:pPr>
              <w:snapToGrid w:val="0"/>
              <w:rPr>
                <w:rFonts w:ascii="Times New Roman" w:hAnsi="Times New Roman" w:cs="Times New Roman"/>
                <w:b/>
              </w:rPr>
            </w:pPr>
            <w:r w:rsidRPr="00B17567">
              <w:rPr>
                <w:rFonts w:ascii="Times New Roman" w:hAnsi="Times New Roman" w:cs="Times New Roman"/>
                <w:b/>
              </w:rPr>
              <w:t>Support (per RAN1#110bis-e)</w:t>
            </w:r>
          </w:p>
        </w:tc>
      </w:tr>
      <w:tr w:rsidR="00E646F2" w14:paraId="7FAB3342" w14:textId="77777777" w:rsidTr="00A16310">
        <w:tc>
          <w:tcPr>
            <w:tcW w:w="1156" w:type="dxa"/>
          </w:tcPr>
          <w:p w14:paraId="1C7DE7C3" w14:textId="77777777" w:rsidR="00E646F2" w:rsidRPr="00FB4397" w:rsidRDefault="00E646F2" w:rsidP="00755172">
            <w:pPr>
              <w:snapToGrid w:val="0"/>
              <w:rPr>
                <w:rFonts w:ascii="Times New Roman" w:hAnsi="Times New Roman" w:cs="Times New Roman"/>
                <w:sz w:val="20"/>
              </w:rPr>
            </w:pPr>
            <w:r w:rsidRPr="00FB4397">
              <w:rPr>
                <w:rFonts w:ascii="Times New Roman" w:hAnsi="Times New Roman" w:cs="Times New Roman"/>
                <w:sz w:val="20"/>
              </w:rPr>
              <w:t xml:space="preserve">B. </w:t>
            </w:r>
            <w:r>
              <w:rPr>
                <w:rFonts w:ascii="Times New Roman" w:hAnsi="Times New Roman" w:cs="Times New Roman"/>
                <w:sz w:val="20"/>
              </w:rPr>
              <w:t xml:space="preserve">Time-domain </w:t>
            </w:r>
            <w:r>
              <w:rPr>
                <w:rFonts w:ascii="Times New Roman" w:eastAsia="Malgun Gothic" w:hAnsi="Times New Roman" w:cs="Times New Roman"/>
                <w:iCs/>
                <w:sz w:val="20"/>
                <w:szCs w:val="20"/>
                <w:lang w:val="en-GB"/>
              </w:rPr>
              <w:t>co</w:t>
            </w:r>
            <w:r w:rsidRPr="00FB4397">
              <w:rPr>
                <w:rFonts w:ascii="Times New Roman" w:eastAsia="Malgun Gothic" w:hAnsi="Times New Roman" w:cs="Times New Roman"/>
                <w:iCs/>
                <w:sz w:val="20"/>
                <w:szCs w:val="20"/>
                <w:lang w:val="en-GB"/>
              </w:rPr>
              <w:t>rrelation</w:t>
            </w:r>
            <w:r>
              <w:rPr>
                <w:rFonts w:ascii="Times New Roman" w:eastAsia="Malgun Gothic" w:hAnsi="Times New Roman" w:cs="Times New Roman"/>
                <w:iCs/>
                <w:sz w:val="20"/>
                <w:szCs w:val="20"/>
                <w:lang w:val="en-GB"/>
              </w:rPr>
              <w:t xml:space="preserve"> profile </w:t>
            </w:r>
          </w:p>
        </w:tc>
        <w:tc>
          <w:tcPr>
            <w:tcW w:w="3159" w:type="dxa"/>
          </w:tcPr>
          <w:p w14:paraId="2530DB97" w14:textId="67CEA31E" w:rsidR="00E646F2" w:rsidRDefault="006618D6" w:rsidP="00755172">
            <w:pPr>
              <w:snapToGrid w:val="0"/>
              <w:rPr>
                <w:rFonts w:ascii="Times New Roman" w:eastAsia="Malgun Gothic" w:hAnsi="Times New Roman" w:cs="Times New Roman"/>
                <w:iCs/>
                <w:color w:val="000000" w:themeColor="text1"/>
                <w:sz w:val="20"/>
                <w:szCs w:val="20"/>
                <w:lang w:val="en-GB"/>
              </w:rPr>
            </w:pPr>
            <w:r w:rsidRPr="006618D6">
              <w:rPr>
                <w:rFonts w:ascii="Times New Roman" w:eastAsia="Malgun Gothic" w:hAnsi="Times New Roman" w:cs="Times New Roman"/>
                <w:iCs/>
                <w:sz w:val="20"/>
                <w:szCs w:val="20"/>
                <w:lang w:val="en-GB"/>
              </w:rPr>
              <w:t>Amplitude A(</w:t>
            </w:r>
            <w:proofErr w:type="spellStart"/>
            <w:proofErr w:type="gramStart"/>
            <w:r w:rsidRPr="006618D6">
              <w:rPr>
                <w:rFonts w:ascii="Times New Roman" w:eastAsia="Malgun Gothic" w:hAnsi="Times New Roman" w:cs="Times New Roman"/>
                <w:iCs/>
                <w:sz w:val="20"/>
                <w:szCs w:val="20"/>
                <w:lang w:val="en-GB"/>
              </w:rPr>
              <w:t>t,τ</w:t>
            </w:r>
            <w:proofErr w:type="spellEnd"/>
            <w:proofErr w:type="gramEnd"/>
            <w:r w:rsidRPr="006618D6">
              <w:rPr>
                <w:rFonts w:ascii="Times New Roman" w:eastAsia="Malgun Gothic" w:hAnsi="Times New Roman" w:cs="Times New Roman"/>
                <w:iCs/>
                <w:sz w:val="20"/>
                <w:szCs w:val="20"/>
                <w:lang w:val="en-GB"/>
              </w:rPr>
              <w:t xml:space="preserve">) vs. delay value τ, e.g. </w:t>
            </w:r>
            <w:r w:rsidR="00E646F2">
              <w:rPr>
                <w:rFonts w:ascii="Times New Roman" w:eastAsia="Malgun Gothic" w:hAnsi="Times New Roman" w:cs="Times New Roman"/>
                <w:iCs/>
                <w:sz w:val="20"/>
                <w:szCs w:val="20"/>
                <w:lang w:val="en-GB"/>
              </w:rPr>
              <w:t>Non-zero q</w:t>
            </w:r>
            <w:r w:rsidR="00E646F2" w:rsidRPr="00E50BBE">
              <w:rPr>
                <w:rFonts w:ascii="Times New Roman" w:eastAsia="Malgun Gothic" w:hAnsi="Times New Roman" w:cs="Times New Roman"/>
                <w:iCs/>
                <w:sz w:val="20"/>
                <w:szCs w:val="20"/>
                <w:lang w:val="en-GB"/>
              </w:rPr>
              <w:t>uantized</w:t>
            </w:r>
            <w:r w:rsidR="00E646F2">
              <w:rPr>
                <w:rFonts w:ascii="Times New Roman" w:eastAsia="Malgun Gothic" w:hAnsi="Times New Roman" w:cs="Times New Roman"/>
                <w:iCs/>
                <w:sz w:val="20"/>
                <w:szCs w:val="20"/>
                <w:lang w:val="en-GB"/>
              </w:rPr>
              <w:t xml:space="preserve"> version</w:t>
            </w:r>
            <w:r w:rsidR="00E646F2" w:rsidRPr="00E50BBE">
              <w:rPr>
                <w:rFonts w:ascii="Times New Roman" w:eastAsia="Malgun Gothic" w:hAnsi="Times New Roman" w:cs="Times New Roman"/>
                <w:iCs/>
                <w:sz w:val="20"/>
                <w:szCs w:val="20"/>
                <w:lang w:val="en-GB"/>
              </w:rPr>
              <w:t xml:space="preserve"> </w:t>
            </w:r>
            <w:r w:rsidR="00E646F2">
              <w:rPr>
                <w:rFonts w:ascii="Times New Roman" w:eastAsia="Malgun Gothic" w:hAnsi="Times New Roman" w:cs="Times New Roman"/>
                <w:iCs/>
                <w:sz w:val="20"/>
                <w:szCs w:val="20"/>
                <w:lang w:val="en-GB"/>
              </w:rPr>
              <w:t xml:space="preserve">of </w:t>
            </w:r>
            <w:r w:rsidR="00E646F2" w:rsidRPr="00E50BBE">
              <w:rPr>
                <w:rFonts w:ascii="Times New Roman" w:eastAsia="Malgun Gothic" w:hAnsi="Times New Roman" w:cs="Times New Roman"/>
                <w:iCs/>
                <w:sz w:val="20"/>
                <w:szCs w:val="20"/>
                <w:lang w:val="en-GB"/>
              </w:rPr>
              <w:t xml:space="preserve">amplitude </w:t>
            </w:r>
            <w:r w:rsidRPr="006618D6">
              <w:rPr>
                <w:rFonts w:ascii="Times New Roman" w:eastAsia="Malgun Gothic" w:hAnsi="Times New Roman" w:cs="Times New Roman"/>
                <w:iCs/>
                <w:sz w:val="20"/>
                <w:szCs w:val="20"/>
                <w:lang w:val="en-GB"/>
              </w:rPr>
              <w:t>A(</w:t>
            </w:r>
            <w:proofErr w:type="spellStart"/>
            <w:r w:rsidRPr="006618D6">
              <w:rPr>
                <w:rFonts w:ascii="Times New Roman" w:eastAsia="Malgun Gothic" w:hAnsi="Times New Roman" w:cs="Times New Roman"/>
                <w:iCs/>
                <w:sz w:val="20"/>
                <w:szCs w:val="20"/>
                <w:lang w:val="en-GB"/>
              </w:rPr>
              <w:t>t,τ</w:t>
            </w:r>
            <w:proofErr w:type="spellEnd"/>
            <w:r w:rsidRPr="006618D6">
              <w:rPr>
                <w:rFonts w:ascii="Times New Roman" w:eastAsia="Malgun Gothic" w:hAnsi="Times New Roman" w:cs="Times New Roman"/>
                <w:iCs/>
                <w:sz w:val="20"/>
                <w:szCs w:val="20"/>
                <w:lang w:val="en-GB"/>
              </w:rPr>
              <w:t>)</w:t>
            </w:r>
            <w:r w:rsidR="00E646F2" w:rsidRPr="006618D6">
              <w:rPr>
                <w:rFonts w:ascii="Times New Roman" w:eastAsia="Malgun Gothic" w:hAnsi="Times New Roman" w:cs="Times New Roman"/>
                <w:sz w:val="20"/>
                <w:szCs w:val="20"/>
                <w:lang w:val="en-GB"/>
              </w:rPr>
              <w:t xml:space="preserve"> </w:t>
            </w:r>
            <w:r w:rsidR="00E646F2">
              <w:rPr>
                <w:rFonts w:ascii="Times New Roman" w:eastAsia="Malgun Gothic" w:hAnsi="Times New Roman" w:cs="Times New Roman"/>
                <w:iCs/>
                <w:sz w:val="20"/>
                <w:szCs w:val="20"/>
                <w:lang w:val="en-GB"/>
              </w:rPr>
              <w:t xml:space="preserve">for a </w:t>
            </w:r>
            <w:r w:rsidR="00E646F2" w:rsidRPr="006618D6">
              <w:rPr>
                <w:rFonts w:ascii="Times New Roman" w:eastAsia="Malgun Gothic" w:hAnsi="Times New Roman" w:cs="Times New Roman"/>
                <w:sz w:val="20"/>
                <w:szCs w:val="20"/>
                <w:lang w:val="en-GB"/>
              </w:rPr>
              <w:t xml:space="preserve">number of delay values </w:t>
            </w:r>
            <w:r w:rsidR="003B3F10" w:rsidRPr="006618D6">
              <w:rPr>
                <w:rFonts w:ascii="Times New Roman" w:eastAsia="Malgun Gothic" w:hAnsi="Times New Roman" w:cs="Times New Roman"/>
                <w:iCs/>
                <w:sz w:val="20"/>
                <w:szCs w:val="20"/>
                <w:lang w:val="en-GB"/>
              </w:rPr>
              <w:t>τ</w:t>
            </w:r>
            <w:r w:rsidR="00E646F2" w:rsidRPr="006618D6">
              <w:rPr>
                <w:rFonts w:ascii="Times New Roman" w:eastAsia="Malgun Gothic" w:hAnsi="Times New Roman" w:cs="Times New Roman"/>
                <w:sz w:val="20"/>
                <w:szCs w:val="20"/>
                <w:lang w:val="en-GB"/>
              </w:rPr>
              <w:t xml:space="preserve"> (quantized amplitude vs delay)</w:t>
            </w:r>
          </w:p>
          <w:p w14:paraId="5E64E8B9" w14:textId="77777777" w:rsidR="00E646F2" w:rsidRPr="00F96C93" w:rsidRDefault="00E646F2" w:rsidP="00755172">
            <w:pPr>
              <w:snapToGrid w:val="0"/>
              <w:rPr>
                <w:rFonts w:ascii="Times New Roman" w:eastAsia="Malgun Gothic" w:hAnsi="Times New Roman" w:cs="Times New Roman"/>
                <w:iCs/>
                <w:color w:val="000000" w:themeColor="text1"/>
                <w:sz w:val="20"/>
                <w:szCs w:val="20"/>
                <w:lang w:val="en-GB"/>
              </w:rPr>
            </w:pPr>
          </w:p>
          <w:p w14:paraId="6040FC3D" w14:textId="77777777" w:rsidR="00E646F2" w:rsidRPr="00F96C93" w:rsidRDefault="00E646F2" w:rsidP="00755172">
            <w:pPr>
              <w:snapToGrid w:val="0"/>
              <w:rPr>
                <w:rFonts w:ascii="Times New Roman" w:hAnsi="Times New Roman" w:cs="Times New Roman"/>
                <w:color w:val="000000" w:themeColor="text1"/>
                <w:sz w:val="20"/>
              </w:rPr>
            </w:pPr>
            <w:r w:rsidRPr="00F96C93">
              <w:rPr>
                <w:rFonts w:ascii="Times New Roman" w:hAnsi="Times New Roman" w:cs="Times New Roman"/>
                <w:color w:val="000000" w:themeColor="text1"/>
                <w:sz w:val="20"/>
              </w:rPr>
              <w:t xml:space="preserve">Example equation </w:t>
            </w:r>
          </w:p>
          <w:p w14:paraId="381993BE" w14:textId="77777777" w:rsidR="00E646F2" w:rsidRPr="00F96C93" w:rsidRDefault="00E646F2" w:rsidP="00755172">
            <w:pPr>
              <w:pStyle w:val="BodyText"/>
              <w:rPr>
                <w:color w:val="000000" w:themeColor="text1"/>
                <w:sz w:val="20"/>
                <w:szCs w:val="20"/>
              </w:rPr>
            </w:pPr>
            <m:oMathPara>
              <m:oMathParaPr>
                <m:jc m:val="left"/>
              </m:oMathParaPr>
              <m:oMath>
                <m:r>
                  <w:rPr>
                    <w:rFonts w:ascii="Cambria Math" w:hAnsi="Cambria Math"/>
                    <w:color w:val="000000" w:themeColor="text1"/>
                    <w:sz w:val="20"/>
                    <w:szCs w:val="20"/>
                  </w:rPr>
                  <m:t>A</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d>
                  <m:dPr>
                    <m:begChr m:val="|"/>
                    <m:endChr m:val="|"/>
                    <m:ctrlPr>
                      <w:rPr>
                        <w:rFonts w:ascii="Cambria Math" w:hAnsi="Cambria Math" w:cs="Calibri"/>
                        <w:i/>
                        <w:color w:val="000000" w:themeColor="text1"/>
                        <w:sz w:val="20"/>
                        <w:szCs w:val="20"/>
                        <w:lang w:eastAsia="en-US"/>
                      </w:rPr>
                    </m:ctrlPr>
                  </m:dPr>
                  <m:e>
                    <w:bookmarkStart w:id="61" w:name="_Hlk118098333"/>
                    <m:f>
                      <m:fPr>
                        <m:ctrlPr>
                          <w:rPr>
                            <w:rFonts w:ascii="Cambria Math" w:hAnsi="Cambria Math" w:cs="Calibri"/>
                            <w:i/>
                            <w:color w:val="000000" w:themeColor="text1"/>
                            <w:sz w:val="20"/>
                            <w:szCs w:val="20"/>
                            <w:lang w:eastAsia="en-US"/>
                          </w:rPr>
                        </m:ctrlPr>
                      </m:fPr>
                      <m:num>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num>
                      <m:den>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t,0</m:t>
                            </m:r>
                          </m:e>
                        </m:d>
                      </m:den>
                    </m:f>
                    <w:bookmarkEnd w:id="61"/>
                  </m:e>
                </m:d>
              </m:oMath>
            </m:oMathPara>
          </w:p>
          <w:p w14:paraId="4845A2DC" w14:textId="77777777" w:rsidR="00E646F2" w:rsidRPr="00F96C93" w:rsidRDefault="00E646F2" w:rsidP="00755172">
            <w:pPr>
              <w:pStyle w:val="IvDbodytext"/>
              <w:rPr>
                <w:rFonts w:ascii="Times New Roman" w:eastAsia="Malgun Gothic" w:hAnsi="Times New Roman"/>
                <w:iCs/>
                <w:color w:val="000000" w:themeColor="text1"/>
                <w:lang w:val="en-GB"/>
              </w:rPr>
            </w:pPr>
            <w:proofErr w:type="gramStart"/>
            <w:r w:rsidRPr="00F96C93">
              <w:rPr>
                <w:rFonts w:ascii="Times New Roman" w:eastAsia="Malgun Gothic" w:hAnsi="Times New Roman"/>
                <w:iCs/>
                <w:color w:val="000000" w:themeColor="text1"/>
                <w:lang w:val="en-GB"/>
              </w:rPr>
              <w:t>where</w:t>
            </w:r>
            <w:proofErr w:type="gramEnd"/>
          </w:p>
          <w:p w14:paraId="3285ACA9" w14:textId="77777777" w:rsidR="00E646F2" w:rsidRPr="00F96C93" w:rsidRDefault="00E646F2" w:rsidP="00755172">
            <w:pPr>
              <w:pStyle w:val="BodyText"/>
              <w:rPr>
                <w:color w:val="000000" w:themeColor="text1"/>
                <w:sz w:val="20"/>
                <w:szCs w:val="20"/>
              </w:rPr>
            </w:pPr>
            <m:oMathPara>
              <m:oMathParaPr>
                <m:jc m:val="left"/>
              </m:oMathParaPr>
              <m:oMath>
                <m:r>
                  <w:rPr>
                    <w:rFonts w:ascii="Cambria Math" w:hAnsi="Cambria Math"/>
                    <w:color w:val="000000" w:themeColor="text1"/>
                    <w:sz w:val="20"/>
                    <w:szCs w:val="20"/>
                  </w:rPr>
                  <m:t>c</m:t>
                </m:r>
                <m:d>
                  <m:dPr>
                    <m:ctrlPr>
                      <w:rPr>
                        <w:rFonts w:ascii="Cambria Math" w:hAnsi="Cambria Math" w:cs="Calibr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nary>
                  <m:naryPr>
                    <m:chr m:val="∑"/>
                    <m:limLoc m:val="undOvr"/>
                    <m:ctrlPr>
                      <w:rPr>
                        <w:rFonts w:ascii="Cambria Math" w:hAnsi="Cambria Math" w:cs="Calibri"/>
                        <w:color w:val="000000" w:themeColor="text1"/>
                        <w:sz w:val="20"/>
                        <w:szCs w:val="20"/>
                        <w:lang w:eastAsia="en-US"/>
                      </w:rPr>
                    </m:ctrlPr>
                  </m:naryPr>
                  <m:sub>
                    <m:r>
                      <w:rPr>
                        <w:rFonts w:ascii="Cambria Math" w:hAnsi="Cambria Math"/>
                        <w:color w:val="000000" w:themeColor="text1"/>
                        <w:sz w:val="20"/>
                        <w:szCs w:val="20"/>
                      </w:rPr>
                      <m:t>n=0</m:t>
                    </m:r>
                  </m:sub>
                  <m:sup>
                    <m:r>
                      <m:rPr>
                        <m:sty m:val="p"/>
                      </m:rPr>
                      <w:rPr>
                        <w:rFonts w:ascii="Cambria Math" w:hAnsi="Cambria Math"/>
                        <w:color w:val="000000" w:themeColor="text1"/>
                        <w:sz w:val="20"/>
                        <w:szCs w:val="20"/>
                      </w:rPr>
                      <m:t>N</m:t>
                    </m:r>
                    <m:r>
                      <w:rPr>
                        <w:rFonts w:ascii="Cambria Math" w:hAnsi="Cambria Math"/>
                        <w:color w:val="000000" w:themeColor="text1"/>
                        <w:sz w:val="20"/>
                        <w:szCs w:val="20"/>
                      </w:rPr>
                      <m:t>-1</m:t>
                    </m:r>
                  </m:sup>
                  <m:e>
                    <m:sSub>
                      <m:sSubPr>
                        <m:ctrlPr>
                          <w:rPr>
                            <w:rFonts w:ascii="Cambria Math" w:hAnsi="Cambria Math" w:cs="Calibri"/>
                            <w:color w:val="000000" w:themeColor="text1"/>
                            <w:sz w:val="20"/>
                            <w:szCs w:val="20"/>
                            <w:lang w:eastAsia="en-US"/>
                          </w:rPr>
                        </m:ctrlPr>
                      </m:sSubPr>
                      <m:e>
                        <m:r>
                          <w:rPr>
                            <w:rFonts w:ascii="Cambria Math" w:hAnsi="Cambria Math"/>
                            <w:color w:val="000000" w:themeColor="text1"/>
                            <w:sz w:val="20"/>
                            <w:szCs w:val="20"/>
                          </w:rPr>
                          <m:t>h</m:t>
                        </m:r>
                      </m:e>
                      <m:sub>
                        <m:r>
                          <w:rPr>
                            <w:rFonts w:ascii="Cambria Math" w:hAnsi="Cambria Math"/>
                            <w:color w:val="000000" w:themeColor="text1"/>
                            <w:sz w:val="20"/>
                            <w:szCs w:val="20"/>
                          </w:rPr>
                          <m:t>n</m:t>
                        </m:r>
                      </m:sub>
                    </m:sSub>
                    <m:d>
                      <m:dPr>
                        <m:ctrlPr>
                          <w:rPr>
                            <w:rFonts w:ascii="Cambria Math" w:hAnsi="Cambria Math" w:cs="Calibri"/>
                            <w:i/>
                            <w:color w:val="000000" w:themeColor="text1"/>
                            <w:sz w:val="20"/>
                            <w:szCs w:val="20"/>
                            <w:lang w:eastAsia="en-US"/>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sSubSup>
                      <m:sSubSupPr>
                        <m:ctrlPr>
                          <w:rPr>
                            <w:rFonts w:ascii="Cambria Math" w:hAnsi="Cambria Math" w:cs="Calibri"/>
                            <w:color w:val="000000" w:themeColor="text1"/>
                            <w:sz w:val="20"/>
                            <w:szCs w:val="20"/>
                            <w:lang w:eastAsia="en-US"/>
                          </w:rPr>
                        </m:ctrlPr>
                      </m:sSubSupPr>
                      <m:e>
                        <m:r>
                          <w:rPr>
                            <w:rFonts w:ascii="Cambria Math" w:hAnsi="Cambria Math"/>
                            <w:color w:val="000000" w:themeColor="text1"/>
                            <w:sz w:val="20"/>
                            <w:szCs w:val="20"/>
                          </w:rPr>
                          <m:t>h</m:t>
                        </m:r>
                      </m:e>
                      <m:sub>
                        <m:r>
                          <m:rPr>
                            <m:sty m:val="p"/>
                          </m:rPr>
                          <w:rPr>
                            <w:rFonts w:ascii="Cambria Math" w:hAnsi="Cambria Math"/>
                            <w:color w:val="000000" w:themeColor="text1"/>
                            <w:sz w:val="20"/>
                            <w:szCs w:val="20"/>
                          </w:rPr>
                          <m:t>n</m:t>
                        </m:r>
                      </m:sub>
                      <m:sup>
                        <m:r>
                          <w:rPr>
                            <w:rFonts w:ascii="Cambria Math" w:hAnsi="Cambria Math"/>
                            <w:color w:val="000000" w:themeColor="text1"/>
                            <w:sz w:val="20"/>
                            <w:szCs w:val="20"/>
                          </w:rPr>
                          <m:t>*</m:t>
                        </m:r>
                      </m:sup>
                    </m:sSubSup>
                    <m:d>
                      <m:dPr>
                        <m:ctrlPr>
                          <w:rPr>
                            <w:rFonts w:ascii="Cambria Math" w:hAnsi="Cambria Math" w:cs="Calibri"/>
                            <w:i/>
                            <w:color w:val="000000" w:themeColor="text1"/>
                            <w:sz w:val="20"/>
                            <w:szCs w:val="20"/>
                            <w:lang w:eastAsia="en-US"/>
                          </w:rPr>
                        </m:ctrlPr>
                      </m:dPr>
                      <m:e>
                        <m:r>
                          <w:rPr>
                            <w:rFonts w:ascii="Cambria Math" w:hAnsi="Cambria Math"/>
                            <w:color w:val="000000" w:themeColor="text1"/>
                            <w:sz w:val="20"/>
                            <w:szCs w:val="20"/>
                          </w:rPr>
                          <m:t>t</m:t>
                        </m:r>
                      </m:e>
                    </m:d>
                  </m:e>
                </m:nary>
              </m:oMath>
            </m:oMathPara>
          </w:p>
          <w:p w14:paraId="4D3DA7F6" w14:textId="77777777" w:rsidR="00E646F2" w:rsidRPr="00F96C93" w:rsidRDefault="00E646F2" w:rsidP="00755172">
            <w:pPr>
              <w:pStyle w:val="IvDbodytext"/>
              <w:rPr>
                <w:rFonts w:ascii="Times New Roman" w:eastAsia="Malgun Gothic" w:hAnsi="Times New Roman"/>
                <w:iCs/>
                <w:color w:val="000000" w:themeColor="text1"/>
              </w:rPr>
            </w:pPr>
            <w:r w:rsidRPr="00F96C93">
              <w:rPr>
                <w:rFonts w:ascii="Times New Roman" w:eastAsia="Malgun Gothic" w:hAnsi="Times New Roman"/>
                <w:iCs/>
                <w:color w:val="000000" w:themeColor="text1"/>
                <w:lang w:val="en-GB"/>
              </w:rPr>
              <w:lastRenderedPageBreak/>
              <w:t xml:space="preserve">and </w:t>
            </w:r>
            <m:oMath>
              <m:sSub>
                <m:sSubPr>
                  <m:ctrlPr>
                    <w:rPr>
                      <w:rFonts w:ascii="Cambria Math" w:eastAsiaTheme="minorHAnsi" w:hAnsi="Cambria Math" w:cs="Calibri"/>
                      <w:color w:val="000000" w:themeColor="text1"/>
                    </w:rPr>
                  </m:ctrlPr>
                </m:sSubPr>
                <m:e>
                  <m:r>
                    <w:rPr>
                      <w:rFonts w:ascii="Cambria Math" w:hAnsi="Cambria Math"/>
                      <w:color w:val="000000" w:themeColor="text1"/>
                    </w:rPr>
                    <m:t>h</m:t>
                  </m:r>
                </m:e>
                <m:sub>
                  <m:r>
                    <w:rPr>
                      <w:rFonts w:ascii="Cambria Math" w:hAnsi="Cambria Math"/>
                      <w:color w:val="000000" w:themeColor="text1"/>
                    </w:rPr>
                    <m:t>n</m:t>
                  </m:r>
                </m:sub>
              </m:sSub>
            </m:oMath>
            <w:r w:rsidRPr="00F96C93">
              <w:rPr>
                <w:rFonts w:ascii="Times New Roman" w:eastAsia="Malgun Gothic" w:hAnsi="Times New Roman"/>
                <w:color w:val="000000" w:themeColor="text1"/>
              </w:rPr>
              <w:t xml:space="preserve"> is the channel for subcarrier n.</w:t>
            </w:r>
          </w:p>
          <w:p w14:paraId="516156AB" w14:textId="77777777" w:rsidR="00E646F2" w:rsidRPr="00E50BBE" w:rsidRDefault="00E646F2" w:rsidP="00755172">
            <w:pPr>
              <w:snapToGrid w:val="0"/>
              <w:rPr>
                <w:rFonts w:ascii="Times New Roman" w:hAnsi="Times New Roman" w:cs="Times New Roman"/>
                <w:sz w:val="20"/>
              </w:rPr>
            </w:pPr>
          </w:p>
        </w:tc>
        <w:tc>
          <w:tcPr>
            <w:tcW w:w="7439" w:type="dxa"/>
          </w:tcPr>
          <w:p w14:paraId="1E46B0D8" w14:textId="77777777" w:rsidR="00E646F2" w:rsidRDefault="00E646F2" w:rsidP="00755172">
            <w:pPr>
              <w:pStyle w:val="ListParagraph"/>
              <w:numPr>
                <w:ilvl w:val="0"/>
                <w:numId w:val="39"/>
              </w:numPr>
              <w:snapToGrid w:val="0"/>
              <w:spacing w:line="240" w:lineRule="auto"/>
              <w:contextualSpacing/>
              <w:rPr>
                <w:rFonts w:ascii="Times New Roman" w:hAnsi="Times New Roman" w:cs="Times New Roman"/>
                <w:sz w:val="20"/>
              </w:rPr>
            </w:pPr>
            <w:r>
              <w:rPr>
                <w:rFonts w:ascii="Times New Roman" w:hAnsi="Times New Roman" w:cs="Times New Roman"/>
                <w:sz w:val="20"/>
              </w:rPr>
              <w:lastRenderedPageBreak/>
              <w:t>Normalized a</w:t>
            </w:r>
            <w:r w:rsidRPr="00D10E27">
              <w:rPr>
                <w:rFonts w:ascii="Times New Roman" w:hAnsi="Times New Roman" w:cs="Times New Roman"/>
                <w:sz w:val="20"/>
              </w:rPr>
              <w:t>uto-correlation of a time series measured from a TRS resource.</w:t>
            </w:r>
          </w:p>
          <w:p w14:paraId="18FB1654" w14:textId="77777777" w:rsidR="00E646F2" w:rsidRDefault="00E646F2" w:rsidP="00755172">
            <w:pPr>
              <w:pStyle w:val="ListParagraph"/>
              <w:numPr>
                <w:ilvl w:val="0"/>
                <w:numId w:val="39"/>
              </w:numPr>
              <w:snapToGrid w:val="0"/>
              <w:spacing w:line="240" w:lineRule="auto"/>
              <w:contextualSpacing/>
              <w:rPr>
                <w:rFonts w:ascii="Times New Roman" w:hAnsi="Times New Roman" w:cs="Times New Roman"/>
                <w:sz w:val="20"/>
              </w:rPr>
            </w:pPr>
            <w:r w:rsidRPr="00D10E27">
              <w:rPr>
                <w:rFonts w:ascii="Times New Roman" w:hAnsi="Times New Roman" w:cs="Times New Roman"/>
                <w:sz w:val="20"/>
              </w:rPr>
              <w:t xml:space="preserve">Multiple </w:t>
            </w:r>
            <w:r>
              <w:rPr>
                <w:rFonts w:ascii="Times New Roman" w:hAnsi="Times New Roman" w:cs="Times New Roman"/>
                <w:sz w:val="20"/>
              </w:rPr>
              <w:t>auto-correlation values</w:t>
            </w:r>
            <w:r w:rsidRPr="00D10E27">
              <w:rPr>
                <w:rFonts w:ascii="Times New Roman" w:hAnsi="Times New Roman" w:cs="Times New Roman"/>
                <w:sz w:val="20"/>
              </w:rPr>
              <w:t xml:space="preserve"> can be calculated from different lags of the same resource or different resources</w:t>
            </w:r>
          </w:p>
          <w:p w14:paraId="73944F68" w14:textId="77777777" w:rsidR="00E646F2" w:rsidRPr="00ED2EB3" w:rsidRDefault="00E646F2" w:rsidP="00755172">
            <w:pPr>
              <w:pStyle w:val="ListParagraph"/>
              <w:numPr>
                <w:ilvl w:val="0"/>
                <w:numId w:val="39"/>
              </w:numPr>
              <w:snapToGrid w:val="0"/>
              <w:spacing w:line="240" w:lineRule="auto"/>
              <w:contextualSpacing/>
              <w:rPr>
                <w:rFonts w:ascii="Times New Roman" w:hAnsi="Times New Roman" w:cs="Times New Roman"/>
                <w:sz w:val="20"/>
              </w:rPr>
            </w:pPr>
            <w:r w:rsidRPr="00ED2EB3">
              <w:rPr>
                <w:rFonts w:ascii="Times New Roman" w:hAnsi="Times New Roman" w:cs="Times New Roman"/>
                <w:sz w:val="20"/>
              </w:rPr>
              <w:t xml:space="preserve">The autocorrelation can be estimated by replacing the channel </w:t>
            </w:r>
            <m:oMath>
              <m:sSub>
                <m:sSubPr>
                  <m:ctrlPr>
                    <w:rPr>
                      <w:rFonts w:ascii="Cambria Math" w:hAnsi="Cambria Math" w:cs="Times New Roman"/>
                      <w:sz w:val="20"/>
                    </w:rPr>
                  </m:ctrlPr>
                </m:sSubPr>
                <m:e>
                  <m:r>
                    <w:rPr>
                      <w:rFonts w:ascii="Cambria Math" w:hAnsi="Cambria Math" w:cs="Times New Roman"/>
                      <w:sz w:val="20"/>
                    </w:rPr>
                    <m:t>h</m:t>
                  </m:r>
                </m:e>
                <m:sub>
                  <m:r>
                    <w:rPr>
                      <w:rFonts w:ascii="Cambria Math" w:hAnsi="Cambria Math" w:cs="Times New Roman"/>
                      <w:sz w:val="20"/>
                    </w:rPr>
                    <m:t>n</m:t>
                  </m:r>
                </m:sub>
              </m:sSub>
            </m:oMath>
            <w:r w:rsidRPr="00ED2EB3">
              <w:rPr>
                <w:rFonts w:ascii="Times New Roman" w:hAnsi="Times New Roman" w:cs="Times New Roman"/>
                <w:sz w:val="20"/>
              </w:rPr>
              <w:t xml:space="preserve"> for subcarrier </w:t>
            </w:r>
            <w:r w:rsidRPr="00ED2EB3">
              <w:rPr>
                <w:rFonts w:ascii="Times New Roman" w:hAnsi="Times New Roman" w:cs="Times New Roman"/>
                <w:i/>
                <w:iCs/>
                <w:sz w:val="20"/>
              </w:rPr>
              <w:t>n</w:t>
            </w:r>
            <w:r w:rsidRPr="00ED2EB3">
              <w:rPr>
                <w:rFonts w:ascii="Times New Roman" w:hAnsi="Times New Roman" w:cs="Times New Roman"/>
                <w:sz w:val="20"/>
              </w:rPr>
              <w:t xml:space="preserve"> in the defining formula in column 2, with the matched filter subcarrier components </w:t>
            </w:r>
            <m:oMath>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r>
                <w:rPr>
                  <w:rFonts w:ascii="Cambria Math" w:hAnsi="Cambria Math" w:cs="Times New Roman"/>
                  <w:sz w:val="20"/>
                </w:rPr>
                <m:t>=</m:t>
              </m:r>
              <m:sSub>
                <m:sSubPr>
                  <m:ctrlPr>
                    <w:rPr>
                      <w:rFonts w:ascii="Cambria Math" w:hAnsi="Cambria Math" w:cs="Times New Roman"/>
                      <w:sz w:val="20"/>
                    </w:rPr>
                  </m:ctrlPr>
                </m:sSubPr>
                <m:e>
                  <m:r>
                    <w:rPr>
                      <w:rFonts w:ascii="Cambria Math" w:hAnsi="Cambria Math" w:cs="Times New Roman"/>
                      <w:sz w:val="20"/>
                    </w:rPr>
                    <m:t>R</m:t>
                  </m:r>
                </m:e>
                <m:sub>
                  <m:r>
                    <w:rPr>
                      <w:rFonts w:ascii="Cambria Math" w:hAnsi="Cambria Math" w:cs="Times New Roman"/>
                      <w:sz w:val="20"/>
                    </w:rPr>
                    <m:t>n</m:t>
                  </m:r>
                </m:sub>
              </m:sSub>
              <m:r>
                <w:rPr>
                  <w:rFonts w:ascii="Cambria Math" w:hAnsi="Cambria Math" w:cs="Times New Roman"/>
                  <w:sz w:val="20"/>
                </w:rPr>
                <m:t>∙</m:t>
              </m:r>
              <m:sSubSup>
                <m:sSubSupPr>
                  <m:ctrlPr>
                    <w:rPr>
                      <w:rFonts w:ascii="Cambria Math" w:hAnsi="Cambria Math" w:cs="Times New Roman"/>
                      <w:i/>
                      <w:sz w:val="20"/>
                    </w:rPr>
                  </m:ctrlPr>
                </m:sSubSupPr>
                <m:e>
                  <m:r>
                    <w:rPr>
                      <w:rFonts w:ascii="Cambria Math" w:hAnsi="Cambria Math" w:cs="Times New Roman"/>
                      <w:sz w:val="20"/>
                    </w:rPr>
                    <m:t>S</m:t>
                  </m:r>
                </m:e>
                <m:sub>
                  <m:r>
                    <w:rPr>
                      <w:rFonts w:ascii="Cambria Math" w:hAnsi="Cambria Math" w:cs="Times New Roman"/>
                      <w:sz w:val="20"/>
                    </w:rPr>
                    <m:t>n</m:t>
                  </m:r>
                </m:sub>
                <m:sup>
                  <m:r>
                    <w:rPr>
                      <w:rFonts w:ascii="Cambria Math" w:hAnsi="Cambria Math" w:cs="Times New Roman"/>
                      <w:sz w:val="20"/>
                    </w:rPr>
                    <m:t>*</m:t>
                  </m:r>
                </m:sup>
              </m:sSubSup>
            </m:oMath>
            <w:r w:rsidRPr="00ED2EB3">
              <w:rPr>
                <w:rFonts w:ascii="Times New Roman" w:hAnsi="Times New Roman" w:cs="Times New Roman"/>
                <w:sz w:val="20"/>
              </w:rPr>
              <w:t xml:space="preserve">  of the received signal </w:t>
            </w:r>
            <m:oMath>
              <m:sSub>
                <m:sSubPr>
                  <m:ctrlPr>
                    <w:rPr>
                      <w:rFonts w:ascii="Cambria Math" w:hAnsi="Cambria Math" w:cs="Times New Roman"/>
                      <w:sz w:val="20"/>
                    </w:rPr>
                  </m:ctrlPr>
                </m:sSubPr>
                <m:e>
                  <m:r>
                    <w:rPr>
                      <w:rFonts w:ascii="Cambria Math" w:hAnsi="Cambria Math" w:cs="Times New Roman"/>
                      <w:sz w:val="20"/>
                    </w:rPr>
                    <m:t>R</m:t>
                  </m:r>
                </m:e>
                <m:sub>
                  <m:r>
                    <w:rPr>
                      <w:rFonts w:ascii="Cambria Math" w:hAnsi="Cambria Math" w:cs="Times New Roman"/>
                      <w:sz w:val="20"/>
                    </w:rPr>
                    <m:t>n</m:t>
                  </m:r>
                </m:sub>
              </m:sSub>
            </m:oMath>
            <w:r w:rsidRPr="00ED2EB3">
              <w:rPr>
                <w:rFonts w:ascii="Times New Roman" w:hAnsi="Times New Roman" w:cs="Times New Roman"/>
                <w:sz w:val="20"/>
              </w:rPr>
              <w:t xml:space="preserve"> where </w:t>
            </w:r>
            <m:oMath>
              <m:sSubSup>
                <m:sSubSupPr>
                  <m:ctrlPr>
                    <w:rPr>
                      <w:rFonts w:ascii="Cambria Math" w:hAnsi="Cambria Math" w:cs="Times New Roman"/>
                      <w:i/>
                      <w:sz w:val="20"/>
                    </w:rPr>
                  </m:ctrlPr>
                </m:sSubSupPr>
                <m:e>
                  <m:r>
                    <w:rPr>
                      <w:rFonts w:ascii="Cambria Math" w:hAnsi="Cambria Math" w:cs="Times New Roman"/>
                      <w:sz w:val="20"/>
                    </w:rPr>
                    <m:t>S</m:t>
                  </m:r>
                </m:e>
                <m:sub>
                  <m:r>
                    <w:rPr>
                      <w:rFonts w:ascii="Cambria Math" w:hAnsi="Cambria Math" w:cs="Times New Roman"/>
                      <w:sz w:val="20"/>
                    </w:rPr>
                    <m:t>n</m:t>
                  </m:r>
                </m:sub>
                <m:sup>
                  <m:r>
                    <w:rPr>
                      <w:rFonts w:ascii="Cambria Math" w:hAnsi="Cambria Math" w:cs="Times New Roman"/>
                      <w:sz w:val="20"/>
                    </w:rPr>
                    <m:t>*</m:t>
                  </m:r>
                </m:sup>
              </m:sSubSup>
            </m:oMath>
            <w:r w:rsidRPr="00ED2EB3">
              <w:rPr>
                <w:rFonts w:ascii="Times New Roman" w:hAnsi="Times New Roman" w:cs="Times New Roman"/>
                <w:sz w:val="20"/>
              </w:rPr>
              <w:t xml:space="preserve"> is the complex conjugate of the known transmitted TRS signal. For </w:t>
            </w:r>
            <m:oMath>
              <m:r>
                <w:rPr>
                  <w:rFonts w:ascii="Cambria Math" w:hAnsi="Cambria Math" w:cs="Times New Roman"/>
                  <w:sz w:val="20"/>
                </w:rPr>
                <m:t>c</m:t>
              </m:r>
              <m:d>
                <m:dPr>
                  <m:ctrlPr>
                    <w:rPr>
                      <w:rFonts w:ascii="Cambria Math" w:hAnsi="Cambria Math" w:cs="Times New Roman"/>
                      <w:sz w:val="20"/>
                    </w:rPr>
                  </m:ctrlPr>
                </m:dPr>
                <m:e>
                  <m:r>
                    <w:rPr>
                      <w:rFonts w:ascii="Cambria Math" w:hAnsi="Cambria Math" w:cs="Times New Roman"/>
                      <w:sz w:val="20"/>
                    </w:rPr>
                    <m:t>t,0</m:t>
                  </m:r>
                </m:e>
              </m:d>
            </m:oMath>
            <w:r w:rsidRPr="00ED2EB3">
              <w:rPr>
                <w:rFonts w:ascii="Times New Roman" w:hAnsi="Times New Roman" w:cs="Times New Roman"/>
                <w:sz w:val="20"/>
              </w:rPr>
              <w:t xml:space="preserve"> one can use the arithmetic average over the two TRS symbols separated by the time </w:t>
            </w:r>
            <m:oMath>
              <m:r>
                <w:rPr>
                  <w:rFonts w:ascii="Cambria Math" w:hAnsi="Cambria Math" w:cs="Times New Roman"/>
                  <w:sz w:val="20"/>
                </w:rPr>
                <m:t>τ</m:t>
              </m:r>
            </m:oMath>
            <w:r w:rsidRPr="00ED2EB3">
              <w:rPr>
                <w:rFonts w:ascii="Times New Roman" w:hAnsi="Times New Roman" w:cs="Times New Roman"/>
                <w:sz w:val="20"/>
              </w:rPr>
              <w:t xml:space="preserve"> , i.e.</w:t>
            </w:r>
          </w:p>
          <w:p w14:paraId="1BB74025" w14:textId="77777777" w:rsidR="00E646F2" w:rsidRPr="00C82668" w:rsidRDefault="00E646F2" w:rsidP="00755172">
            <w:pPr>
              <w:snapToGrid w:val="0"/>
              <w:rPr>
                <w:rFonts w:ascii="Times New Roman" w:hAnsi="Times New Roman" w:cs="Times New Roman"/>
                <w:sz w:val="20"/>
              </w:rPr>
            </w:pPr>
            <m:oMathPara>
              <m:oMathParaPr>
                <m:jc m:val="left"/>
              </m:oMathParaPr>
              <m:oMath>
                <m:r>
                  <w:rPr>
                    <w:rFonts w:ascii="Cambria Math" w:hAnsi="Cambria Math" w:cs="Times New Roman"/>
                    <w:sz w:val="20"/>
                  </w:rPr>
                  <m:t>A</m:t>
                </m:r>
                <m:d>
                  <m:dPr>
                    <m:ctrlPr>
                      <w:rPr>
                        <w:rFonts w:ascii="Cambria Math" w:hAnsi="Cambria Math" w:cs="Times New Roman"/>
                        <w:sz w:val="20"/>
                      </w:rPr>
                    </m:ctrlPr>
                  </m:dPr>
                  <m:e>
                    <m:r>
                      <w:rPr>
                        <w:rFonts w:ascii="Cambria Math" w:hAnsi="Cambria Math" w:cs="Times New Roman"/>
                        <w:sz w:val="20"/>
                      </w:rPr>
                      <m:t>t,τ</m:t>
                    </m:r>
                  </m:e>
                </m:d>
                <m:r>
                  <w:rPr>
                    <w:rFonts w:ascii="Cambria Math" w:hAnsi="Cambria Math" w:cs="Times New Roman"/>
                    <w:sz w:val="20"/>
                  </w:rPr>
                  <m:t>≈</m:t>
                </m:r>
                <m:f>
                  <m:fPr>
                    <m:ctrlPr>
                      <w:rPr>
                        <w:rFonts w:ascii="Cambria Math" w:hAnsi="Cambria Math" w:cs="Times New Roman"/>
                        <w:sz w:val="20"/>
                      </w:rPr>
                    </m:ctrlPr>
                  </m:fPr>
                  <m:num>
                    <m:d>
                      <m:dPr>
                        <m:begChr m:val="|"/>
                        <m:endChr m:val="|"/>
                        <m:ctrlPr>
                          <w:rPr>
                            <w:rFonts w:ascii="Cambria Math" w:hAnsi="Cambria Math" w:cs="Times New Roman"/>
                            <w:i/>
                            <w:sz w:val="20"/>
                          </w:rPr>
                        </m:ctrlPr>
                      </m:dPr>
                      <m:e>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e>
                        </m:nary>
                      </m:e>
                    </m:d>
                  </m:num>
                  <m:den>
                    <m:f>
                      <m:fPr>
                        <m:ctrlPr>
                          <w:rPr>
                            <w:rFonts w:ascii="Cambria Math" w:hAnsi="Cambria Math" w:cs="Times New Roman"/>
                            <w:sz w:val="20"/>
                          </w:rPr>
                        </m:ctrlPr>
                      </m:fPr>
                      <m:num>
                        <m:r>
                          <w:rPr>
                            <w:rFonts w:ascii="Cambria Math" w:hAnsi="Cambria Math" w:cs="Times New Roman"/>
                            <w:sz w:val="20"/>
                          </w:rPr>
                          <m:t>1</m:t>
                        </m:r>
                      </m:num>
                      <m:den>
                        <m:r>
                          <w:rPr>
                            <w:rFonts w:ascii="Cambria Math" w:hAnsi="Cambria Math" w:cs="Times New Roman"/>
                            <w:sz w:val="20"/>
                          </w:rPr>
                          <m:t>2</m:t>
                        </m:r>
                      </m:den>
                    </m:f>
                    <m:r>
                      <w:rPr>
                        <w:rFonts w:ascii="Cambria Math" w:hAnsi="Cambria Math" w:cs="Times New Roman"/>
                        <w:sz w:val="20"/>
                      </w:rPr>
                      <m:t>∙</m:t>
                    </m:r>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d>
                          <m:dPr>
                            <m:ctrlPr>
                              <w:rPr>
                                <w:rFonts w:ascii="Cambria Math" w:hAnsi="Cambria Math" w:cs="Times New Roman"/>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r>
                              <w:rPr>
                                <w:rFonts w:ascii="Cambria Math" w:hAnsi="Cambria Math" w:cs="Times New Roman"/>
                                <w:sz w:val="20"/>
                              </w:rPr>
                              <m:t>+</m:t>
                            </m:r>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t+τ</m:t>
                                </m:r>
                              </m:e>
                            </m:d>
                          </m:e>
                        </m:d>
                      </m:e>
                    </m:nary>
                  </m:den>
                </m:f>
              </m:oMath>
            </m:oMathPara>
          </w:p>
          <w:p w14:paraId="60248C8D" w14:textId="77777777" w:rsidR="00E646F2" w:rsidRDefault="00E646F2" w:rsidP="00755172">
            <w:pPr>
              <w:snapToGrid w:val="0"/>
              <w:rPr>
                <w:rFonts w:ascii="Times New Roman" w:hAnsi="Times New Roman" w:cs="Times New Roman"/>
                <w:sz w:val="20"/>
              </w:rPr>
            </w:pPr>
          </w:p>
          <w:p w14:paraId="7530F781" w14:textId="77777777" w:rsidR="00E646F2" w:rsidRPr="00C82668" w:rsidRDefault="00E646F2" w:rsidP="00755172">
            <w:pPr>
              <w:snapToGrid w:val="0"/>
              <w:rPr>
                <w:rFonts w:ascii="Times New Roman" w:hAnsi="Times New Roman" w:cs="Times New Roman"/>
                <w:sz w:val="20"/>
              </w:rPr>
            </w:pPr>
            <w:r w:rsidRPr="00C82668">
              <w:rPr>
                <w:rFonts w:ascii="Times New Roman" w:hAnsi="Times New Roman" w:cs="Times New Roman"/>
                <w:sz w:val="20"/>
              </w:rPr>
              <w:t>Or</w:t>
            </w:r>
            <w:r>
              <w:rPr>
                <w:rFonts w:ascii="Times New Roman" w:hAnsi="Times New Roman" w:cs="Times New Roman"/>
                <w:sz w:val="20"/>
              </w:rPr>
              <w:t>, alternatively,</w:t>
            </w:r>
            <w:r w:rsidRPr="00C82668">
              <w:rPr>
                <w:rFonts w:ascii="Times New Roman" w:hAnsi="Times New Roman" w:cs="Times New Roman"/>
                <w:sz w:val="20"/>
              </w:rPr>
              <w:t xml:space="preserve"> one may use the geometric average for </w:t>
            </w:r>
            <m:oMath>
              <m:r>
                <w:rPr>
                  <w:rFonts w:ascii="Cambria Math" w:hAnsi="Cambria Math" w:cs="Times New Roman"/>
                  <w:sz w:val="20"/>
                </w:rPr>
                <m:t>c</m:t>
              </m:r>
              <m:d>
                <m:dPr>
                  <m:ctrlPr>
                    <w:rPr>
                      <w:rFonts w:ascii="Cambria Math" w:hAnsi="Cambria Math" w:cs="Times New Roman"/>
                      <w:sz w:val="20"/>
                    </w:rPr>
                  </m:ctrlPr>
                </m:dPr>
                <m:e>
                  <m:r>
                    <w:rPr>
                      <w:rFonts w:ascii="Cambria Math" w:hAnsi="Cambria Math" w:cs="Times New Roman"/>
                      <w:sz w:val="20"/>
                    </w:rPr>
                    <m:t>t,0</m:t>
                  </m:r>
                </m:e>
              </m:d>
            </m:oMath>
            <w:r w:rsidRPr="00C82668">
              <w:rPr>
                <w:rFonts w:ascii="Times New Roman" w:hAnsi="Times New Roman" w:cs="Times New Roman"/>
                <w:sz w:val="20"/>
              </w:rPr>
              <w:t xml:space="preserve">, i.e. </w:t>
            </w:r>
          </w:p>
          <w:p w14:paraId="7293FA7C" w14:textId="77777777" w:rsidR="00E646F2" w:rsidRPr="00C82668" w:rsidRDefault="00E646F2" w:rsidP="00755172">
            <w:pPr>
              <w:snapToGrid w:val="0"/>
              <w:rPr>
                <w:rFonts w:ascii="Times New Roman" w:hAnsi="Times New Roman" w:cs="Times New Roman"/>
                <w:sz w:val="20"/>
              </w:rPr>
            </w:pPr>
            <m:oMathPara>
              <m:oMathParaPr>
                <m:jc m:val="left"/>
              </m:oMathParaPr>
              <m:oMath>
                <m:r>
                  <w:rPr>
                    <w:rFonts w:ascii="Cambria Math" w:hAnsi="Cambria Math" w:cs="Times New Roman"/>
                    <w:sz w:val="20"/>
                  </w:rPr>
                  <m:t>A</m:t>
                </m:r>
                <m:d>
                  <m:dPr>
                    <m:ctrlPr>
                      <w:rPr>
                        <w:rFonts w:ascii="Cambria Math" w:hAnsi="Cambria Math" w:cs="Times New Roman"/>
                        <w:sz w:val="20"/>
                      </w:rPr>
                    </m:ctrlPr>
                  </m:dPr>
                  <m:e>
                    <m:r>
                      <w:rPr>
                        <w:rFonts w:ascii="Cambria Math" w:hAnsi="Cambria Math" w:cs="Times New Roman"/>
                        <w:sz w:val="20"/>
                      </w:rPr>
                      <m:t>t,τ</m:t>
                    </m:r>
                  </m:e>
                </m:d>
                <m:r>
                  <w:rPr>
                    <w:rFonts w:ascii="Cambria Math" w:hAnsi="Cambria Math" w:cs="Times New Roman"/>
                    <w:sz w:val="20"/>
                  </w:rPr>
                  <m:t>≈</m:t>
                </m:r>
                <m:f>
                  <m:fPr>
                    <m:ctrlPr>
                      <w:rPr>
                        <w:rFonts w:ascii="Cambria Math" w:hAnsi="Cambria Math" w:cs="Times New Roman"/>
                        <w:sz w:val="20"/>
                      </w:rPr>
                    </m:ctrlPr>
                  </m:fPr>
                  <m:num>
                    <m:d>
                      <m:dPr>
                        <m:begChr m:val="|"/>
                        <m:endChr m:val="|"/>
                        <m:ctrlPr>
                          <w:rPr>
                            <w:rFonts w:ascii="Cambria Math" w:hAnsi="Cambria Math" w:cs="Times New Roman"/>
                            <w:sz w:val="20"/>
                          </w:rPr>
                        </m:ctrlPr>
                      </m:dPr>
                      <m:e>
                        <m:nary>
                          <m:naryPr>
                            <m:chr m:val="∑"/>
                            <m:limLoc m:val="undOvr"/>
                            <m:ctrlPr>
                              <w:rPr>
                                <w:rFonts w:ascii="Cambria Math" w:hAnsi="Cambria Math" w:cs="Times New Roman"/>
                                <w:sz w:val="20"/>
                              </w:rPr>
                            </m:ctrlPr>
                          </m:naryPr>
                          <m:sub>
                            <m:r>
                              <w:rPr>
                                <w:rFonts w:ascii="Cambria Math" w:hAnsi="Cambria Math" w:cs="Times New Roman"/>
                                <w:sz w:val="20"/>
                              </w:rPr>
                              <m:t>n=0</m:t>
                            </m:r>
                          </m:sub>
                          <m:sup>
                            <m:r>
                              <m:rPr>
                                <m:sty m:val="p"/>
                              </m:rPr>
                              <w:rPr>
                                <w:rFonts w:ascii="Cambria Math" w:hAnsi="Cambria Math" w:cs="Times New Roman"/>
                                <w:sz w:val="20"/>
                              </w:rPr>
                              <m:t>N</m:t>
                            </m:r>
                            <m:r>
                              <w:rPr>
                                <w:rFonts w:ascii="Cambria Math" w:hAnsi="Cambria Math" w:cs="Times New Roman"/>
                                <w:sz w:val="20"/>
                              </w:rPr>
                              <m:t>-1</m:t>
                            </m:r>
                          </m:sup>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r>
                              <w:rPr>
                                <w:rFonts w:ascii="Cambria Math" w:hAnsi="Cambria Math" w:cs="Times New Roman"/>
                                <w:sz w:val="20"/>
                              </w:rPr>
                              <m:t>∙</m:t>
                            </m:r>
                            <m:sSubSup>
                              <m:sSubSupPr>
                                <m:ctrlPr>
                                  <w:rPr>
                                    <w:rFonts w:ascii="Cambria Math" w:hAnsi="Cambria Math" w:cs="Times New Roman"/>
                                    <w:sz w:val="20"/>
                                  </w:rPr>
                                </m:ctrlPr>
                              </m:sSubSupPr>
                              <m:e>
                                <m:r>
                                  <w:rPr>
                                    <w:rFonts w:ascii="Cambria Math" w:hAnsi="Cambria Math" w:cs="Times New Roman"/>
                                    <w:sz w:val="20"/>
                                  </w:rPr>
                                  <m:t>X</m:t>
                                </m:r>
                              </m:e>
                              <m:sub>
                                <m:r>
                                  <m:rPr>
                                    <m:sty m:val="p"/>
                                  </m:rPr>
                                  <w:rPr>
                                    <w:rFonts w:ascii="Cambria Math" w:hAnsi="Cambria Math" w:cs="Times New Roman"/>
                                    <w:sz w:val="20"/>
                                  </w:rPr>
                                  <m:t>n</m:t>
                                </m:r>
                              </m:sub>
                              <m:sup>
                                <m:r>
                                  <w:rPr>
                                    <w:rFonts w:ascii="Cambria Math" w:hAnsi="Cambria Math" w:cs="Times New Roman"/>
                                    <w:sz w:val="20"/>
                                  </w:rPr>
                                  <m:t>*</m:t>
                                </m:r>
                              </m:sup>
                            </m:sSubSup>
                            <m:d>
                              <m:dPr>
                                <m:ctrlPr>
                                  <w:rPr>
                                    <w:rFonts w:ascii="Cambria Math" w:hAnsi="Cambria Math" w:cs="Times New Roman"/>
                                    <w:i/>
                                    <w:sz w:val="20"/>
                                  </w:rPr>
                                </m:ctrlPr>
                              </m:dPr>
                              <m:e>
                                <m:r>
                                  <w:rPr>
                                    <w:rFonts w:ascii="Cambria Math" w:hAnsi="Cambria Math" w:cs="Times New Roman"/>
                                    <w:sz w:val="20"/>
                                  </w:rPr>
                                  <m:t>t</m:t>
                                </m:r>
                              </m:e>
                            </m:d>
                          </m:e>
                        </m:nary>
                      </m:e>
                    </m:d>
                  </m:num>
                  <m:den>
                    <m:rad>
                      <m:radPr>
                        <m:degHide m:val="1"/>
                        <m:ctrlPr>
                          <w:rPr>
                            <w:rFonts w:ascii="Cambria Math" w:hAnsi="Cambria Math" w:cs="Times New Roman"/>
                            <w:b/>
                            <w:i/>
                            <w:sz w:val="20"/>
                          </w:rPr>
                        </m:ctrlPr>
                      </m:radPr>
                      <m:deg/>
                      <m:e>
                        <m:nary>
                          <m:naryPr>
                            <m:chr m:val="∑"/>
                            <m:limLoc m:val="subSup"/>
                            <m:supHide m:val="1"/>
                            <m:ctrlPr>
                              <w:rPr>
                                <w:rFonts w:ascii="Cambria Math" w:hAnsi="Cambria Math" w:cs="Times New Roman"/>
                                <w:b/>
                                <w:i/>
                                <w:sz w:val="20"/>
                              </w:rPr>
                            </m:ctrlPr>
                          </m:naryPr>
                          <m:sub>
                            <m:r>
                              <m:rPr>
                                <m:sty m:val="bi"/>
                              </m:rPr>
                              <w:rPr>
                                <w:rFonts w:ascii="Cambria Math" w:hAnsi="Cambria Math" w:cs="Times New Roman"/>
                                <w:sz w:val="20"/>
                              </w:rPr>
                              <m:t>n</m:t>
                            </m:r>
                          </m:sub>
                          <m:sup/>
                          <m:e>
                            <m:sSup>
                              <m:sSupPr>
                                <m:ctrlPr>
                                  <w:rPr>
                                    <w:rFonts w:ascii="Cambria Math" w:hAnsi="Cambria Math" w:cs="Times New Roman"/>
                                    <w:b/>
                                    <w:i/>
                                    <w:sz w:val="20"/>
                                  </w:rPr>
                                </m:ctrlPr>
                              </m:sSupPr>
                              <m:e>
                                <m:d>
                                  <m:dPr>
                                    <m:begChr m:val="|"/>
                                    <m:endChr m:val="|"/>
                                    <m:ctrlPr>
                                      <w:rPr>
                                        <w:rFonts w:ascii="Cambria Math" w:hAnsi="Cambria Math" w:cs="Times New Roman"/>
                                        <w:b/>
                                        <w:i/>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t+τ</m:t>
                                        </m:r>
                                      </m:e>
                                    </m:d>
                                  </m:e>
                                </m:d>
                              </m:e>
                              <m:sup>
                                <m:r>
                                  <m:rPr>
                                    <m:sty m:val="bi"/>
                                  </m:rPr>
                                  <w:rPr>
                                    <w:rFonts w:ascii="Cambria Math" w:hAnsi="Cambria Math" w:cs="Times New Roman"/>
                                    <w:sz w:val="20"/>
                                  </w:rPr>
                                  <m:t>2</m:t>
                                </m:r>
                              </m:sup>
                            </m:sSup>
                          </m:e>
                        </m:nary>
                      </m:e>
                    </m:rad>
                    <m:rad>
                      <m:radPr>
                        <m:degHide m:val="1"/>
                        <m:ctrlPr>
                          <w:rPr>
                            <w:rFonts w:ascii="Cambria Math" w:hAnsi="Cambria Math" w:cs="Times New Roman"/>
                            <w:b/>
                            <w:i/>
                            <w:sz w:val="20"/>
                          </w:rPr>
                        </m:ctrlPr>
                      </m:radPr>
                      <m:deg/>
                      <m:e>
                        <m:nary>
                          <m:naryPr>
                            <m:chr m:val="∑"/>
                            <m:limLoc m:val="subSup"/>
                            <m:supHide m:val="1"/>
                            <m:ctrlPr>
                              <w:rPr>
                                <w:rFonts w:ascii="Cambria Math" w:hAnsi="Cambria Math" w:cs="Times New Roman"/>
                                <w:b/>
                                <w:i/>
                                <w:sz w:val="20"/>
                              </w:rPr>
                            </m:ctrlPr>
                          </m:naryPr>
                          <m:sub>
                            <m:r>
                              <m:rPr>
                                <m:sty m:val="bi"/>
                              </m:rPr>
                              <w:rPr>
                                <w:rFonts w:ascii="Cambria Math" w:hAnsi="Cambria Math" w:cs="Times New Roman"/>
                                <w:sz w:val="20"/>
                              </w:rPr>
                              <m:t>n</m:t>
                            </m:r>
                          </m:sub>
                          <m:sup/>
                          <m:e>
                            <m:sSup>
                              <m:sSupPr>
                                <m:ctrlPr>
                                  <w:rPr>
                                    <w:rFonts w:ascii="Cambria Math" w:hAnsi="Cambria Math" w:cs="Times New Roman"/>
                                    <w:b/>
                                    <w:i/>
                                    <w:sz w:val="20"/>
                                  </w:rPr>
                                </m:ctrlPr>
                              </m:sSupPr>
                              <m:e>
                                <m:d>
                                  <m:dPr>
                                    <m:begChr m:val="|"/>
                                    <m:endChr m:val="|"/>
                                    <m:ctrlPr>
                                      <w:rPr>
                                        <w:rFonts w:ascii="Cambria Math" w:hAnsi="Cambria Math" w:cs="Times New Roman"/>
                                        <w:b/>
                                        <w:i/>
                                        <w:sz w:val="20"/>
                                      </w:rPr>
                                    </m:ctrlPr>
                                  </m:dPr>
                                  <m:e>
                                    <m:sSub>
                                      <m:sSubPr>
                                        <m:ctrlPr>
                                          <w:rPr>
                                            <w:rFonts w:ascii="Cambria Math" w:hAnsi="Cambria Math" w:cs="Times New Roman"/>
                                            <w:sz w:val="20"/>
                                          </w:rPr>
                                        </m:ctrlPr>
                                      </m:sSubPr>
                                      <m:e>
                                        <m:r>
                                          <w:rPr>
                                            <w:rFonts w:ascii="Cambria Math" w:hAnsi="Cambria Math" w:cs="Times New Roman"/>
                                            <w:sz w:val="20"/>
                                          </w:rPr>
                                          <m:t>X</m:t>
                                        </m:r>
                                      </m:e>
                                      <m:sub>
                                        <m:r>
                                          <w:rPr>
                                            <w:rFonts w:ascii="Cambria Math" w:hAnsi="Cambria Math" w:cs="Times New Roman"/>
                                            <w:sz w:val="20"/>
                                          </w:rPr>
                                          <m:t>n</m:t>
                                        </m:r>
                                      </m:sub>
                                    </m:sSub>
                                    <m:d>
                                      <m:dPr>
                                        <m:ctrlPr>
                                          <w:rPr>
                                            <w:rFonts w:ascii="Cambria Math" w:hAnsi="Cambria Math" w:cs="Times New Roman"/>
                                            <w:i/>
                                            <w:sz w:val="20"/>
                                          </w:rPr>
                                        </m:ctrlPr>
                                      </m:dPr>
                                      <m:e>
                                        <m:r>
                                          <w:rPr>
                                            <w:rFonts w:ascii="Cambria Math" w:hAnsi="Cambria Math" w:cs="Times New Roman"/>
                                            <w:sz w:val="20"/>
                                          </w:rPr>
                                          <m:t>t</m:t>
                                        </m:r>
                                      </m:e>
                                    </m:d>
                                  </m:e>
                                </m:d>
                              </m:e>
                              <m:sup>
                                <m:r>
                                  <m:rPr>
                                    <m:sty m:val="bi"/>
                                  </m:rPr>
                                  <w:rPr>
                                    <w:rFonts w:ascii="Cambria Math" w:hAnsi="Cambria Math" w:cs="Times New Roman"/>
                                    <w:sz w:val="20"/>
                                  </w:rPr>
                                  <m:t>2</m:t>
                                </m:r>
                              </m:sup>
                            </m:sSup>
                          </m:e>
                        </m:nary>
                      </m:e>
                    </m:rad>
                  </m:den>
                </m:f>
              </m:oMath>
            </m:oMathPara>
          </w:p>
          <w:p w14:paraId="31FD532B" w14:textId="77777777" w:rsidR="00E646F2" w:rsidRDefault="00E646F2" w:rsidP="00755172">
            <w:pPr>
              <w:snapToGrid w:val="0"/>
              <w:rPr>
                <w:rFonts w:ascii="Times New Roman" w:hAnsi="Times New Roman" w:cs="Times New Roman"/>
                <w:sz w:val="20"/>
              </w:rPr>
            </w:pPr>
          </w:p>
          <w:p w14:paraId="5E6C76A8" w14:textId="77777777" w:rsidR="00E646F2" w:rsidRPr="00C82668" w:rsidRDefault="00E646F2" w:rsidP="00755172">
            <w:pPr>
              <w:snapToGrid w:val="0"/>
              <w:rPr>
                <w:rFonts w:ascii="Times New Roman" w:hAnsi="Times New Roman" w:cs="Times New Roman"/>
                <w:sz w:val="20"/>
              </w:rPr>
            </w:pPr>
            <w:r w:rsidRPr="00C82668">
              <w:rPr>
                <w:rFonts w:ascii="Times New Roman" w:hAnsi="Times New Roman" w:cs="Times New Roman"/>
                <w:sz w:val="20"/>
              </w:rPr>
              <w:t xml:space="preserve">Further methods to remove noise bias and to suppress noise </w:t>
            </w:r>
            <w:r>
              <w:rPr>
                <w:rFonts w:ascii="Times New Roman" w:hAnsi="Times New Roman" w:cs="Times New Roman"/>
                <w:sz w:val="20"/>
              </w:rPr>
              <w:t xml:space="preserve">can </w:t>
            </w:r>
            <w:r w:rsidRPr="00C82668">
              <w:rPr>
                <w:rFonts w:ascii="Times New Roman" w:hAnsi="Times New Roman" w:cs="Times New Roman"/>
                <w:sz w:val="20"/>
              </w:rPr>
              <w:t>be used.</w:t>
            </w:r>
          </w:p>
          <w:p w14:paraId="0210E34D" w14:textId="77777777" w:rsidR="00E646F2" w:rsidRPr="005C7344" w:rsidRDefault="00E646F2" w:rsidP="00755172">
            <w:pPr>
              <w:snapToGrid w:val="0"/>
              <w:rPr>
                <w:rFonts w:ascii="Times New Roman" w:hAnsi="Times New Roman" w:cs="Times New Roman"/>
                <w:sz w:val="20"/>
              </w:rPr>
            </w:pPr>
          </w:p>
        </w:tc>
        <w:tc>
          <w:tcPr>
            <w:tcW w:w="1831" w:type="dxa"/>
          </w:tcPr>
          <w:p w14:paraId="5CECB366" w14:textId="77777777" w:rsidR="00E646F2" w:rsidRPr="00E00617" w:rsidRDefault="00E646F2" w:rsidP="00755172">
            <w:pPr>
              <w:snapToGrid w:val="0"/>
              <w:rPr>
                <w:rFonts w:ascii="Times New Roman" w:hAnsi="Times New Roman" w:cs="Times New Roman"/>
                <w:sz w:val="20"/>
              </w:rPr>
            </w:pPr>
            <w:r w:rsidRPr="00E00617">
              <w:rPr>
                <w:rFonts w:ascii="Times New Roman" w:hAnsi="Times New Roman" w:cs="Times New Roman"/>
                <w:color w:val="000000" w:themeColor="text1"/>
                <w:sz w:val="20"/>
                <w:szCs w:val="18"/>
              </w:rPr>
              <w:lastRenderedPageBreak/>
              <w:t>Samsung, Ericsson, MediaTek, vivo, Qualcomm, DOCOMO, OPPO, Sharp, Lenovo</w:t>
            </w:r>
            <w:r>
              <w:rPr>
                <w:rFonts w:ascii="Times New Roman" w:hAnsi="Times New Roman" w:cs="Times New Roman"/>
                <w:color w:val="000000" w:themeColor="text1"/>
                <w:sz w:val="20"/>
                <w:szCs w:val="18"/>
              </w:rPr>
              <w:t xml:space="preserve"> (highlighted bullet)</w:t>
            </w:r>
            <w:r w:rsidRPr="00E00617">
              <w:rPr>
                <w:rFonts w:ascii="Times New Roman" w:hAnsi="Times New Roman" w:cs="Times New Roman"/>
                <w:color w:val="000000" w:themeColor="text1"/>
                <w:sz w:val="20"/>
                <w:szCs w:val="18"/>
              </w:rPr>
              <w:t>, Apple (2</w:t>
            </w:r>
            <w:r w:rsidRPr="00E00617">
              <w:rPr>
                <w:rFonts w:ascii="Times New Roman" w:hAnsi="Times New Roman" w:cs="Times New Roman"/>
                <w:color w:val="000000" w:themeColor="text1"/>
                <w:sz w:val="20"/>
                <w:szCs w:val="18"/>
                <w:vertAlign w:val="superscript"/>
              </w:rPr>
              <w:t>nd</w:t>
            </w:r>
            <w:r w:rsidRPr="00E00617">
              <w:rPr>
                <w:rFonts w:ascii="Times New Roman" w:hAnsi="Times New Roman" w:cs="Times New Roman"/>
                <w:color w:val="000000" w:themeColor="text1"/>
                <w:sz w:val="20"/>
                <w:szCs w:val="18"/>
              </w:rPr>
              <w:t xml:space="preserve"> </w:t>
            </w:r>
            <w:proofErr w:type="spellStart"/>
            <w:r w:rsidRPr="00E00617">
              <w:rPr>
                <w:rFonts w:ascii="Times New Roman" w:hAnsi="Times New Roman" w:cs="Times New Roman"/>
                <w:color w:val="000000" w:themeColor="text1"/>
                <w:sz w:val="20"/>
                <w:szCs w:val="18"/>
              </w:rPr>
              <w:t>pref</w:t>
            </w:r>
            <w:proofErr w:type="spellEnd"/>
            <w:r w:rsidRPr="00E00617">
              <w:rPr>
                <w:rFonts w:ascii="Times New Roman" w:hAnsi="Times New Roman" w:cs="Times New Roman"/>
                <w:color w:val="000000" w:themeColor="text1"/>
                <w:sz w:val="20"/>
                <w:szCs w:val="18"/>
              </w:rPr>
              <w:t>), IDC, NEC (1</w:t>
            </w:r>
            <w:r w:rsidRPr="00E00617">
              <w:rPr>
                <w:rFonts w:ascii="Times New Roman" w:hAnsi="Times New Roman" w:cs="Times New Roman"/>
                <w:color w:val="000000" w:themeColor="text1"/>
                <w:sz w:val="20"/>
                <w:szCs w:val="18"/>
                <w:vertAlign w:val="superscript"/>
              </w:rPr>
              <w:t>st</w:t>
            </w:r>
            <w:r w:rsidRPr="00E00617">
              <w:rPr>
                <w:rFonts w:ascii="Times New Roman" w:hAnsi="Times New Roman" w:cs="Times New Roman"/>
                <w:color w:val="000000" w:themeColor="text1"/>
                <w:sz w:val="20"/>
                <w:szCs w:val="18"/>
              </w:rPr>
              <w:t xml:space="preserve"> </w:t>
            </w:r>
            <w:proofErr w:type="spellStart"/>
            <w:r w:rsidRPr="00E00617">
              <w:rPr>
                <w:rFonts w:ascii="Times New Roman" w:hAnsi="Times New Roman" w:cs="Times New Roman"/>
                <w:color w:val="000000" w:themeColor="text1"/>
                <w:sz w:val="20"/>
                <w:szCs w:val="18"/>
              </w:rPr>
              <w:t>pref</w:t>
            </w:r>
            <w:proofErr w:type="spellEnd"/>
            <w:r w:rsidRPr="00E00617">
              <w:rPr>
                <w:rFonts w:ascii="Times New Roman" w:hAnsi="Times New Roman" w:cs="Times New Roman"/>
                <w:color w:val="000000" w:themeColor="text1"/>
                <w:sz w:val="20"/>
                <w:szCs w:val="18"/>
              </w:rPr>
              <w:t xml:space="preserve">), </w:t>
            </w:r>
            <w:proofErr w:type="spellStart"/>
            <w:r w:rsidRPr="00E00617">
              <w:rPr>
                <w:rFonts w:ascii="Times New Roman" w:hAnsi="Times New Roman" w:cs="Times New Roman"/>
                <w:color w:val="000000" w:themeColor="text1"/>
                <w:sz w:val="20"/>
                <w:szCs w:val="18"/>
              </w:rPr>
              <w:t>CEWiT</w:t>
            </w:r>
            <w:proofErr w:type="spellEnd"/>
            <w:r w:rsidRPr="00E00617">
              <w:rPr>
                <w:rFonts w:ascii="Times New Roman" w:hAnsi="Times New Roman" w:cs="Times New Roman"/>
                <w:color w:val="000000" w:themeColor="text1"/>
                <w:sz w:val="20"/>
                <w:szCs w:val="18"/>
              </w:rPr>
              <w:t>, Fraunhofer IIS/HHI,</w:t>
            </w:r>
          </w:p>
        </w:tc>
      </w:tr>
    </w:tbl>
    <w:p w14:paraId="5E7001BA" w14:textId="77777777" w:rsidR="00630CF9" w:rsidRDefault="00630CF9" w:rsidP="004A2831">
      <w:pPr>
        <w:rPr>
          <w:lang w:eastAsia="en-GB"/>
        </w:rPr>
      </w:pPr>
    </w:p>
    <w:p w14:paraId="43773E45" w14:textId="3FBD5B9A" w:rsidR="004A2831" w:rsidRPr="00FB4FE1" w:rsidRDefault="004A2831" w:rsidP="004A2831">
      <w:pPr>
        <w:rPr>
          <w:lang w:eastAsia="en-GB"/>
        </w:rPr>
      </w:pPr>
      <w:r>
        <w:rPr>
          <w:lang w:eastAsia="en-GB"/>
        </w:rPr>
        <w:t>Cross correlation in time, or equivalently the autocorrelation function is our preferred TDCP report parameter.</w:t>
      </w:r>
    </w:p>
    <w:p w14:paraId="509CA7B2" w14:textId="77777777" w:rsidR="004A2831" w:rsidRDefault="004A2831" w:rsidP="004A2831">
      <w:pPr>
        <w:rPr>
          <w:lang w:val="en-GB" w:eastAsia="ja-JP"/>
        </w:rPr>
      </w:pPr>
      <w:r>
        <w:rPr>
          <w:lang w:val="en-GB" w:eastAsia="ja-JP"/>
        </w:rPr>
        <w:t>All use cases considered rely on knowledge about how fast the channel varies with time. This is directly captured by the normalized autocorrelation function (i.e., the cross correlation in time). The normalized autocorrelation function is also easily defined and measurable in a direct way with low complexity. We therefore propose that the autocorrelation (i.e., the cross correlation in time) should be selected as TDCP quantity.</w:t>
      </w:r>
    </w:p>
    <w:p w14:paraId="612B7939" w14:textId="271F266D" w:rsidR="004A2831" w:rsidRPr="009B313A" w:rsidRDefault="004A2831" w:rsidP="004A2831">
      <w:pPr>
        <w:pStyle w:val="Proposal"/>
        <w:rPr>
          <w:lang w:val="en-GB"/>
        </w:rPr>
      </w:pPr>
      <w:bookmarkStart w:id="62" w:name="_Toc118704397"/>
      <w:bookmarkStart w:id="63" w:name="_Toc119398074"/>
      <w:r w:rsidRPr="007450D6">
        <w:rPr>
          <w:lang w:val="en-GB"/>
        </w:rPr>
        <w:t>Autocorrelation (i.e., the cross correlation in time) should be reported as TDCP parameter for TRS based TDCP reporting as the TDCP quantity.</w:t>
      </w:r>
      <w:bookmarkEnd w:id="62"/>
      <w:bookmarkEnd w:id="63"/>
    </w:p>
    <w:p w14:paraId="17769F51" w14:textId="36BE4F25" w:rsidR="003E7F95" w:rsidRDefault="003E7F95" w:rsidP="004A2831">
      <w:pPr>
        <w:rPr>
          <w:lang w:eastAsia="en-GB"/>
        </w:rPr>
      </w:pPr>
      <w:r>
        <w:rPr>
          <w:lang w:eastAsia="en-GB"/>
        </w:rPr>
        <w:t xml:space="preserve">The cross-correlation for correlation lag </w:t>
      </w:r>
      <m:oMath>
        <m:r>
          <w:rPr>
            <w:rFonts w:ascii="Cambria Math" w:hAnsi="Cambria Math"/>
          </w:rPr>
          <m:t>τ</m:t>
        </m:r>
      </m:oMath>
      <w:r>
        <w:rPr>
          <w:lang w:eastAsia="en-GB"/>
        </w:rPr>
        <w:t xml:space="preserve"> at time </w:t>
      </w:r>
      <m:oMath>
        <m:r>
          <w:rPr>
            <w:rFonts w:ascii="Cambria Math" w:hAnsi="Cambria Math"/>
          </w:rPr>
          <m:t>t</m:t>
        </m:r>
      </m:oMath>
      <w:r>
        <w:rPr>
          <w:lang w:eastAsia="en-GB"/>
        </w:rPr>
        <w:t xml:space="preserve"> </w:t>
      </w:r>
      <w:r w:rsidR="00971EDC">
        <w:rPr>
          <w:lang w:eastAsia="en-GB"/>
        </w:rPr>
        <w:t>is</w:t>
      </w:r>
      <w:r>
        <w:rPr>
          <w:lang w:eastAsia="en-GB"/>
        </w:rPr>
        <w:t xml:space="preserve"> defined as</w:t>
      </w:r>
    </w:p>
    <w:p w14:paraId="59EBA039" w14:textId="77777777" w:rsidR="00334B72" w:rsidRPr="00F96C93" w:rsidRDefault="00334B72" w:rsidP="00334B72">
      <w:pPr>
        <w:pStyle w:val="BodyText"/>
        <w:rPr>
          <w:color w:val="000000" w:themeColor="text1"/>
          <w:szCs w:val="20"/>
        </w:rPr>
      </w:pPr>
      <m:oMathPara>
        <m:oMathParaPr>
          <m:jc m:val="left"/>
        </m:oMathParaPr>
        <m:oMath>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nary>
            <m:naryPr>
              <m:chr m:val="∑"/>
              <m:limLoc m:val="undOvr"/>
              <m:ctrlPr>
                <w:rPr>
                  <w:rFonts w:ascii="Cambria Math" w:hAnsi="Cambria Math" w:cs="Calibri"/>
                  <w:color w:val="000000" w:themeColor="text1"/>
                  <w:szCs w:val="20"/>
                  <w:lang w:eastAsia="en-US"/>
                </w:rPr>
              </m:ctrlPr>
            </m:naryPr>
            <m:sub>
              <m:r>
                <w:rPr>
                  <w:rFonts w:ascii="Cambria Math" w:hAnsi="Cambria Math"/>
                  <w:color w:val="000000" w:themeColor="text1"/>
                  <w:szCs w:val="20"/>
                </w:rPr>
                <m:t>n=0</m:t>
              </m:r>
            </m:sub>
            <m:sup>
              <m:r>
                <m:rPr>
                  <m:sty m:val="p"/>
                </m:rPr>
                <w:rPr>
                  <w:rFonts w:ascii="Cambria Math" w:hAnsi="Cambria Math"/>
                  <w:color w:val="000000" w:themeColor="text1"/>
                  <w:szCs w:val="20"/>
                </w:rPr>
                <m:t>N</m:t>
              </m:r>
              <m:r>
                <w:rPr>
                  <w:rFonts w:ascii="Cambria Math" w:hAnsi="Cambria Math"/>
                  <w:color w:val="000000" w:themeColor="text1"/>
                  <w:szCs w:val="20"/>
                </w:rPr>
                <m:t>-1</m:t>
              </m:r>
            </m:sup>
            <m:e>
              <m:sSub>
                <m:sSubPr>
                  <m:ctrlPr>
                    <w:rPr>
                      <w:rFonts w:ascii="Cambria Math" w:hAnsi="Cambria Math" w:cs="Calibri"/>
                      <w:color w:val="000000" w:themeColor="text1"/>
                      <w:szCs w:val="20"/>
                      <w:lang w:eastAsia="en-US"/>
                    </w:rPr>
                  </m:ctrlPr>
                </m:sSubPr>
                <m:e>
                  <m:r>
                    <w:rPr>
                      <w:rFonts w:ascii="Cambria Math" w:hAnsi="Cambria Math"/>
                      <w:color w:val="000000" w:themeColor="text1"/>
                      <w:szCs w:val="20"/>
                    </w:rPr>
                    <m:t>h</m:t>
                  </m:r>
                </m:e>
                <m:sub>
                  <m:r>
                    <w:rPr>
                      <w:rFonts w:ascii="Cambria Math" w:hAnsi="Cambria Math"/>
                      <w:color w:val="000000" w:themeColor="text1"/>
                      <w:szCs w:val="20"/>
                    </w:rPr>
                    <m:t>n</m:t>
                  </m:r>
                </m:sub>
              </m:sSub>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sSubSup>
                <m:sSubSupPr>
                  <m:ctrlPr>
                    <w:rPr>
                      <w:rFonts w:ascii="Cambria Math" w:hAnsi="Cambria Math" w:cs="Calibri"/>
                      <w:color w:val="000000" w:themeColor="text1"/>
                      <w:szCs w:val="20"/>
                      <w:lang w:eastAsia="en-US"/>
                    </w:rPr>
                  </m:ctrlPr>
                </m:sSubSupPr>
                <m:e>
                  <m:r>
                    <w:rPr>
                      <w:rFonts w:ascii="Cambria Math" w:hAnsi="Cambria Math"/>
                      <w:color w:val="000000" w:themeColor="text1"/>
                      <w:szCs w:val="20"/>
                    </w:rPr>
                    <m:t>h</m:t>
                  </m:r>
                </m:e>
                <m:sub>
                  <m:r>
                    <m:rPr>
                      <m:sty m:val="p"/>
                    </m:rPr>
                    <w:rPr>
                      <w:rFonts w:ascii="Cambria Math" w:hAnsi="Cambria Math"/>
                      <w:color w:val="000000" w:themeColor="text1"/>
                      <w:szCs w:val="20"/>
                    </w:rPr>
                    <m:t>n</m:t>
                  </m:r>
                </m:sub>
                <m:sup>
                  <m:r>
                    <w:rPr>
                      <w:rFonts w:ascii="Cambria Math" w:hAnsi="Cambria Math"/>
                      <w:color w:val="000000" w:themeColor="text1"/>
                      <w:szCs w:val="20"/>
                    </w:rPr>
                    <m:t>*</m:t>
                  </m:r>
                </m:sup>
              </m:sSubSup>
              <m:d>
                <m:dPr>
                  <m:ctrlPr>
                    <w:rPr>
                      <w:rFonts w:ascii="Cambria Math" w:hAnsi="Cambria Math" w:cs="Calibri"/>
                      <w:i/>
                      <w:color w:val="000000" w:themeColor="text1"/>
                      <w:szCs w:val="20"/>
                      <w:lang w:eastAsia="en-US"/>
                    </w:rPr>
                  </m:ctrlPr>
                </m:dPr>
                <m:e>
                  <m:r>
                    <w:rPr>
                      <w:rFonts w:ascii="Cambria Math" w:hAnsi="Cambria Math"/>
                      <w:color w:val="000000" w:themeColor="text1"/>
                      <w:szCs w:val="20"/>
                    </w:rPr>
                    <m:t>t</m:t>
                  </m:r>
                </m:e>
              </m:d>
            </m:e>
          </m:nary>
        </m:oMath>
      </m:oMathPara>
    </w:p>
    <w:p w14:paraId="3F0FA431" w14:textId="2EA0C29B" w:rsidR="00037CD0" w:rsidRPr="00860E41" w:rsidRDefault="00A84899" w:rsidP="004A2831">
      <w:pPr>
        <w:rPr>
          <w:lang w:val="en-GB" w:eastAsia="ja-JP"/>
        </w:rPr>
      </w:pPr>
      <w:r w:rsidRPr="00860E41">
        <w:rPr>
          <w:lang w:val="en-GB" w:eastAsia="ja-JP"/>
        </w:rPr>
        <w:t>where</w:t>
      </w:r>
      <w:r w:rsidR="00334B72" w:rsidRPr="00860E41">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h</m:t>
            </m:r>
          </m:e>
          <m:sub>
            <m:r>
              <w:rPr>
                <w:rFonts w:ascii="Cambria Math" w:hAnsi="Cambria Math"/>
                <w:lang w:val="en-GB" w:eastAsia="ja-JP"/>
              </w:rPr>
              <m:t>n</m:t>
            </m:r>
          </m:sub>
        </m:sSub>
      </m:oMath>
      <w:r w:rsidR="00334B72" w:rsidRPr="00860E41">
        <w:rPr>
          <w:lang w:val="en-GB" w:eastAsia="ja-JP"/>
        </w:rPr>
        <w:t xml:space="preserve"> is the channel for subcarrier </w:t>
      </w:r>
      <w:proofErr w:type="gramStart"/>
      <w:r w:rsidR="00334B72" w:rsidRPr="00860E41">
        <w:rPr>
          <w:lang w:val="en-GB" w:eastAsia="ja-JP"/>
        </w:rPr>
        <w:t>n.</w:t>
      </w:r>
      <w:proofErr w:type="gramEnd"/>
      <w:r w:rsidR="00860E41">
        <w:rPr>
          <w:lang w:val="en-GB" w:eastAsia="ja-JP"/>
        </w:rPr>
        <w:t xml:space="preserve"> </w:t>
      </w:r>
      <w:r w:rsidR="00037CD0" w:rsidRPr="00860E41">
        <w:rPr>
          <w:lang w:val="en-GB" w:eastAsia="ja-JP"/>
        </w:rPr>
        <w:t xml:space="preserve">The normalized </w:t>
      </w:r>
      <w:r w:rsidR="00971EDC" w:rsidRPr="00860E41">
        <w:rPr>
          <w:lang w:val="en-GB" w:eastAsia="ja-JP"/>
        </w:rPr>
        <w:t>cross correlation</w:t>
      </w:r>
      <w:r w:rsidR="00860E41">
        <w:rPr>
          <w:lang w:val="en-GB" w:eastAsia="ja-JP"/>
        </w:rPr>
        <w:t xml:space="preserve"> </w:t>
      </w:r>
      <w:r w:rsidR="00427CB2">
        <w:rPr>
          <w:lang w:val="en-GB" w:eastAsia="ja-JP"/>
        </w:rPr>
        <w:t>is give</w:t>
      </w:r>
      <w:r w:rsidR="00D84D8E">
        <w:rPr>
          <w:lang w:val="en-GB" w:eastAsia="ja-JP"/>
        </w:rPr>
        <w:t>n by</w:t>
      </w:r>
    </w:p>
    <w:p w14:paraId="5BD674F8" w14:textId="7BED170D" w:rsidR="004A2831" w:rsidRPr="00D84D8E" w:rsidRDefault="00220D7E" w:rsidP="004A2831">
      <w:pPr>
        <w:rPr>
          <w:rFonts w:eastAsiaTheme="minorEastAsia"/>
          <w:color w:val="000000" w:themeColor="text1"/>
          <w:szCs w:val="20"/>
        </w:rPr>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norm</m:t>
              </m:r>
            </m:sub>
          </m:sSub>
          <m:d>
            <m:dPr>
              <m:ctrlPr>
                <w:rPr>
                  <w:rFonts w:ascii="Cambria Math" w:hAnsi="Cambria Math"/>
                </w:rPr>
              </m:ctrlPr>
            </m:dPr>
            <m:e>
              <m:r>
                <w:rPr>
                  <w:rFonts w:ascii="Cambria Math" w:hAnsi="Cambria Math"/>
                </w:rPr>
                <m:t>t</m:t>
              </m:r>
              <m:r>
                <w:rPr>
                  <w:rFonts w:ascii="Cambria Math" w:hAnsi="Cambria Math"/>
                </w:rPr>
                <m:t>,</m:t>
              </m:r>
              <m:r>
                <w:rPr>
                  <w:rFonts w:ascii="Cambria Math" w:hAnsi="Cambria Math"/>
                </w:rPr>
                <m:t>τ</m:t>
              </m:r>
            </m:e>
          </m:d>
          <m:r>
            <w:rPr>
              <w:rFonts w:ascii="Cambria Math" w:hAnsi="Cambria Math"/>
            </w:rPr>
            <m:t>=</m:t>
          </m:r>
          <m:f>
            <m:fPr>
              <m:ctrlPr>
                <w:rPr>
                  <w:rFonts w:ascii="Cambria Math" w:hAnsi="Cambria Math" w:cs="Calibri"/>
                  <w:i/>
                  <w:color w:val="000000" w:themeColor="text1"/>
                  <w:szCs w:val="20"/>
                </w:rPr>
              </m:ctrlPr>
            </m:fPr>
            <m:num>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m:t>
                  </m:r>
                  <m:r>
                    <w:rPr>
                      <w:rFonts w:ascii="Cambria Math" w:hAnsi="Cambria Math"/>
                      <w:color w:val="000000" w:themeColor="text1"/>
                      <w:szCs w:val="20"/>
                    </w:rPr>
                    <m:t>,</m:t>
                  </m:r>
                  <m:r>
                    <w:rPr>
                      <w:rFonts w:ascii="Cambria Math" w:hAnsi="Cambria Math"/>
                      <w:color w:val="000000" w:themeColor="text1"/>
                      <w:szCs w:val="20"/>
                    </w:rPr>
                    <m:t>τ</m:t>
                  </m:r>
                </m:e>
              </m:d>
            </m:num>
            <m:den>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m:t>
                  </m:r>
                  <m:r>
                    <w:rPr>
                      <w:rFonts w:ascii="Cambria Math" w:hAnsi="Cambria Math"/>
                      <w:color w:val="000000" w:themeColor="text1"/>
                      <w:szCs w:val="20"/>
                    </w:rPr>
                    <m:t>,0</m:t>
                  </m:r>
                </m:e>
              </m:d>
            </m:den>
          </m:f>
        </m:oMath>
      </m:oMathPara>
    </w:p>
    <w:p w14:paraId="6AA38681" w14:textId="00BC1785" w:rsidR="00E20680" w:rsidRPr="00D84D8E" w:rsidRDefault="00264858" w:rsidP="004A2831">
      <w:pPr>
        <w:rPr>
          <w:rFonts w:eastAsiaTheme="minorEastAsia"/>
          <w:color w:val="000000" w:themeColor="text1"/>
          <w:szCs w:val="20"/>
        </w:rPr>
      </w:pPr>
      <w:r>
        <w:rPr>
          <w:rFonts w:eastAsiaTheme="minorEastAsia"/>
          <w:color w:val="000000" w:themeColor="text1"/>
          <w:szCs w:val="20"/>
        </w:rPr>
        <w:t xml:space="preserve">Using </w:t>
      </w:r>
      <w:r w:rsidR="000A3D74">
        <w:rPr>
          <w:rFonts w:eastAsiaTheme="minorEastAsia"/>
          <w:color w:val="000000" w:themeColor="text1"/>
          <w:szCs w:val="20"/>
        </w:rPr>
        <w:t xml:space="preserve">that the Doppler power </w:t>
      </w:r>
      <m:oMath>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t,f</m:t>
            </m:r>
          </m:e>
        </m:d>
        <m:r>
          <w:rPr>
            <w:rFonts w:ascii="Cambria Math" w:eastAsia="Times New Roman" w:hAnsi="Cambria Math" w:cs="Times New Roman"/>
            <w:spacing w:val="2"/>
            <w:szCs w:val="20"/>
          </w:rPr>
          <m:t xml:space="preserve"> </m:t>
        </m:r>
      </m:oMath>
      <w:r w:rsidR="006E6E2B">
        <w:rPr>
          <w:rFonts w:eastAsiaTheme="minorEastAsia"/>
          <w:spacing w:val="2"/>
          <w:szCs w:val="20"/>
        </w:rPr>
        <w:t>is the Fourier transform of the autocorrelation</w:t>
      </w:r>
      <w:r w:rsidR="008B396E">
        <w:rPr>
          <w:rFonts w:eastAsiaTheme="minorEastAsia"/>
          <w:spacing w:val="2"/>
          <w:szCs w:val="20"/>
        </w:rPr>
        <w:t xml:space="preserve"> </w:t>
      </w:r>
      <w:r w:rsidR="0038014A">
        <w:rPr>
          <w:rFonts w:eastAsiaTheme="minorEastAsia"/>
          <w:spacing w:val="2"/>
          <w:szCs w:val="20"/>
        </w:rPr>
        <w:t xml:space="preserve">in the </w:t>
      </w:r>
      <w:r w:rsidR="006076D0">
        <w:rPr>
          <w:rFonts w:eastAsiaTheme="minorEastAsia"/>
          <w:spacing w:val="2"/>
          <w:szCs w:val="20"/>
        </w:rPr>
        <w:t xml:space="preserve">autocorrelation lag variable </w:t>
      </w:r>
      <m:oMath>
        <m:r>
          <w:rPr>
            <w:rFonts w:ascii="Cambria Math" w:hAnsi="Cambria Math"/>
          </w:rPr>
          <m:t>τ</m:t>
        </m:r>
      </m:oMath>
      <w:r w:rsidR="006076D0">
        <w:rPr>
          <w:rFonts w:eastAsiaTheme="minorEastAsia"/>
          <w:spacing w:val="2"/>
          <w:szCs w:val="20"/>
        </w:rPr>
        <w:t xml:space="preserve"> </w:t>
      </w:r>
      <w:r w:rsidR="008B396E">
        <w:rPr>
          <w:rFonts w:eastAsiaTheme="minorEastAsia"/>
          <w:color w:val="000000" w:themeColor="text1"/>
          <w:szCs w:val="20"/>
        </w:rPr>
        <w:t>we find that</w:t>
      </w:r>
    </w:p>
    <w:p w14:paraId="45A102B6" w14:textId="6875BA13" w:rsidR="007C7997" w:rsidRPr="003C6874" w:rsidRDefault="00220D7E" w:rsidP="007C7997">
      <w:pPr>
        <w:rPr>
          <w:rFonts w:eastAsiaTheme="minorEastAsia"/>
          <w:spacing w:val="2"/>
          <w:szCs w:val="20"/>
        </w:rPr>
      </w:pPr>
      <m:oMathPara>
        <m:oMathParaPr>
          <m:jc m:val="left"/>
        </m:oMathParaPr>
        <m:oMath>
          <m:sSup>
            <m:sSupPr>
              <m:ctrlPr>
                <w:rPr>
                  <w:rFonts w:ascii="Cambria Math" w:hAnsi="Cambria Math"/>
                  <w:i/>
                </w:rPr>
              </m:ctrlPr>
            </m:sSupPr>
            <m:e>
              <m:sSub>
                <m:sSubPr>
                  <m:ctrlPr>
                    <w:rPr>
                      <w:rFonts w:ascii="Cambria Math" w:hAnsi="Cambria Math"/>
                      <w:i/>
                    </w:rPr>
                  </m:ctrlPr>
                </m:sSubPr>
                <m:e>
                  <m:r>
                    <w:rPr>
                      <w:rFonts w:ascii="Cambria Math" w:hAnsi="Cambria Math"/>
                    </w:rPr>
                    <m:t>c</m:t>
                  </m:r>
                </m:e>
                <m:sub>
                  <m:r>
                    <w:rPr>
                      <w:rFonts w:ascii="Cambria Math" w:hAnsi="Cambria Math"/>
                    </w:rPr>
                    <m:t>norm</m:t>
                  </m:r>
                </m:sub>
              </m:sSub>
            </m:e>
            <m:sup>
              <m:r>
                <w:rPr>
                  <w:rFonts w:ascii="Cambria Math" w:hAnsi="Cambria Math"/>
                </w:rPr>
                <m:t>'</m:t>
              </m:r>
            </m:sup>
          </m:sSup>
          <m:d>
            <m:dPr>
              <m:ctrlPr>
                <w:rPr>
                  <w:rFonts w:ascii="Cambria Math" w:hAnsi="Cambria Math"/>
                  <w:i/>
                </w:rPr>
              </m:ctrlPr>
            </m:dPr>
            <m:e>
              <m:r>
                <w:rPr>
                  <w:rFonts w:ascii="Cambria Math" w:hAnsi="Cambria Math"/>
                </w:rPr>
                <m:t>0</m:t>
              </m:r>
            </m:e>
          </m:d>
          <m:r>
            <w:rPr>
              <w:rFonts w:ascii="Cambria Math" w:hAnsi="Cambria Math"/>
            </w:rPr>
            <m:t>=2</m:t>
          </m:r>
          <m:r>
            <w:rPr>
              <w:rFonts w:ascii="Cambria Math" w:hAnsi="Cambria Math"/>
            </w:rPr>
            <m:t>πj</m:t>
          </m:r>
          <m:r>
            <w:rPr>
              <w:rFonts w:ascii="Cambria Math" w:hAnsi="Cambria Math"/>
            </w:rPr>
            <m:t>∙</m:t>
          </m:r>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oMath>
      </m:oMathPara>
    </w:p>
    <w:p w14:paraId="6A7045AB" w14:textId="7758873E" w:rsidR="003C6874" w:rsidRPr="008A0FD7" w:rsidRDefault="003C6874" w:rsidP="007C7997">
      <w:pPr>
        <w:rPr>
          <w:rFonts w:eastAsiaTheme="minorEastAsia"/>
        </w:rPr>
      </w:pPr>
      <w:r>
        <w:rPr>
          <w:rFonts w:eastAsiaTheme="minorEastAsia"/>
          <w:spacing w:val="2"/>
          <w:szCs w:val="20"/>
        </w:rPr>
        <w:t xml:space="preserve">where </w:t>
      </w:r>
      <w:r w:rsidR="00305469">
        <w:rPr>
          <w:rFonts w:eastAsiaTheme="minorEastAsia"/>
          <w:spacing w:val="2"/>
          <w:szCs w:val="20"/>
        </w:rPr>
        <w:t xml:space="preserve">for simplicity </w:t>
      </w:r>
      <w:r w:rsidR="00305469">
        <w:rPr>
          <w:rFonts w:eastAsiaTheme="minorEastAsia"/>
          <w:color w:val="000000" w:themeColor="text1"/>
          <w:szCs w:val="20"/>
        </w:rPr>
        <w:t xml:space="preserve">we have suppressed the variable </w:t>
      </w:r>
      <w:r w:rsidR="00305469" w:rsidRPr="00305469">
        <w:rPr>
          <w:rFonts w:eastAsiaTheme="minorEastAsia"/>
          <w:i/>
          <w:iCs/>
          <w:color w:val="000000" w:themeColor="text1"/>
          <w:szCs w:val="20"/>
        </w:rPr>
        <w:t>t</w:t>
      </w:r>
      <w:r w:rsidR="00305469">
        <w:rPr>
          <w:rFonts w:eastAsiaTheme="minorEastAsia"/>
          <w:color w:val="000000" w:themeColor="text1"/>
          <w:szCs w:val="20"/>
        </w:rPr>
        <w:t xml:space="preserve"> and</w:t>
      </w:r>
      <w:r>
        <w:rPr>
          <w:rFonts w:eastAsiaTheme="minorEastAsia"/>
          <w:spacing w:val="2"/>
          <w:szCs w:val="20"/>
        </w:rPr>
        <w:t xml:space="preserve">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oMath>
      <w:r w:rsidR="008B396E">
        <w:rPr>
          <w:rFonts w:eastAsiaTheme="minorEastAsia"/>
          <w:spacing w:val="2"/>
          <w:szCs w:val="20"/>
        </w:rPr>
        <w:t xml:space="preserve"> is the first moment of the Doppler power spectrum:</w:t>
      </w:r>
    </w:p>
    <w:p w14:paraId="738011FA" w14:textId="5DA0B88B" w:rsidR="007C7997" w:rsidRPr="00F9523D" w:rsidRDefault="00220D7E" w:rsidP="007C7997">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f</m:t>
                  </m:r>
                  <m:r>
                    <w:rPr>
                      <w:rFonts w:ascii="Cambria Math" w:eastAsia="Times New Roman" w:hAnsi="Cambria Math" w:cs="Times New Roman"/>
                      <w:spacing w:val="2"/>
                      <w:szCs w:val="20"/>
                    </w:rPr>
                    <m:t>∙</m:t>
                  </m:r>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14A7854E" w14:textId="01FC1BDE" w:rsidR="0030625B" w:rsidRPr="00EF4B44" w:rsidRDefault="00E20680" w:rsidP="00E20680">
      <w:pPr>
        <w:rPr>
          <w:rFonts w:cs="Arial"/>
          <w:color w:val="242424"/>
          <w:szCs w:val="20"/>
          <w:shd w:val="clear" w:color="auto" w:fill="FFFFFF"/>
        </w:rPr>
      </w:pPr>
      <w:r>
        <w:rPr>
          <w:lang w:val="en-GB" w:eastAsia="ja-JP"/>
        </w:rPr>
        <w:t>Th</w:t>
      </w:r>
      <w:r w:rsidR="003B230A">
        <w:rPr>
          <w:lang w:val="en-GB" w:eastAsia="ja-JP"/>
        </w:rPr>
        <w:t>us</w:t>
      </w:r>
      <w:r w:rsidR="00085DBB">
        <w:rPr>
          <w:lang w:val="en-GB" w:eastAsia="ja-JP"/>
        </w:rPr>
        <w:t>,</w:t>
      </w:r>
      <w:r w:rsidR="003B230A">
        <w:rPr>
          <w:lang w:val="en-GB" w:eastAsia="ja-JP"/>
        </w:rPr>
        <w:t xml:space="preserve"> we see that th</w:t>
      </w:r>
      <w:r>
        <w:rPr>
          <w:lang w:val="en-GB" w:eastAsia="ja-JP"/>
        </w:rPr>
        <w:t xml:space="preserve">e phase of the autocorrelation captures the frequency offset of the down </w:t>
      </w:r>
      <w:r w:rsidR="00686EA9">
        <w:rPr>
          <w:lang w:val="en-GB" w:eastAsia="ja-JP"/>
        </w:rPr>
        <w:t xml:space="preserve">conversion </w:t>
      </w:r>
      <w:r>
        <w:rPr>
          <w:lang w:val="en-GB" w:eastAsia="ja-JP"/>
        </w:rPr>
        <w:t>frequency relative to the first moment of the Doppler power spectra.</w:t>
      </w:r>
      <w:r w:rsidR="00E4057F">
        <w:rPr>
          <w:lang w:val="en-GB" w:eastAsia="ja-JP"/>
        </w:rPr>
        <w:t xml:space="preserve"> </w:t>
      </w:r>
      <w:r w:rsidR="00BD516D">
        <w:rPr>
          <w:lang w:eastAsia="en-GB"/>
        </w:rPr>
        <w:t xml:space="preserve">One may also note that a change of RX down conversion frequency results in a phase rotation with time of the baseband channel </w:t>
      </w:r>
      <m:oMath>
        <m:sSub>
          <m:sSubPr>
            <m:ctrlPr>
              <w:rPr>
                <w:rFonts w:ascii="Cambria Math" w:hAnsi="Cambria Math"/>
              </w:rPr>
            </m:ctrlPr>
          </m:sSubPr>
          <m:e>
            <m:r>
              <w:rPr>
                <w:rFonts w:ascii="Cambria Math" w:hAnsi="Cambria Math"/>
              </w:rPr>
              <m:t>h</m:t>
            </m:r>
          </m:e>
          <m:sub>
            <m:r>
              <w:rPr>
                <w:rFonts w:ascii="Cambria Math" w:hAnsi="Cambria Math"/>
              </w:rPr>
              <m:t>n</m:t>
            </m:r>
          </m:sub>
        </m:sSub>
      </m:oMath>
      <w:r w:rsidR="00BD516D">
        <w:rPr>
          <w:lang w:eastAsia="en-GB"/>
        </w:rPr>
        <w:t xml:space="preserve"> and thus it results also in a phase </w:t>
      </w:r>
      <w:proofErr w:type="gramStart"/>
      <w:r w:rsidR="00BD516D">
        <w:rPr>
          <w:lang w:eastAsia="en-GB"/>
        </w:rPr>
        <w:t>rotation  of</w:t>
      </w:r>
      <w:proofErr w:type="gramEnd"/>
      <w:r w:rsidR="00BD516D">
        <w:rPr>
          <w:lang w:eastAsia="en-GB"/>
        </w:rPr>
        <w:t xml:space="preserve"> </w:t>
      </w:r>
      <m:oMath>
        <m:r>
          <w:rPr>
            <w:rFonts w:ascii="Cambria Math" w:hAnsi="Cambria Math"/>
          </w:rPr>
          <m:t>c</m:t>
        </m:r>
        <m:d>
          <m:dPr>
            <m:ctrlPr>
              <w:rPr>
                <w:rFonts w:ascii="Cambria Math" w:hAnsi="Cambria Math"/>
              </w:rPr>
            </m:ctrlPr>
          </m:dPr>
          <m:e>
            <m:r>
              <w:rPr>
                <w:rFonts w:ascii="Cambria Math" w:hAnsi="Cambria Math"/>
              </w:rPr>
              <m:t>t,τ</m:t>
            </m:r>
          </m:e>
        </m:d>
      </m:oMath>
      <w:r w:rsidR="00BD516D">
        <w:rPr>
          <w:lang w:eastAsia="en-GB"/>
        </w:rPr>
        <w:t xml:space="preserve"> with the lag </w:t>
      </w:r>
      <m:oMath>
        <m:r>
          <w:rPr>
            <w:rFonts w:ascii="Cambria Math" w:hAnsi="Cambria Math"/>
          </w:rPr>
          <m:t>τ</m:t>
        </m:r>
      </m:oMath>
      <w:r w:rsidR="00BD516D">
        <w:rPr>
          <w:lang w:eastAsia="en-GB"/>
        </w:rPr>
        <w:t xml:space="preserve">. </w:t>
      </w:r>
      <w:r w:rsidR="00801688">
        <w:rPr>
          <w:lang w:val="en-GB" w:eastAsia="ja-JP"/>
        </w:rPr>
        <w:t>Th</w:t>
      </w:r>
      <w:r w:rsidR="00BD516D">
        <w:rPr>
          <w:lang w:val="en-GB" w:eastAsia="ja-JP"/>
        </w:rPr>
        <w:t>u</w:t>
      </w:r>
      <w:r w:rsidR="00801688">
        <w:rPr>
          <w:lang w:val="en-GB" w:eastAsia="ja-JP"/>
        </w:rPr>
        <w:t>s</w:t>
      </w:r>
      <w:r w:rsidR="00BD516D">
        <w:rPr>
          <w:lang w:val="en-GB" w:eastAsia="ja-JP"/>
        </w:rPr>
        <w:t xml:space="preserve">, we see that the phase </w:t>
      </w:r>
      <w:r w:rsidR="006135C7">
        <w:rPr>
          <w:lang w:val="en-GB" w:eastAsia="ja-JP"/>
        </w:rPr>
        <w:t>of the autocorrelation</w:t>
      </w:r>
      <w:r w:rsidR="00801688">
        <w:rPr>
          <w:lang w:val="en-GB" w:eastAsia="ja-JP"/>
        </w:rPr>
        <w:t xml:space="preserve"> only </w:t>
      </w:r>
      <w:r w:rsidR="00DF6DEA">
        <w:rPr>
          <w:lang w:val="en-GB" w:eastAsia="ja-JP"/>
        </w:rPr>
        <w:t>tells us something about how the UE selects its down</w:t>
      </w:r>
      <w:r w:rsidR="00A342F1">
        <w:rPr>
          <w:lang w:val="en-GB" w:eastAsia="ja-JP"/>
        </w:rPr>
        <w:t xml:space="preserve"> </w:t>
      </w:r>
      <w:r w:rsidR="00686EA9">
        <w:rPr>
          <w:lang w:val="en-GB" w:eastAsia="ja-JP"/>
        </w:rPr>
        <w:t xml:space="preserve">conversion </w:t>
      </w:r>
      <w:r w:rsidR="00DF6DEA">
        <w:rPr>
          <w:lang w:val="en-GB" w:eastAsia="ja-JP"/>
        </w:rPr>
        <w:t>frequency</w:t>
      </w:r>
      <w:r w:rsidR="006135C7">
        <w:rPr>
          <w:lang w:val="en-GB" w:eastAsia="ja-JP"/>
        </w:rPr>
        <w:t>. This</w:t>
      </w:r>
      <w:r w:rsidR="00F06D8A">
        <w:rPr>
          <w:lang w:val="en-GB" w:eastAsia="ja-JP"/>
        </w:rPr>
        <w:t xml:space="preserve"> </w:t>
      </w:r>
      <w:r w:rsidR="00EF5AA2">
        <w:rPr>
          <w:lang w:val="en-GB" w:eastAsia="ja-JP"/>
        </w:rPr>
        <w:t>is something which is left to UE implementation</w:t>
      </w:r>
      <w:r w:rsidR="00DF6DEA">
        <w:rPr>
          <w:lang w:val="en-GB" w:eastAsia="ja-JP"/>
        </w:rPr>
        <w:t xml:space="preserve"> and is of no interest to us.</w:t>
      </w:r>
      <w:r w:rsidR="00801688">
        <w:rPr>
          <w:lang w:val="en-GB" w:eastAsia="ja-JP"/>
        </w:rPr>
        <w:t xml:space="preserve"> </w:t>
      </w:r>
      <w:r w:rsidR="0030625B">
        <w:rPr>
          <w:lang w:eastAsia="en-GB"/>
        </w:rPr>
        <w:t xml:space="preserve">Note also that </w:t>
      </w:r>
      <w:r w:rsidR="0030625B" w:rsidRPr="00B32B98">
        <w:rPr>
          <w:rFonts w:cs="Arial"/>
          <w:color w:val="242424"/>
          <w:szCs w:val="20"/>
          <w:shd w:val="clear" w:color="auto" w:fill="FFFFFF"/>
        </w:rPr>
        <w:t xml:space="preserve">the UE selects its RX </w:t>
      </w:r>
      <w:r w:rsidR="0030625B">
        <w:rPr>
          <w:rFonts w:cs="Arial"/>
          <w:color w:val="242424"/>
          <w:szCs w:val="20"/>
          <w:shd w:val="clear" w:color="auto" w:fill="FFFFFF"/>
        </w:rPr>
        <w:t>down conversion</w:t>
      </w:r>
      <w:r w:rsidR="0030625B" w:rsidRPr="00B32B98">
        <w:rPr>
          <w:rFonts w:cs="Arial"/>
          <w:color w:val="242424"/>
          <w:szCs w:val="20"/>
          <w:shd w:val="clear" w:color="auto" w:fill="FFFFFF"/>
        </w:rPr>
        <w:t xml:space="preserve"> frequency based on a frequency estimate of the RX signal. The RX </w:t>
      </w:r>
      <w:r w:rsidR="0030625B">
        <w:rPr>
          <w:rFonts w:cs="Arial"/>
          <w:color w:val="242424"/>
          <w:szCs w:val="20"/>
          <w:shd w:val="clear" w:color="auto" w:fill="FFFFFF"/>
        </w:rPr>
        <w:t>down conversion</w:t>
      </w:r>
      <w:r w:rsidR="0030625B" w:rsidRPr="00B32B98">
        <w:rPr>
          <w:rFonts w:cs="Arial"/>
          <w:color w:val="242424"/>
          <w:szCs w:val="20"/>
          <w:shd w:val="clear" w:color="auto" w:fill="FFFFFF"/>
        </w:rPr>
        <w:t xml:space="preserve"> frequency is thus not the TX frequency but the Doppler</w:t>
      </w:r>
      <w:r w:rsidR="0030625B">
        <w:rPr>
          <w:rFonts w:cs="Arial"/>
          <w:color w:val="242424"/>
          <w:szCs w:val="20"/>
          <w:shd w:val="clear" w:color="auto" w:fill="FFFFFF"/>
        </w:rPr>
        <w:t xml:space="preserve"> </w:t>
      </w:r>
      <w:r w:rsidR="0030625B" w:rsidRPr="00B32B98">
        <w:rPr>
          <w:rFonts w:cs="Arial"/>
          <w:color w:val="242424"/>
          <w:szCs w:val="20"/>
          <w:shd w:val="clear" w:color="auto" w:fill="FFFFFF"/>
        </w:rPr>
        <w:t>shifted RX frequency. The phase of the autocorrelation will thus, not capture the Doppler</w:t>
      </w:r>
      <w:r w:rsidR="0030625B">
        <w:rPr>
          <w:rFonts w:cs="Arial"/>
          <w:color w:val="242424"/>
          <w:szCs w:val="20"/>
          <w:shd w:val="clear" w:color="auto" w:fill="FFFFFF"/>
        </w:rPr>
        <w:t xml:space="preserve"> </w:t>
      </w:r>
      <w:r w:rsidR="0030625B" w:rsidRPr="00B32B98">
        <w:rPr>
          <w:rFonts w:cs="Arial"/>
          <w:color w:val="242424"/>
          <w:szCs w:val="20"/>
          <w:shd w:val="clear" w:color="auto" w:fill="FFFFFF"/>
        </w:rPr>
        <w:t>shift of the RX signal.</w:t>
      </w:r>
    </w:p>
    <w:p w14:paraId="53E0F8B2" w14:textId="7AAB31EF" w:rsidR="00E20680" w:rsidRDefault="00E4057F" w:rsidP="00E20680">
      <w:pPr>
        <w:rPr>
          <w:lang w:val="en-GB" w:eastAsia="ja-JP"/>
        </w:rPr>
      </w:pPr>
      <w:r>
        <w:rPr>
          <w:lang w:val="en-GB" w:eastAsia="ja-JP"/>
        </w:rPr>
        <w:t>What we are after</w:t>
      </w:r>
      <w:r w:rsidR="00640606">
        <w:rPr>
          <w:lang w:val="en-GB" w:eastAsia="ja-JP"/>
        </w:rPr>
        <w:t xml:space="preserve"> is the </w:t>
      </w:r>
      <w:r w:rsidR="00344FBC">
        <w:rPr>
          <w:lang w:val="en-GB" w:eastAsia="ja-JP"/>
        </w:rPr>
        <w:t xml:space="preserve">channel variability which is captured by the </w:t>
      </w:r>
      <w:r w:rsidR="0059689C">
        <w:rPr>
          <w:lang w:val="en-GB" w:eastAsia="ja-JP"/>
        </w:rPr>
        <w:t xml:space="preserve">absolute value of the </w:t>
      </w:r>
      <w:r w:rsidR="002E3D2F">
        <w:rPr>
          <w:lang w:val="en-GB" w:eastAsia="ja-JP"/>
        </w:rPr>
        <w:t>autocorrelation function</w:t>
      </w:r>
      <w:r w:rsidR="00047459">
        <w:rPr>
          <w:lang w:val="en-GB" w:eastAsia="ja-JP"/>
        </w:rPr>
        <w:t xml:space="preserve">. We therefore propose that the </w:t>
      </w:r>
      <w:r w:rsidR="00670BA8">
        <w:rPr>
          <w:lang w:val="en-GB" w:eastAsia="ja-JP"/>
        </w:rPr>
        <w:t>absolute value of the normalized autocorrelation</w:t>
      </w:r>
      <w:r w:rsidR="00E67C7C">
        <w:rPr>
          <w:lang w:val="en-GB" w:eastAsia="ja-JP"/>
        </w:rPr>
        <w:t xml:space="preserve"> </w:t>
      </w:r>
    </w:p>
    <w:p w14:paraId="14B7E048" w14:textId="77777777" w:rsidR="00CE452A" w:rsidRPr="00F96C93" w:rsidRDefault="00836942" w:rsidP="00CE452A">
      <w:pPr>
        <w:pStyle w:val="BodyText"/>
        <w:rPr>
          <w:color w:val="000000" w:themeColor="text1"/>
          <w:szCs w:val="20"/>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d>
            <m:dPr>
              <m:begChr m:val="|"/>
              <m:endChr m:val="|"/>
              <m:ctrlPr>
                <w:rPr>
                  <w:rFonts w:ascii="Cambria Math" w:hAnsi="Cambria Math" w:cs="Calibri"/>
                  <w:i/>
                  <w:color w:val="000000" w:themeColor="text1"/>
                  <w:szCs w:val="20"/>
                  <w:lang w:eastAsia="en-US"/>
                </w:rPr>
              </m:ctrlPr>
            </m:dPr>
            <m:e>
              <m:f>
                <m:fPr>
                  <m:ctrlPr>
                    <w:rPr>
                      <w:rFonts w:ascii="Cambria Math" w:hAnsi="Cambria Math" w:cs="Calibri"/>
                      <w:i/>
                      <w:color w:val="000000" w:themeColor="text1"/>
                      <w:szCs w:val="20"/>
                      <w:lang w:eastAsia="en-US"/>
                    </w:rPr>
                  </m:ctrlPr>
                </m:fPr>
                <m:num>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num>
                <m:den>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t,0</m:t>
                      </m:r>
                    </m:e>
                  </m:d>
                </m:den>
              </m:f>
            </m:e>
          </m:d>
        </m:oMath>
      </m:oMathPara>
    </w:p>
    <w:p w14:paraId="1578758C" w14:textId="16B60DFD" w:rsidR="000711C0" w:rsidRDefault="00070E89" w:rsidP="00E20680">
      <w:pPr>
        <w:rPr>
          <w:lang w:val="en-GB" w:eastAsia="ja-JP"/>
        </w:rPr>
      </w:pPr>
      <w:r>
        <w:rPr>
          <w:lang w:val="en-GB" w:eastAsia="ja-JP"/>
        </w:rPr>
        <w:t>should be reported as TDCP measure.</w:t>
      </w:r>
    </w:p>
    <w:p w14:paraId="7ED67543" w14:textId="294D814A" w:rsidR="003A4B54" w:rsidRDefault="003A4B54" w:rsidP="003A4B54">
      <w:pPr>
        <w:pStyle w:val="Observation"/>
        <w:rPr>
          <w:shd w:val="clear" w:color="auto" w:fill="FFFFFF"/>
        </w:rPr>
      </w:pPr>
      <w:bookmarkStart w:id="64" w:name="_Toc118704169"/>
      <w:bookmarkStart w:id="65" w:name="_Toc119398046"/>
      <w:r>
        <w:rPr>
          <w:shd w:val="clear" w:color="auto" w:fill="FFFFFF"/>
        </w:rPr>
        <w:t>It</w:t>
      </w:r>
      <w:r w:rsidR="00573A48">
        <w:rPr>
          <w:shd w:val="clear" w:color="auto" w:fill="FFFFFF"/>
        </w:rPr>
        <w:t xml:space="preserve"> i</w:t>
      </w:r>
      <w:r>
        <w:rPr>
          <w:shd w:val="clear" w:color="auto" w:fill="FFFFFF"/>
        </w:rPr>
        <w:t>s the absolute value of the cross-correlation that carries useful information on the channel variability. The phase of the cross-correlation doesn’t carry any useful information.</w:t>
      </w:r>
      <w:bookmarkEnd w:id="64"/>
      <w:bookmarkEnd w:id="65"/>
    </w:p>
    <w:p w14:paraId="05CA87BA" w14:textId="1AA8412A" w:rsidR="006A52FB" w:rsidRDefault="004C3D55" w:rsidP="007C7997">
      <w:pPr>
        <w:rPr>
          <w:rFonts w:eastAsiaTheme="minorEastAsia"/>
          <w:spacing w:val="2"/>
          <w:szCs w:val="20"/>
        </w:rPr>
      </w:pPr>
      <w:r>
        <w:rPr>
          <w:rFonts w:eastAsiaTheme="minorEastAsia"/>
          <w:spacing w:val="2"/>
          <w:szCs w:val="20"/>
        </w:rPr>
        <w:lastRenderedPageBreak/>
        <w:t>The autocorrelation</w:t>
      </w:r>
      <w:r w:rsidR="00484298" w:rsidRPr="00484298">
        <w:rPr>
          <w:rFonts w:eastAsiaTheme="minorEastAsia"/>
          <w:spacing w:val="2"/>
          <w:szCs w:val="20"/>
        </w:rPr>
        <w:t xml:space="preserve"> can be estimated by replacing the channel </w:t>
      </w:r>
      <m:oMath>
        <m:sSub>
          <m:sSubPr>
            <m:ctrlPr>
              <w:rPr>
                <w:rFonts w:ascii="Cambria Math" w:hAnsi="Cambria Math" w:cs="Calibri"/>
                <w:color w:val="000000" w:themeColor="text1"/>
                <w:szCs w:val="20"/>
              </w:rPr>
            </m:ctrlPr>
          </m:sSubPr>
          <m:e>
            <m:r>
              <w:rPr>
                <w:rFonts w:ascii="Cambria Math" w:hAnsi="Cambria Math"/>
                <w:color w:val="000000" w:themeColor="text1"/>
                <w:szCs w:val="20"/>
              </w:rPr>
              <m:t>h</m:t>
            </m:r>
          </m:e>
          <m:sub>
            <m:r>
              <w:rPr>
                <w:rFonts w:ascii="Cambria Math" w:hAnsi="Cambria Math"/>
                <w:color w:val="000000" w:themeColor="text1"/>
                <w:szCs w:val="20"/>
              </w:rPr>
              <m:t>n</m:t>
            </m:r>
          </m:sub>
        </m:sSub>
      </m:oMath>
      <w:r w:rsidR="00484298" w:rsidRPr="00484298">
        <w:rPr>
          <w:rFonts w:eastAsiaTheme="minorEastAsia"/>
          <w:spacing w:val="2"/>
          <w:szCs w:val="20"/>
        </w:rPr>
        <w:t xml:space="preserve"> for subcarrier </w:t>
      </w:r>
      <m:oMath>
        <m:r>
          <m:rPr>
            <m:sty m:val="p"/>
          </m:rPr>
          <w:rPr>
            <w:rFonts w:ascii="Cambria Math" w:hAnsi="Cambria Math" w:cs="Calibri"/>
            <w:color w:val="000000" w:themeColor="text1"/>
            <w:szCs w:val="20"/>
          </w:rPr>
          <m:t>n</m:t>
        </m:r>
      </m:oMath>
      <w:r w:rsidR="00484298" w:rsidRPr="00484298">
        <w:rPr>
          <w:rFonts w:eastAsiaTheme="minorEastAsia"/>
          <w:spacing w:val="2"/>
          <w:szCs w:val="20"/>
        </w:rPr>
        <w:t xml:space="preserve"> in the defining formul</w:t>
      </w:r>
      <w:r w:rsidR="001A5B11">
        <w:rPr>
          <w:rFonts w:eastAsiaTheme="minorEastAsia"/>
          <w:spacing w:val="2"/>
          <w:szCs w:val="20"/>
        </w:rPr>
        <w:t>a</w:t>
      </w:r>
      <w:r w:rsidR="00E21E6A">
        <w:rPr>
          <w:rFonts w:eastAsiaTheme="minorEastAsia"/>
          <w:spacing w:val="2"/>
          <w:szCs w:val="20"/>
        </w:rPr>
        <w:t>s</w:t>
      </w:r>
      <w:r w:rsidR="00484298" w:rsidRPr="00484298">
        <w:rPr>
          <w:rFonts w:eastAsiaTheme="minorEastAsia"/>
          <w:spacing w:val="2"/>
          <w:szCs w:val="20"/>
        </w:rPr>
        <w:t xml:space="preserve"> with the matched filter subcarrier components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oMath>
      <w:r w:rsidR="00484298" w:rsidRPr="00484298">
        <w:rPr>
          <w:rFonts w:eastAsiaTheme="minorEastAsia"/>
          <w:spacing w:val="2"/>
          <w:szCs w:val="20"/>
        </w:rPr>
        <w:t>=</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oMath>
      <w:r w:rsidR="00484298" w:rsidRPr="00484298">
        <w:rPr>
          <w:rFonts w:eastAsiaTheme="minorEastAsia"/>
          <w:spacing w:val="2"/>
          <w:szCs w:val="20"/>
        </w:rPr>
        <w:t>∙</w:t>
      </w:r>
      <m:oMath>
        <m:sSubSup>
          <m:sSubSupPr>
            <m:ctrlPr>
              <w:rPr>
                <w:rFonts w:ascii="Cambria Math" w:hAnsi="Cambria Math" w:cs="Times New Roman"/>
              </w:rPr>
            </m:ctrlPr>
          </m:sSubSupPr>
          <m:e>
            <m:r>
              <w:rPr>
                <w:rFonts w:ascii="Cambria Math" w:hAnsi="Cambria Math" w:cs="Times New Roman"/>
              </w:rPr>
              <m:t>S</m:t>
            </m:r>
          </m:e>
          <m:sub>
            <m:r>
              <m:rPr>
                <m:sty m:val="p"/>
              </m:rPr>
              <w:rPr>
                <w:rFonts w:ascii="Cambria Math" w:hAnsi="Cambria Math" w:cs="Times New Roman"/>
              </w:rPr>
              <m:t>n</m:t>
            </m:r>
          </m:sub>
          <m:sup>
            <m:r>
              <w:rPr>
                <w:rFonts w:ascii="Cambria Math" w:hAnsi="Cambria Math" w:cs="Times New Roman"/>
              </w:rPr>
              <m:t>*</m:t>
            </m:r>
          </m:sup>
        </m:sSubSup>
      </m:oMath>
      <w:r w:rsidR="00484298" w:rsidRPr="00484298">
        <w:rPr>
          <w:rFonts w:eastAsiaTheme="minorEastAsia"/>
          <w:spacing w:val="2"/>
          <w:szCs w:val="20"/>
        </w:rPr>
        <w:t xml:space="preserve"> of the received signal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oMath>
      <w:r w:rsidR="00484298" w:rsidRPr="00484298">
        <w:rPr>
          <w:rFonts w:eastAsiaTheme="minorEastAsia"/>
          <w:spacing w:val="2"/>
          <w:szCs w:val="20"/>
        </w:rPr>
        <w:t xml:space="preserve"> where </w:t>
      </w:r>
      <m:oMath>
        <m:sSubSup>
          <m:sSubSupPr>
            <m:ctrlPr>
              <w:rPr>
                <w:rFonts w:ascii="Cambria Math" w:hAnsi="Cambria Math" w:cs="Times New Roman"/>
              </w:rPr>
            </m:ctrlPr>
          </m:sSubSupPr>
          <m:e>
            <m:r>
              <w:rPr>
                <w:rFonts w:ascii="Cambria Math" w:hAnsi="Cambria Math" w:cs="Times New Roman"/>
              </w:rPr>
              <m:t>S</m:t>
            </m:r>
          </m:e>
          <m:sub>
            <m:r>
              <m:rPr>
                <m:sty m:val="p"/>
              </m:rPr>
              <w:rPr>
                <w:rFonts w:ascii="Cambria Math" w:hAnsi="Cambria Math" w:cs="Times New Roman"/>
              </w:rPr>
              <m:t>n</m:t>
            </m:r>
          </m:sub>
          <m:sup>
            <m:r>
              <w:rPr>
                <w:rFonts w:ascii="Cambria Math" w:hAnsi="Cambria Math" w:cs="Times New Roman"/>
              </w:rPr>
              <m:t>*</m:t>
            </m:r>
          </m:sup>
        </m:sSubSup>
      </m:oMath>
      <w:r w:rsidR="00484298" w:rsidRPr="00484298">
        <w:rPr>
          <w:rFonts w:eastAsiaTheme="minorEastAsia"/>
          <w:spacing w:val="2"/>
          <w:szCs w:val="20"/>
        </w:rPr>
        <w:t xml:space="preserve"> is the complex conjugate of the known transmitted TRS signal.</w:t>
      </w:r>
      <w:r w:rsidR="00292E94">
        <w:rPr>
          <w:rFonts w:eastAsiaTheme="minorEastAsia"/>
          <w:spacing w:val="2"/>
          <w:szCs w:val="20"/>
        </w:rPr>
        <w:t xml:space="preserve"> Given two TRS symbols </w:t>
      </w:r>
      <w:r w:rsidR="0005072C">
        <w:rPr>
          <w:rFonts w:eastAsiaTheme="minorEastAsia"/>
          <w:spacing w:val="2"/>
          <w:szCs w:val="20"/>
        </w:rPr>
        <w:t xml:space="preserve">at time </w:t>
      </w:r>
      <m:oMath>
        <m:r>
          <w:rPr>
            <w:rFonts w:ascii="Cambria Math" w:hAnsi="Cambria Math" w:cs="Times New Roman"/>
          </w:rPr>
          <m:t>t</m:t>
        </m:r>
      </m:oMath>
      <w:r w:rsidR="00C06D6E">
        <w:rPr>
          <w:rFonts w:eastAsiaTheme="minorEastAsia"/>
        </w:rPr>
        <w:t xml:space="preserve"> and </w:t>
      </w:r>
      <m:oMath>
        <m:r>
          <w:rPr>
            <w:rFonts w:ascii="Cambria Math" w:hAnsi="Cambria Math" w:cs="Times New Roman"/>
          </w:rPr>
          <m:t>t+τ</m:t>
        </m:r>
      </m:oMath>
      <w:r w:rsidR="00C06D6E">
        <w:rPr>
          <w:rFonts w:eastAsiaTheme="minorEastAsia"/>
        </w:rPr>
        <w:t xml:space="preserve"> we can thu</w:t>
      </w:r>
      <w:r w:rsidR="00D770DE">
        <w:rPr>
          <w:rFonts w:eastAsiaTheme="minorEastAsia"/>
        </w:rPr>
        <w:t xml:space="preserve">s estimate the </w:t>
      </w:r>
      <w:r w:rsidR="001A56AC">
        <w:rPr>
          <w:rFonts w:eastAsiaTheme="minorEastAsia"/>
        </w:rPr>
        <w:t xml:space="preserve">absolute value of the </w:t>
      </w:r>
      <w:r w:rsidR="00D770DE">
        <w:rPr>
          <w:rFonts w:eastAsiaTheme="minorEastAsia"/>
        </w:rPr>
        <w:t xml:space="preserve">autocorrelation </w:t>
      </w:r>
      <w:r w:rsidR="001A56AC">
        <w:rPr>
          <w:rFonts w:eastAsiaTheme="minorEastAsia"/>
        </w:rPr>
        <w:t xml:space="preserve">for lag </w:t>
      </w:r>
      <m:oMath>
        <m:r>
          <w:rPr>
            <w:rFonts w:ascii="Cambria Math" w:hAnsi="Cambria Math" w:cs="Times New Roman"/>
          </w:rPr>
          <m:t>τ</m:t>
        </m:r>
      </m:oMath>
      <w:r w:rsidR="001A56AC">
        <w:rPr>
          <w:rFonts w:eastAsiaTheme="minorEastAsia"/>
        </w:rPr>
        <w:t xml:space="preserve"> as</w:t>
      </w:r>
    </w:p>
    <w:p w14:paraId="48363093" w14:textId="19374B24" w:rsidR="006A52FB" w:rsidRPr="00A44E7B" w:rsidRDefault="00220D7E" w:rsidP="007C7997">
      <w:pPr>
        <w:rPr>
          <w:rFonts w:eastAsiaTheme="minorEastAsia"/>
        </w:rPr>
      </w:pPr>
      <m:oMathPara>
        <m:oMathParaPr>
          <m:jc m:val="left"/>
        </m:oMathParaPr>
        <m:oMath>
          <m:d>
            <m:dPr>
              <m:begChr m:val="|"/>
              <m:endChr m:val="|"/>
              <m:ctrlPr>
                <w:rPr>
                  <w:rFonts w:ascii="Cambria Math" w:hAnsi="Cambria Math"/>
                  <w:i/>
                  <w:color w:val="000000" w:themeColor="text1"/>
                  <w:szCs w:val="20"/>
                </w:rPr>
              </m:ctrlPr>
            </m:dPr>
            <m:e>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m:t>
                  </m:r>
                  <m:r>
                    <w:rPr>
                      <w:rFonts w:ascii="Cambria Math" w:hAnsi="Cambria Math"/>
                      <w:color w:val="000000" w:themeColor="text1"/>
                      <w:szCs w:val="20"/>
                    </w:rPr>
                    <m:t>,</m:t>
                  </m:r>
                  <m:r>
                    <w:rPr>
                      <w:rFonts w:ascii="Cambria Math" w:hAnsi="Cambria Math"/>
                      <w:color w:val="000000" w:themeColor="text1"/>
                      <w:szCs w:val="20"/>
                    </w:rPr>
                    <m:t>τ</m:t>
                  </m:r>
                </m:e>
              </m:d>
            </m:e>
          </m:d>
          <m:r>
            <w:rPr>
              <w:rFonts w:ascii="Cambria Math" w:hAnsi="Cambria Math"/>
              <w:color w:val="000000" w:themeColor="text1"/>
              <w:szCs w:val="20"/>
            </w:rPr>
            <m:t>≈</m:t>
          </m:r>
          <m:d>
            <m:dPr>
              <m:begChr m:val="|"/>
              <m:endChr m:val="|"/>
              <m:ctrlPr>
                <w:rPr>
                  <w:rFonts w:ascii="Cambria Math" w:hAnsi="Cambria Math" w:cs="Times New Roman"/>
                  <w:i/>
                </w:rPr>
              </m:ctrlPr>
            </m:dPr>
            <m:e>
              <m:nary>
                <m:naryPr>
                  <m:chr m:val="∑"/>
                  <m:limLoc m:val="undOvr"/>
                  <m:ctrlPr>
                    <w:rPr>
                      <w:rFonts w:ascii="Cambria Math" w:hAnsi="Cambria Math" w:cs="Times New Roman"/>
                    </w:rPr>
                  </m:ctrlPr>
                </m:naryPr>
                <m:sub>
                  <m:r>
                    <w:rPr>
                      <w:rFonts w:ascii="Cambria Math" w:hAnsi="Cambria Math" w:cs="Times New Roman"/>
                    </w:rPr>
                    <m:t>n</m:t>
                  </m:r>
                  <m:r>
                    <w:rPr>
                      <w:rFonts w:ascii="Cambria Math" w:hAnsi="Cambria Math" w:cs="Times New Roman"/>
                    </w:rPr>
                    <m:t>=0</m:t>
                  </m:r>
                </m:sub>
                <m:sup>
                  <m:r>
                    <m:rPr>
                      <m:sty m:val="p"/>
                    </m:rPr>
                    <w:rPr>
                      <w:rFonts w:ascii="Cambria Math" w:hAnsi="Cambria Math" w:cs="Times New Roman"/>
                    </w:rPr>
                    <m:t>N</m:t>
                  </m:r>
                  <m:r>
                    <w:rPr>
                      <w:rFonts w:ascii="Cambria Math" w:hAnsi="Cambria Math" w:cs="Times New Roman"/>
                    </w:rPr>
                    <m:t>-</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r>
                        <w:rPr>
                          <w:rFonts w:ascii="Cambria Math" w:hAnsi="Cambria Math" w:cs="Times New Roman"/>
                        </w:rPr>
                        <m:t>+</m:t>
                      </m:r>
                      <m:r>
                        <w:rPr>
                          <w:rFonts w:ascii="Cambria Math" w:hAnsi="Cambria Math" w:cs="Times New Roman"/>
                        </w:rPr>
                        <m: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X</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oMath>
      </m:oMathPara>
    </w:p>
    <w:p w14:paraId="685BA606" w14:textId="3025EA6F" w:rsidR="0018622A" w:rsidRPr="00A44E7B" w:rsidRDefault="0018622A" w:rsidP="007C7997">
      <w:pPr>
        <w:rPr>
          <w:rFonts w:eastAsiaTheme="minorEastAsia"/>
        </w:rPr>
      </w:pPr>
      <w:r>
        <w:rPr>
          <w:lang w:val="en-GB" w:eastAsia="ja-JP"/>
        </w:rPr>
        <w:t xml:space="preserve">We note that since we take absolute </w:t>
      </w:r>
      <w:r w:rsidR="00090F1F">
        <w:rPr>
          <w:lang w:val="en-GB" w:eastAsia="ja-JP"/>
        </w:rPr>
        <w:t xml:space="preserve">value, </w:t>
      </w:r>
      <w:r>
        <w:rPr>
          <w:lang w:val="en-GB" w:eastAsia="ja-JP"/>
        </w:rPr>
        <w:t>the measure becomes insensitive to any</w:t>
      </w:r>
      <w:r w:rsidR="00927268">
        <w:rPr>
          <w:lang w:val="en-GB" w:eastAsia="ja-JP"/>
        </w:rPr>
        <w:t xml:space="preserve"> </w:t>
      </w:r>
      <w:r>
        <w:rPr>
          <w:lang w:val="en-GB" w:eastAsia="ja-JP"/>
        </w:rPr>
        <w:t xml:space="preserve">phase jumps occurring between </w:t>
      </w:r>
      <w:r w:rsidR="00927268">
        <w:rPr>
          <w:lang w:val="en-GB" w:eastAsia="ja-JP"/>
        </w:rPr>
        <w:t xml:space="preserve">the time </w:t>
      </w:r>
      <m:oMath>
        <m:r>
          <w:rPr>
            <w:rFonts w:ascii="Cambria Math" w:hAnsi="Cambria Math" w:cs="Times New Roman"/>
          </w:rPr>
          <m:t>t</m:t>
        </m:r>
      </m:oMath>
      <w:r w:rsidR="00927268">
        <w:rPr>
          <w:rFonts w:eastAsiaTheme="minorEastAsia"/>
        </w:rPr>
        <w:t xml:space="preserve"> and </w:t>
      </w:r>
      <m:oMath>
        <m:r>
          <w:rPr>
            <w:rFonts w:ascii="Cambria Math" w:hAnsi="Cambria Math" w:cs="Times New Roman"/>
          </w:rPr>
          <m:t>t+τ</m:t>
        </m:r>
      </m:oMath>
      <w:r w:rsidR="00927268">
        <w:rPr>
          <w:rFonts w:eastAsiaTheme="minorEastAsia"/>
        </w:rPr>
        <w:t>.</w:t>
      </w:r>
    </w:p>
    <w:p w14:paraId="6F11A167" w14:textId="20BA4403" w:rsidR="00C86CFF" w:rsidRDefault="00A44E7B" w:rsidP="007C7997">
      <w:pPr>
        <w:rPr>
          <w:rFonts w:eastAsiaTheme="minorEastAsia"/>
        </w:rPr>
      </w:pPr>
      <w:r>
        <w:rPr>
          <w:rFonts w:eastAsiaTheme="minorEastAsia"/>
        </w:rPr>
        <w:t xml:space="preserve">To </w:t>
      </w:r>
      <w:r w:rsidR="005E069D">
        <w:rPr>
          <w:rFonts w:eastAsiaTheme="minorEastAsia"/>
        </w:rPr>
        <w:t xml:space="preserve">perform the normalization </w:t>
      </w:r>
      <w:r w:rsidR="00C86CFF">
        <w:rPr>
          <w:rFonts w:eastAsiaTheme="minorEastAsia"/>
        </w:rPr>
        <w:t>and calculate</w:t>
      </w:r>
      <w:r w:rsidR="007C2315">
        <w:rPr>
          <w:rFonts w:eastAsiaTheme="minorEastAsia"/>
        </w:rPr>
        <w:t xml:space="preserve"> the </w:t>
      </w:r>
      <w:r w:rsidR="00C83856">
        <w:rPr>
          <w:rFonts w:eastAsiaTheme="minorEastAsia"/>
        </w:rPr>
        <w:t>absolute value of the normalized autocorrelation function</w:t>
      </w:r>
    </w:p>
    <w:p w14:paraId="02B05812" w14:textId="6BCD83DF" w:rsidR="00C86CFF" w:rsidRPr="00C86CFF" w:rsidRDefault="00C86CFF" w:rsidP="00C86CFF">
      <w:pPr>
        <w:pStyle w:val="BodyText"/>
        <w:rPr>
          <w:color w:val="000000" w:themeColor="text1"/>
          <w:szCs w:val="20"/>
        </w:rPr>
      </w:pPr>
      <m:oMathPara>
        <m:oMathParaPr>
          <m:jc m:val="left"/>
        </m:oMathParaPr>
        <m:oMath>
          <m:r>
            <w:rPr>
              <w:rFonts w:ascii="Cambria Math" w:hAnsi="Cambria Math"/>
              <w:color w:val="000000" w:themeColor="text1"/>
              <w:szCs w:val="20"/>
            </w:rPr>
            <m:t>A</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r>
            <w:rPr>
              <w:rFonts w:ascii="Cambria Math" w:hAnsi="Cambria Math"/>
              <w:color w:val="000000" w:themeColor="text1"/>
              <w:szCs w:val="20"/>
            </w:rPr>
            <m:t>=</m:t>
          </m:r>
          <m:d>
            <m:dPr>
              <m:begChr m:val="|"/>
              <m:endChr m:val="|"/>
              <m:ctrlPr>
                <w:rPr>
                  <w:rFonts w:ascii="Cambria Math" w:hAnsi="Cambria Math" w:cs="Calibri"/>
                  <w:i/>
                  <w:color w:val="000000" w:themeColor="text1"/>
                  <w:szCs w:val="20"/>
                  <w:lang w:eastAsia="en-US"/>
                </w:rPr>
              </m:ctrlPr>
            </m:dPr>
            <m:e>
              <m:f>
                <m:fPr>
                  <m:ctrlPr>
                    <w:rPr>
                      <w:rFonts w:ascii="Cambria Math" w:hAnsi="Cambria Math" w:cs="Calibri"/>
                      <w:i/>
                      <w:color w:val="000000" w:themeColor="text1"/>
                      <w:szCs w:val="20"/>
                      <w:lang w:eastAsia="en-US"/>
                    </w:rPr>
                  </m:ctrlPr>
                </m:fPr>
                <m:num>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t,τ</m:t>
                      </m:r>
                    </m:e>
                  </m:d>
                </m:num>
                <m:den>
                  <m:r>
                    <w:rPr>
                      <w:rFonts w:ascii="Cambria Math" w:hAnsi="Cambria Math"/>
                      <w:color w:val="000000" w:themeColor="text1"/>
                      <w:szCs w:val="20"/>
                    </w:rPr>
                    <m:t>c</m:t>
                  </m:r>
                  <m:d>
                    <m:dPr>
                      <m:ctrlPr>
                        <w:rPr>
                          <w:rFonts w:ascii="Cambria Math" w:hAnsi="Cambria Math" w:cs="Calibri"/>
                          <w:color w:val="000000" w:themeColor="text1"/>
                          <w:szCs w:val="20"/>
                          <w:lang w:eastAsia="en-US"/>
                        </w:rPr>
                      </m:ctrlPr>
                    </m:dPr>
                    <m:e>
                      <m:r>
                        <w:rPr>
                          <w:rFonts w:ascii="Cambria Math" w:hAnsi="Cambria Math"/>
                          <w:color w:val="000000" w:themeColor="text1"/>
                          <w:szCs w:val="20"/>
                        </w:rPr>
                        <m:t>t,0</m:t>
                      </m:r>
                    </m:e>
                  </m:d>
                </m:den>
              </m:f>
            </m:e>
          </m:d>
        </m:oMath>
      </m:oMathPara>
    </w:p>
    <w:p w14:paraId="7492210C" w14:textId="1269DF83" w:rsidR="002A0155" w:rsidRPr="00E1494D" w:rsidRDefault="005E069D" w:rsidP="007C7997">
      <w:pPr>
        <w:rPr>
          <w:rFonts w:eastAsiaTheme="minorEastAsia"/>
        </w:rPr>
      </w:pPr>
      <w:r>
        <w:rPr>
          <w:rFonts w:eastAsiaTheme="minorEastAsia"/>
        </w:rPr>
        <w:t xml:space="preserve">we also need the autocorrelation for lag </w:t>
      </w:r>
      <w:r w:rsidR="0055785F">
        <w:rPr>
          <w:rFonts w:eastAsiaTheme="minorEastAsia"/>
        </w:rPr>
        <w:t xml:space="preserve">zero which can be </w:t>
      </w:r>
      <w:r w:rsidR="009F32E8">
        <w:rPr>
          <w:rFonts w:eastAsiaTheme="minorEastAsia"/>
        </w:rPr>
        <w:t>estimated by averaging over</w:t>
      </w:r>
      <w:r w:rsidR="0055785F">
        <w:rPr>
          <w:rFonts w:eastAsiaTheme="minorEastAsia"/>
        </w:rPr>
        <w:t xml:space="preserve"> the </w:t>
      </w:r>
      <w:r w:rsidR="009F32E8">
        <w:rPr>
          <w:rFonts w:eastAsiaTheme="minorEastAsia"/>
        </w:rPr>
        <w:t xml:space="preserve">two </w:t>
      </w:r>
      <w:r w:rsidR="002A0155">
        <w:rPr>
          <w:rFonts w:eastAsiaTheme="minorEastAsia"/>
        </w:rPr>
        <w:t xml:space="preserve">TRS symbols </w:t>
      </w:r>
      <w:r w:rsidR="002A0155">
        <w:rPr>
          <w:rFonts w:eastAsiaTheme="minorEastAsia"/>
          <w:spacing w:val="2"/>
          <w:szCs w:val="20"/>
        </w:rPr>
        <w:t xml:space="preserve">at time </w:t>
      </w:r>
      <m:oMath>
        <m:r>
          <w:rPr>
            <w:rFonts w:ascii="Cambria Math" w:hAnsi="Cambria Math" w:cs="Times New Roman"/>
          </w:rPr>
          <m:t>t</m:t>
        </m:r>
      </m:oMath>
      <w:r w:rsidR="002A0155">
        <w:rPr>
          <w:rFonts w:eastAsiaTheme="minorEastAsia"/>
        </w:rPr>
        <w:t xml:space="preserve"> and </w:t>
      </w:r>
      <m:oMath>
        <m:r>
          <w:rPr>
            <w:rFonts w:ascii="Cambria Math" w:hAnsi="Cambria Math" w:cs="Times New Roman"/>
          </w:rPr>
          <m:t>t+τ</m:t>
        </m:r>
      </m:oMath>
      <w:r w:rsidR="002A0155">
        <w:rPr>
          <w:rFonts w:eastAsiaTheme="minorEastAsia"/>
        </w:rPr>
        <w:t>.</w:t>
      </w:r>
      <w:r w:rsidR="00A93698">
        <w:rPr>
          <w:rFonts w:eastAsiaTheme="minorEastAsia"/>
        </w:rPr>
        <w:t xml:space="preserve"> This </w:t>
      </w:r>
      <w:r w:rsidR="00E1494D">
        <w:rPr>
          <w:rFonts w:eastAsiaTheme="minorEastAsia"/>
        </w:rPr>
        <w:t>can be done as a normal arithmetic mean</w:t>
      </w:r>
    </w:p>
    <w:p w14:paraId="490815D2" w14:textId="31416100" w:rsidR="008A7172" w:rsidRPr="00E1494D" w:rsidRDefault="00E1494D" w:rsidP="007C7997">
      <w:pPr>
        <w:rPr>
          <w:rFonts w:eastAsiaTheme="minorEastAsia"/>
        </w:rPr>
      </w:pPr>
      <m:oMathPara>
        <m:oMathParaPr>
          <m:jc m:val="left"/>
        </m:oMathParaPr>
        <m:oMath>
          <m:r>
            <w:rPr>
              <w:rFonts w:ascii="Cambria Math" w:hAnsi="Cambria Math"/>
            </w:rPr>
            <m:t>c</m:t>
          </m:r>
          <m:d>
            <m:dPr>
              <m:ctrlPr>
                <w:rPr>
                  <w:rFonts w:ascii="Cambria Math" w:hAnsi="Cambria Math"/>
                </w:rPr>
              </m:ctrlPr>
            </m:dPr>
            <m:e>
              <m:r>
                <w:rPr>
                  <w:rFonts w:ascii="Cambria Math" w:hAnsi="Cambria Math"/>
                </w:rPr>
                <m:t>t,0</m:t>
              </m:r>
            </m:e>
          </m:d>
          <m:r>
            <w:rPr>
              <w:rFonts w:ascii="Cambria Math" w:hAnsi="Cambria Math"/>
              <w:color w:val="000000" w:themeColor="text1"/>
              <w:szCs w:val="20"/>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m:t>
                      </m:r>
                    </m:e>
                  </m:d>
                  <m:r>
                    <w:rPr>
                      <w:rFonts w:ascii="Cambria Math" w:hAnsi="Cambria Math"/>
                    </w:rPr>
                    <m:t>+</m:t>
                  </m:r>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t+τ</m:t>
                          </m:r>
                        </m:e>
                      </m:d>
                      <m:r>
                        <w:rPr>
                          <w:rFonts w:ascii="Cambria Math" w:hAnsi="Cambria Math"/>
                        </w:rPr>
                        <m:t>∙</m:t>
                      </m:r>
                      <m:sSubSup>
                        <m:sSubSupPr>
                          <m:ctrlPr>
                            <w:rPr>
                              <w:rFonts w:ascii="Cambria Math" w:hAnsi="Cambria Math"/>
                            </w:rPr>
                          </m:ctrlPr>
                        </m:sSubSupPr>
                        <m:e>
                          <m:r>
                            <w:rPr>
                              <w:rFonts w:ascii="Cambria Math" w:hAnsi="Cambria Math"/>
                            </w:rPr>
                            <m:t>h</m:t>
                          </m:r>
                        </m:e>
                        <m:sub>
                          <m:r>
                            <m:rPr>
                              <m:sty m:val="p"/>
                            </m:rP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t+τ</m:t>
                          </m:r>
                        </m:e>
                      </m:d>
                    </m:e>
                  </m:nary>
                </m:e>
              </m:nary>
            </m:num>
            <m:den>
              <m:r>
                <m:rPr>
                  <m:sty m:val="p"/>
                </m:rPr>
                <w:rPr>
                  <w:rFonts w:ascii="Cambria Math" w:hAnsi="Cambria Math"/>
                </w:rPr>
                <m:t>2</m:t>
              </m:r>
            </m:den>
          </m:f>
        </m:oMath>
      </m:oMathPara>
    </w:p>
    <w:p w14:paraId="26566F69" w14:textId="0D2F8B4D" w:rsidR="00E1494D" w:rsidRDefault="00E1494D" w:rsidP="007C7997">
      <w:pPr>
        <w:rPr>
          <w:rFonts w:eastAsiaTheme="minorEastAsia"/>
        </w:rPr>
      </w:pPr>
      <w:r>
        <w:rPr>
          <w:rFonts w:eastAsiaTheme="minorEastAsia"/>
        </w:rPr>
        <w:t>or it can be performed as a geometric mean</w:t>
      </w:r>
    </w:p>
    <w:p w14:paraId="5F3E18BA" w14:textId="599527C8" w:rsidR="00E1494D" w:rsidRPr="00741BA5" w:rsidRDefault="0079420D" w:rsidP="007C7997">
      <w:pPr>
        <w:rPr>
          <w:rFonts w:eastAsiaTheme="minorEastAsia"/>
          <w:spacing w:val="2"/>
          <w:szCs w:val="20"/>
        </w:rPr>
      </w:pPr>
      <m:oMathPara>
        <m:oMathParaPr>
          <m:jc m:val="left"/>
        </m:oMathParaPr>
        <m:oMath>
          <m:r>
            <w:rPr>
              <w:rFonts w:ascii="Cambria Math" w:hAnsi="Cambria Math"/>
            </w:rPr>
            <m:t>c</m:t>
          </m:r>
          <m:d>
            <m:dPr>
              <m:ctrlPr>
                <w:rPr>
                  <w:rFonts w:ascii="Cambria Math" w:hAnsi="Cambria Math"/>
                </w:rPr>
              </m:ctrlPr>
            </m:dPr>
            <m:e>
              <m:r>
                <w:rPr>
                  <w:rFonts w:ascii="Cambria Math" w:hAnsi="Cambria Math"/>
                </w:rPr>
                <m:t>t,0</m:t>
              </m:r>
            </m:e>
          </m:d>
          <m:r>
            <w:rPr>
              <w:rFonts w:ascii="Cambria Math" w:hAnsi="Cambria Math"/>
              <w:color w:val="000000" w:themeColor="text1"/>
              <w:szCs w:val="20"/>
            </w:rPr>
            <m:t>≈</m:t>
          </m:r>
          <m:rad>
            <m:radPr>
              <m:degHide m:val="1"/>
              <m:ctrlPr>
                <w:rPr>
                  <w:rFonts w:ascii="Cambria Math" w:hAnsi="Cambria Math" w:cs="Times New Roman"/>
                  <w:b/>
                  <w:i/>
                </w:rPr>
              </m:ctrlPr>
            </m:radPr>
            <m:deg/>
            <m:e>
              <m:nary>
                <m:naryPr>
                  <m:chr m:val="∑"/>
                  <m:limLoc m:val="subSup"/>
                  <m:supHide m:val="1"/>
                  <m:ctrlPr>
                    <w:rPr>
                      <w:rFonts w:ascii="Cambria Math" w:hAnsi="Cambria Math" w:cs="Times New Roman"/>
                      <w:b/>
                      <w:i/>
                    </w:rPr>
                  </m:ctrlPr>
                </m:naryPr>
                <m:sub>
                  <m:r>
                    <m:rPr>
                      <m:sty m:val="bi"/>
                    </m:rPr>
                    <w:rPr>
                      <w:rFonts w:ascii="Cambria Math" w:hAnsi="Cambria Math" w:cs="Times New Roman"/>
                    </w:rPr>
                    <m:t>n</m:t>
                  </m:r>
                </m:sub>
                <m:sup/>
                <m:e>
                  <m:sSup>
                    <m:sSupPr>
                      <m:ctrlPr>
                        <w:rPr>
                          <w:rFonts w:ascii="Cambria Math" w:hAnsi="Cambria Math" w:cs="Times New Roman"/>
                          <w:b/>
                          <w:i/>
                        </w:rPr>
                      </m:ctrlPr>
                    </m:sSupPr>
                    <m:e>
                      <m:d>
                        <m:dPr>
                          <m:begChr m:val="|"/>
                          <m:endChr m:val="|"/>
                          <m:ctrlPr>
                            <w:rPr>
                              <w:rFonts w:ascii="Cambria Math" w:hAnsi="Cambria Math" w:cs="Times New Roman"/>
                              <w:b/>
                              <w:i/>
                            </w:rPr>
                          </m:ctrlPr>
                        </m:dPr>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e>
                      </m:d>
                    </m:e>
                    <m:sup>
                      <m:r>
                        <m:rPr>
                          <m:sty m:val="bi"/>
                        </m:rPr>
                        <w:rPr>
                          <w:rFonts w:ascii="Cambria Math" w:hAnsi="Cambria Math" w:cs="Times New Roman"/>
                        </w:rPr>
                        <m:t>2</m:t>
                      </m:r>
                    </m:sup>
                  </m:sSup>
                </m:e>
              </m:nary>
            </m:e>
          </m:rad>
          <m:rad>
            <m:radPr>
              <m:degHide m:val="1"/>
              <m:ctrlPr>
                <w:rPr>
                  <w:rFonts w:ascii="Cambria Math" w:hAnsi="Cambria Math" w:cs="Times New Roman"/>
                  <w:b/>
                  <w:i/>
                </w:rPr>
              </m:ctrlPr>
            </m:radPr>
            <m:deg/>
            <m:e>
              <m:nary>
                <m:naryPr>
                  <m:chr m:val="∑"/>
                  <m:limLoc m:val="subSup"/>
                  <m:supHide m:val="1"/>
                  <m:ctrlPr>
                    <w:rPr>
                      <w:rFonts w:ascii="Cambria Math" w:hAnsi="Cambria Math" w:cs="Times New Roman"/>
                      <w:b/>
                      <w:i/>
                    </w:rPr>
                  </m:ctrlPr>
                </m:naryPr>
                <m:sub>
                  <m:r>
                    <m:rPr>
                      <m:sty m:val="bi"/>
                    </m:rPr>
                    <w:rPr>
                      <w:rFonts w:ascii="Cambria Math" w:hAnsi="Cambria Math" w:cs="Times New Roman"/>
                    </w:rPr>
                    <m:t>n</m:t>
                  </m:r>
                </m:sub>
                <m:sup/>
                <m:e>
                  <m:sSup>
                    <m:sSupPr>
                      <m:ctrlPr>
                        <w:rPr>
                          <w:rFonts w:ascii="Cambria Math" w:hAnsi="Cambria Math" w:cs="Times New Roman"/>
                          <w:b/>
                          <w:i/>
                        </w:rPr>
                      </m:ctrlPr>
                    </m:sSupPr>
                    <m:e>
                      <m:d>
                        <m:dPr>
                          <m:begChr m:val="|"/>
                          <m:endChr m:val="|"/>
                          <m:ctrlPr>
                            <w:rPr>
                              <w:rFonts w:ascii="Cambria Math" w:hAnsi="Cambria Math" w:cs="Times New Roman"/>
                              <w:b/>
                              <w:i/>
                            </w:rPr>
                          </m:ctrlPr>
                        </m:dPr>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e>
                          </m:d>
                        </m:e>
                      </m:d>
                    </m:e>
                    <m:sup>
                      <m:r>
                        <m:rPr>
                          <m:sty m:val="bi"/>
                        </m:rPr>
                        <w:rPr>
                          <w:rFonts w:ascii="Cambria Math" w:hAnsi="Cambria Math" w:cs="Times New Roman"/>
                        </w:rPr>
                        <m:t>2</m:t>
                      </m:r>
                    </m:sup>
                  </m:sSup>
                </m:e>
              </m:nary>
            </m:e>
          </m:rad>
        </m:oMath>
      </m:oMathPara>
    </w:p>
    <w:p w14:paraId="5DE6E2BD" w14:textId="633EE4C6" w:rsidR="009A1DA7" w:rsidRDefault="00E41B99" w:rsidP="007C7997">
      <w:pPr>
        <w:rPr>
          <w:rFonts w:eastAsiaTheme="minorEastAsia"/>
          <w:spacing w:val="2"/>
          <w:szCs w:val="20"/>
        </w:rPr>
      </w:pPr>
      <w:r>
        <w:rPr>
          <w:rFonts w:eastAsiaTheme="minorEastAsia"/>
          <w:spacing w:val="2"/>
          <w:szCs w:val="20"/>
        </w:rPr>
        <w:t xml:space="preserve">In our simulations we see that the two </w:t>
      </w:r>
      <w:r w:rsidR="006A7FD0">
        <w:rPr>
          <w:rFonts w:eastAsiaTheme="minorEastAsia"/>
          <w:spacing w:val="2"/>
          <w:szCs w:val="20"/>
        </w:rPr>
        <w:t>normalization</w:t>
      </w:r>
      <w:r>
        <w:rPr>
          <w:rFonts w:eastAsiaTheme="minorEastAsia"/>
          <w:spacing w:val="2"/>
          <w:szCs w:val="20"/>
        </w:rPr>
        <w:t xml:space="preserve"> methods give the same result except for at very </w:t>
      </w:r>
      <w:r w:rsidR="006A7FD0">
        <w:rPr>
          <w:rFonts w:eastAsiaTheme="minorEastAsia"/>
          <w:spacing w:val="2"/>
          <w:szCs w:val="20"/>
        </w:rPr>
        <w:t>low delay</w:t>
      </w:r>
      <w:r w:rsidR="004E7DE9">
        <w:rPr>
          <w:rFonts w:eastAsiaTheme="minorEastAsia"/>
          <w:spacing w:val="2"/>
          <w:szCs w:val="20"/>
        </w:rPr>
        <w:t xml:space="preserve"> </w:t>
      </w:r>
      <w:r w:rsidR="006A7FD0">
        <w:rPr>
          <w:rFonts w:eastAsiaTheme="minorEastAsia"/>
          <w:spacing w:val="2"/>
          <w:szCs w:val="20"/>
        </w:rPr>
        <w:t>spread.</w:t>
      </w:r>
      <w:r w:rsidR="003B286D">
        <w:rPr>
          <w:rFonts w:eastAsiaTheme="minorEastAsia"/>
          <w:spacing w:val="2"/>
          <w:szCs w:val="20"/>
        </w:rPr>
        <w:t xml:space="preserve"> We note that the geometric </w:t>
      </w:r>
      <w:r w:rsidR="00FD3E81">
        <w:rPr>
          <w:rFonts w:eastAsiaTheme="minorEastAsia"/>
          <w:spacing w:val="2"/>
          <w:szCs w:val="20"/>
        </w:rPr>
        <w:t xml:space="preserve">mean has the benefit of being insensitive to </w:t>
      </w:r>
      <w:r w:rsidR="005710C7">
        <w:rPr>
          <w:rFonts w:eastAsiaTheme="minorEastAsia"/>
          <w:spacing w:val="2"/>
          <w:szCs w:val="20"/>
        </w:rPr>
        <w:t>AGC</w:t>
      </w:r>
      <w:r w:rsidR="005E7678">
        <w:rPr>
          <w:rFonts w:eastAsiaTheme="minorEastAsia"/>
          <w:spacing w:val="2"/>
          <w:szCs w:val="20"/>
        </w:rPr>
        <w:t xml:space="preserve"> while </w:t>
      </w:r>
      <w:r w:rsidR="00093994">
        <w:rPr>
          <w:rFonts w:eastAsiaTheme="minorEastAsia"/>
          <w:spacing w:val="2"/>
          <w:szCs w:val="20"/>
        </w:rPr>
        <w:t xml:space="preserve">the arithmetic mean allows </w:t>
      </w:r>
      <w:r w:rsidR="005C26C0">
        <w:rPr>
          <w:rFonts w:eastAsiaTheme="minorEastAsia"/>
          <w:spacing w:val="2"/>
          <w:szCs w:val="20"/>
        </w:rPr>
        <w:t xml:space="preserve">estimation of overall </w:t>
      </w:r>
      <w:r w:rsidR="00E8212E">
        <w:rPr>
          <w:rFonts w:eastAsiaTheme="minorEastAsia"/>
          <w:spacing w:val="2"/>
          <w:szCs w:val="20"/>
        </w:rPr>
        <w:t>power variations of the channel.</w:t>
      </w:r>
      <w:r w:rsidR="00E47BD8">
        <w:rPr>
          <w:rFonts w:eastAsiaTheme="minorEastAsia"/>
          <w:spacing w:val="2"/>
          <w:szCs w:val="20"/>
        </w:rPr>
        <w:t xml:space="preserve"> </w:t>
      </w:r>
      <w:r w:rsidR="0081574A">
        <w:rPr>
          <w:rFonts w:eastAsiaTheme="minorEastAsia"/>
          <w:spacing w:val="2"/>
          <w:szCs w:val="20"/>
        </w:rPr>
        <w:t xml:space="preserve">The overall power variations of the channel </w:t>
      </w:r>
      <w:r w:rsidR="00C7631F">
        <w:rPr>
          <w:rFonts w:eastAsiaTheme="minorEastAsia"/>
          <w:spacing w:val="2"/>
          <w:szCs w:val="20"/>
        </w:rPr>
        <w:t xml:space="preserve">should not be crucial for </w:t>
      </w:r>
      <w:r w:rsidR="005979D7">
        <w:rPr>
          <w:rFonts w:eastAsiaTheme="minorEastAsia"/>
          <w:spacing w:val="2"/>
          <w:szCs w:val="20"/>
        </w:rPr>
        <w:t xml:space="preserve">the </w:t>
      </w:r>
      <w:r w:rsidR="00310D59">
        <w:rPr>
          <w:rFonts w:eastAsiaTheme="minorEastAsia"/>
          <w:spacing w:val="2"/>
          <w:szCs w:val="20"/>
        </w:rPr>
        <w:t xml:space="preserve">selection of precoder and </w:t>
      </w:r>
      <w:r w:rsidR="003B16C7">
        <w:rPr>
          <w:rFonts w:eastAsiaTheme="minorEastAsia"/>
          <w:spacing w:val="2"/>
          <w:szCs w:val="20"/>
        </w:rPr>
        <w:t xml:space="preserve">should </w:t>
      </w:r>
      <w:r w:rsidR="00310D59">
        <w:rPr>
          <w:rFonts w:eastAsiaTheme="minorEastAsia"/>
          <w:spacing w:val="2"/>
          <w:szCs w:val="20"/>
        </w:rPr>
        <w:t xml:space="preserve">thus </w:t>
      </w:r>
      <w:r w:rsidR="003B16C7">
        <w:rPr>
          <w:rFonts w:eastAsiaTheme="minorEastAsia"/>
          <w:spacing w:val="2"/>
          <w:szCs w:val="20"/>
        </w:rPr>
        <w:t xml:space="preserve">not be important for </w:t>
      </w:r>
      <w:r w:rsidR="005979D7">
        <w:rPr>
          <w:rFonts w:eastAsiaTheme="minorEastAsia"/>
          <w:spacing w:val="2"/>
          <w:szCs w:val="20"/>
        </w:rPr>
        <w:t xml:space="preserve">the </w:t>
      </w:r>
      <w:r w:rsidR="00763466">
        <w:rPr>
          <w:rFonts w:eastAsiaTheme="minorEastAsia"/>
          <w:spacing w:val="2"/>
          <w:szCs w:val="20"/>
        </w:rPr>
        <w:t xml:space="preserve">agreed use cases. </w:t>
      </w:r>
      <w:r w:rsidR="00C56078">
        <w:rPr>
          <w:rFonts w:eastAsiaTheme="minorEastAsia"/>
          <w:spacing w:val="2"/>
          <w:szCs w:val="20"/>
        </w:rPr>
        <w:t>We t</w:t>
      </w:r>
      <w:r w:rsidR="00763466">
        <w:rPr>
          <w:rFonts w:eastAsiaTheme="minorEastAsia"/>
          <w:spacing w:val="2"/>
          <w:szCs w:val="20"/>
        </w:rPr>
        <w:t xml:space="preserve">herefore </w:t>
      </w:r>
      <w:r w:rsidR="00B454F4">
        <w:rPr>
          <w:rFonts w:eastAsiaTheme="minorEastAsia"/>
          <w:spacing w:val="2"/>
          <w:szCs w:val="20"/>
        </w:rPr>
        <w:t xml:space="preserve">think </w:t>
      </w:r>
      <w:r w:rsidR="00C56078">
        <w:rPr>
          <w:rFonts w:eastAsiaTheme="minorEastAsia"/>
          <w:spacing w:val="2"/>
          <w:szCs w:val="20"/>
        </w:rPr>
        <w:t>that</w:t>
      </w:r>
      <w:r w:rsidR="00B454F4">
        <w:rPr>
          <w:rFonts w:eastAsiaTheme="minorEastAsia"/>
          <w:spacing w:val="2"/>
          <w:szCs w:val="20"/>
        </w:rPr>
        <w:t xml:space="preserve"> </w:t>
      </w:r>
      <w:r w:rsidR="002420B0">
        <w:rPr>
          <w:rFonts w:eastAsiaTheme="minorEastAsia"/>
          <w:spacing w:val="2"/>
          <w:szCs w:val="20"/>
        </w:rPr>
        <w:t xml:space="preserve">geometric normalization </w:t>
      </w:r>
      <w:r w:rsidR="008611DB">
        <w:rPr>
          <w:rFonts w:eastAsiaTheme="minorEastAsia"/>
          <w:spacing w:val="2"/>
          <w:szCs w:val="20"/>
        </w:rPr>
        <w:t xml:space="preserve">is </w:t>
      </w:r>
      <w:r w:rsidR="003B16C7">
        <w:rPr>
          <w:rFonts w:eastAsiaTheme="minorEastAsia"/>
          <w:spacing w:val="2"/>
          <w:szCs w:val="20"/>
        </w:rPr>
        <w:t>a good method</w:t>
      </w:r>
      <w:r w:rsidR="00C75937">
        <w:rPr>
          <w:rFonts w:eastAsiaTheme="minorEastAsia"/>
          <w:spacing w:val="2"/>
          <w:szCs w:val="20"/>
        </w:rPr>
        <w:t xml:space="preserve"> to achieve </w:t>
      </w:r>
      <w:r w:rsidR="009956B3">
        <w:rPr>
          <w:rFonts w:eastAsiaTheme="minorEastAsia"/>
          <w:spacing w:val="2"/>
          <w:szCs w:val="20"/>
        </w:rPr>
        <w:t>insensitivity with r</w:t>
      </w:r>
      <w:r w:rsidR="007A323F">
        <w:rPr>
          <w:rFonts w:eastAsiaTheme="minorEastAsia"/>
          <w:spacing w:val="2"/>
          <w:szCs w:val="20"/>
        </w:rPr>
        <w:t>egards to</w:t>
      </w:r>
      <w:r w:rsidR="009956B3">
        <w:rPr>
          <w:rFonts w:eastAsiaTheme="minorEastAsia"/>
          <w:spacing w:val="2"/>
          <w:szCs w:val="20"/>
        </w:rPr>
        <w:t xml:space="preserve"> AGC.</w:t>
      </w:r>
    </w:p>
    <w:p w14:paraId="56D1FF11" w14:textId="5CEC2AA0" w:rsidR="00F04197" w:rsidRDefault="00F04197" w:rsidP="007C7997">
      <w:pPr>
        <w:rPr>
          <w:rFonts w:eastAsiaTheme="minorEastAsia"/>
          <w:spacing w:val="2"/>
          <w:szCs w:val="20"/>
        </w:rPr>
      </w:pPr>
      <w:r>
        <w:rPr>
          <w:rFonts w:eastAsiaTheme="minorEastAsia"/>
          <w:spacing w:val="2"/>
          <w:szCs w:val="20"/>
        </w:rPr>
        <w:t xml:space="preserve">Thus, we conclude that </w:t>
      </w:r>
      <w:r w:rsidR="00003D2D">
        <w:rPr>
          <w:rFonts w:eastAsiaTheme="minorEastAsia"/>
          <w:spacing w:val="2"/>
          <w:szCs w:val="20"/>
        </w:rPr>
        <w:t xml:space="preserve">the </w:t>
      </w:r>
      <w:r w:rsidR="00CA42DE">
        <w:rPr>
          <w:rFonts w:eastAsiaTheme="minorEastAsia"/>
          <w:spacing w:val="2"/>
          <w:szCs w:val="20"/>
        </w:rPr>
        <w:t xml:space="preserve">absolute value of the normalized </w:t>
      </w:r>
      <w:r w:rsidR="00003D2D">
        <w:rPr>
          <w:rFonts w:eastAsiaTheme="minorEastAsia"/>
          <w:spacing w:val="2"/>
          <w:szCs w:val="20"/>
        </w:rPr>
        <w:t>autocorrelation is very easy and straight forward to estimate</w:t>
      </w:r>
      <w:r w:rsidR="00042962">
        <w:rPr>
          <w:rFonts w:eastAsiaTheme="minorEastAsia"/>
          <w:spacing w:val="2"/>
          <w:szCs w:val="20"/>
        </w:rPr>
        <w:t xml:space="preserve"> in a way that is insensitive both to phase jump</w:t>
      </w:r>
      <w:r w:rsidR="00814779">
        <w:rPr>
          <w:rFonts w:eastAsiaTheme="minorEastAsia"/>
          <w:spacing w:val="2"/>
          <w:szCs w:val="20"/>
        </w:rPr>
        <w:t>s</w:t>
      </w:r>
      <w:r w:rsidR="00042962">
        <w:rPr>
          <w:rFonts w:eastAsiaTheme="minorEastAsia"/>
          <w:spacing w:val="2"/>
          <w:szCs w:val="20"/>
        </w:rPr>
        <w:t xml:space="preserve"> and AGC</w:t>
      </w:r>
      <w:r w:rsidR="001E00CA">
        <w:rPr>
          <w:rFonts w:eastAsiaTheme="minorEastAsia"/>
          <w:spacing w:val="2"/>
          <w:szCs w:val="20"/>
        </w:rPr>
        <w:t>.</w:t>
      </w:r>
    </w:p>
    <w:p w14:paraId="6CB53B13" w14:textId="1CB5F658" w:rsidR="007C1E3D" w:rsidRDefault="00DC606A" w:rsidP="00254EC6">
      <w:pPr>
        <w:pStyle w:val="Observation"/>
      </w:pPr>
      <w:bookmarkStart w:id="66" w:name="_Toc118704170"/>
      <w:bookmarkStart w:id="67" w:name="_Toc119398047"/>
      <w:r>
        <w:t>The normalized autocorrelation is very easy and straight forward to estimate in a way that is insensitive both to phase jump</w:t>
      </w:r>
      <w:r w:rsidR="00814779">
        <w:t>s</w:t>
      </w:r>
      <w:r>
        <w:t xml:space="preserve"> and AGC</w:t>
      </w:r>
      <w:r w:rsidR="00587DAE">
        <w:t xml:space="preserve"> and has low complexity</w:t>
      </w:r>
      <w:r>
        <w:t>.</w:t>
      </w:r>
      <w:bookmarkEnd w:id="66"/>
      <w:bookmarkEnd w:id="67"/>
    </w:p>
    <w:p w14:paraId="0A54EB51" w14:textId="6364DB8A" w:rsidR="00254EC6" w:rsidRDefault="00F1019C" w:rsidP="007C7997">
      <w:pPr>
        <w:rPr>
          <w:rFonts w:eastAsiaTheme="minorEastAsia"/>
          <w:spacing w:val="2"/>
          <w:szCs w:val="20"/>
        </w:rPr>
      </w:pPr>
      <w:r>
        <w:rPr>
          <w:rFonts w:eastAsiaTheme="minorEastAsia"/>
          <w:spacing w:val="2"/>
          <w:szCs w:val="20"/>
        </w:rPr>
        <w:t xml:space="preserve">One may note that the </w:t>
      </w:r>
      <w:r w:rsidR="00323320">
        <w:rPr>
          <w:rFonts w:eastAsiaTheme="minorEastAsia"/>
          <w:spacing w:val="2"/>
          <w:szCs w:val="20"/>
        </w:rPr>
        <w:t>autocorrelation may alternatively be estimated in the time domain</w:t>
      </w:r>
      <w:r w:rsidR="00D964A5">
        <w:rPr>
          <w:rFonts w:eastAsiaTheme="minorEastAsia"/>
          <w:spacing w:val="2"/>
          <w:szCs w:val="20"/>
        </w:rPr>
        <w:t xml:space="preserve"> since</w:t>
      </w:r>
      <w:r w:rsidR="00D6755B">
        <w:rPr>
          <w:rFonts w:eastAsiaTheme="minorEastAsia"/>
          <w:spacing w:val="2"/>
          <w:szCs w:val="20"/>
        </w:rPr>
        <w:t xml:space="preserve"> according to Parseval</w:t>
      </w:r>
      <w:r w:rsidR="00522B8B">
        <w:rPr>
          <w:rFonts w:eastAsiaTheme="minorEastAsia"/>
          <w:spacing w:val="2"/>
          <w:szCs w:val="20"/>
        </w:rPr>
        <w:t>’</w:t>
      </w:r>
      <w:r w:rsidR="00D6755B">
        <w:rPr>
          <w:rFonts w:eastAsiaTheme="minorEastAsia"/>
          <w:spacing w:val="2"/>
          <w:szCs w:val="20"/>
        </w:rPr>
        <w:t>s theorem we have</w:t>
      </w:r>
    </w:p>
    <w:p w14:paraId="262F2556" w14:textId="7DEE0B73" w:rsidR="00D964A5" w:rsidRPr="0018622A" w:rsidRDefault="00220D7E" w:rsidP="00D964A5">
      <w:pPr>
        <w:rPr>
          <w:rFonts w:eastAsiaTheme="minorEastAsia"/>
        </w:rPr>
      </w:pPr>
      <m:oMathPara>
        <m:oMathParaPr>
          <m:jc m:val="left"/>
        </m:oMathParaPr>
        <m:oMath>
          <m:d>
            <m:dPr>
              <m:begChr m:val="|"/>
              <m:endChr m:val="|"/>
              <m:ctrlPr>
                <w:rPr>
                  <w:rFonts w:ascii="Cambria Math" w:hAnsi="Cambria Math"/>
                  <w:i/>
                  <w:color w:val="000000" w:themeColor="text1"/>
                  <w:szCs w:val="20"/>
                </w:rPr>
              </m:ctrlPr>
            </m:dPr>
            <m:e>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m:t>
                  </m:r>
                  <m:r>
                    <w:rPr>
                      <w:rFonts w:ascii="Cambria Math" w:hAnsi="Cambria Math"/>
                      <w:color w:val="000000" w:themeColor="text1"/>
                      <w:szCs w:val="20"/>
                    </w:rPr>
                    <m:t>,</m:t>
                  </m:r>
                  <m:r>
                    <w:rPr>
                      <w:rFonts w:ascii="Cambria Math" w:hAnsi="Cambria Math"/>
                      <w:color w:val="000000" w:themeColor="text1"/>
                      <w:szCs w:val="20"/>
                    </w:rPr>
                    <m:t>τ</m:t>
                  </m:r>
                </m:e>
              </m:d>
            </m:e>
          </m:d>
          <m:r>
            <w:rPr>
              <w:rFonts w:ascii="Cambria Math" w:hAnsi="Cambria Math"/>
              <w:color w:val="000000" w:themeColor="text1"/>
              <w:szCs w:val="20"/>
            </w:rPr>
            <m:t>≈</m:t>
          </m:r>
          <m:d>
            <m:dPr>
              <m:begChr m:val="|"/>
              <m:endChr m:val="|"/>
              <m:ctrlPr>
                <w:rPr>
                  <w:rFonts w:ascii="Cambria Math" w:hAnsi="Cambria Math" w:cs="Times New Roman"/>
                  <w:i/>
                </w:rPr>
              </m:ctrlPr>
            </m:dPr>
            <m:e>
              <m:nary>
                <m:naryPr>
                  <m:chr m:val="∑"/>
                  <m:limLoc m:val="undOvr"/>
                  <m:ctrlPr>
                    <w:rPr>
                      <w:rFonts w:ascii="Cambria Math" w:hAnsi="Cambria Math" w:cs="Times New Roman"/>
                    </w:rPr>
                  </m:ctrlPr>
                </m:naryPr>
                <m:sub>
                  <m:r>
                    <w:rPr>
                      <w:rFonts w:ascii="Cambria Math" w:hAnsi="Cambria Math" w:cs="Times New Roman"/>
                    </w:rPr>
                    <m:t>n</m:t>
                  </m:r>
                  <m:r>
                    <w:rPr>
                      <w:rFonts w:ascii="Cambria Math" w:hAnsi="Cambria Math" w:cs="Times New Roman"/>
                    </w:rPr>
                    <m:t>=0</m:t>
                  </m:r>
                </m:sub>
                <m:sup>
                  <m:r>
                    <m:rPr>
                      <m:sty m:val="p"/>
                    </m:rPr>
                    <w:rPr>
                      <w:rFonts w:ascii="Cambria Math" w:hAnsi="Cambria Math" w:cs="Times New Roman"/>
                    </w:rPr>
                    <m:t>N</m:t>
                  </m:r>
                  <m:r>
                    <w:rPr>
                      <w:rFonts w:ascii="Cambria Math" w:hAnsi="Cambria Math" w:cs="Times New Roman"/>
                    </w:rPr>
                    <m:t>-</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r>
                        <w:rPr>
                          <w:rFonts w:ascii="Cambria Math" w:hAnsi="Cambria Math" w:cs="Times New Roman"/>
                        </w:rPr>
                        <m:t>+</m:t>
                      </m:r>
                      <m:r>
                        <w:rPr>
                          <w:rFonts w:ascii="Cambria Math" w:hAnsi="Cambria Math" w:cs="Times New Roman"/>
                        </w:rPr>
                        <m: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X</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r>
            <w:rPr>
              <w:rFonts w:ascii="Cambria Math" w:hAnsi="Cambria Math" w:cs="Times New Roman"/>
            </w:rPr>
            <m:t>=</m:t>
          </m:r>
          <m:r>
            <w:rPr>
              <w:rFonts w:ascii="Cambria Math" w:hAnsi="Cambria Math" w:cs="Times New Roman"/>
            </w:rPr>
            <m:t>N</m:t>
          </m:r>
          <m:r>
            <w:rPr>
              <w:rFonts w:ascii="Cambria Math" w:hAnsi="Cambria Math" w:cs="Times New Roman"/>
            </w:rPr>
            <m:t>∙</m:t>
          </m:r>
          <m:d>
            <m:dPr>
              <m:begChr m:val="|"/>
              <m:endChr m:val="|"/>
              <m:ctrlPr>
                <w:rPr>
                  <w:rFonts w:ascii="Cambria Math" w:hAnsi="Cambria Math" w:cs="Times New Roman"/>
                  <w:i/>
                </w:rPr>
              </m:ctrlPr>
            </m:dPr>
            <m:e>
              <m:nary>
                <m:naryPr>
                  <m:chr m:val="∑"/>
                  <m:limLoc m:val="undOvr"/>
                  <m:ctrlPr>
                    <w:rPr>
                      <w:rFonts w:ascii="Cambria Math" w:hAnsi="Cambria Math" w:cs="Times New Roman"/>
                    </w:rPr>
                  </m:ctrlPr>
                </m:naryPr>
                <m:sub>
                  <m:r>
                    <w:rPr>
                      <w:rFonts w:ascii="Cambria Math" w:hAnsi="Cambria Math" w:cs="Times New Roman"/>
                    </w:rPr>
                    <m:t>n</m:t>
                  </m:r>
                  <m:r>
                    <w:rPr>
                      <w:rFonts w:ascii="Cambria Math" w:hAnsi="Cambria Math" w:cs="Times New Roman"/>
                    </w:rPr>
                    <m:t>=0</m:t>
                  </m:r>
                </m:sub>
                <m:sup>
                  <m:r>
                    <m:rPr>
                      <m:sty m:val="p"/>
                    </m:rPr>
                    <w:rPr>
                      <w:rFonts w:ascii="Cambria Math" w:hAnsi="Cambria Math" w:cs="Times New Roman"/>
                    </w:rPr>
                    <m:t>N</m:t>
                  </m:r>
                  <m:r>
                    <w:rPr>
                      <w:rFonts w:ascii="Cambria Math" w:hAnsi="Cambria Math" w:cs="Times New Roman"/>
                    </w:rPr>
                    <m:t>-</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r>
                        <w:rPr>
                          <w:rFonts w:ascii="Cambria Math" w:hAnsi="Cambria Math" w:cs="Times New Roman"/>
                        </w:rPr>
                        <m:t>+</m:t>
                      </m:r>
                      <m:r>
                        <w:rPr>
                          <w:rFonts w:ascii="Cambria Math" w:hAnsi="Cambria Math" w:cs="Times New Roman"/>
                        </w:rPr>
                        <m: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Y</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oMath>
      </m:oMathPara>
    </w:p>
    <w:p w14:paraId="4C8B5B77" w14:textId="0A74E430" w:rsidR="00323320" w:rsidRDefault="000C5A4B" w:rsidP="007C7997">
      <w:pPr>
        <w:rPr>
          <w:rFonts w:eastAsiaTheme="minorEastAsia"/>
          <w:spacing w:val="2"/>
          <w:szCs w:val="20"/>
        </w:rPr>
      </w:pPr>
      <w:r>
        <w:rPr>
          <w:rFonts w:eastAsiaTheme="minorEastAsia"/>
          <w:spacing w:val="2"/>
          <w:szCs w:val="20"/>
        </w:rPr>
        <w:t>w</w:t>
      </w:r>
      <w:r w:rsidR="00DD39BE">
        <w:rPr>
          <w:rFonts w:eastAsiaTheme="minorEastAsia"/>
          <w:spacing w:val="2"/>
          <w:szCs w:val="20"/>
        </w:rPr>
        <w:t xml:space="preserve">here </w:t>
      </w:r>
      <m:oMath>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oMath>
      <w:r w:rsidR="00DD39BE">
        <w:rPr>
          <w:rFonts w:eastAsiaTheme="minorEastAsia"/>
        </w:rPr>
        <w:t xml:space="preserve"> is the IDFT of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oMath>
      <w:r w:rsidR="0025791F">
        <w:rPr>
          <w:rFonts w:eastAsiaTheme="minorEastAsia"/>
        </w:rPr>
        <w:t>.</w:t>
      </w:r>
      <w:r w:rsidR="00BC56B2">
        <w:rPr>
          <w:rFonts w:eastAsiaTheme="minorEastAsia"/>
        </w:rPr>
        <w:t xml:space="preserve"> One can then</w:t>
      </w:r>
      <w:r w:rsidR="004C042A">
        <w:rPr>
          <w:rFonts w:eastAsiaTheme="minorEastAsia"/>
        </w:rPr>
        <w:t xml:space="preserve"> </w:t>
      </w:r>
      <w:r w:rsidR="007F2DEB">
        <w:rPr>
          <w:rFonts w:eastAsiaTheme="minorEastAsia"/>
        </w:rPr>
        <w:t>easily</w:t>
      </w:r>
      <w:r w:rsidR="004C042A">
        <w:rPr>
          <w:rFonts w:eastAsiaTheme="minorEastAsia"/>
        </w:rPr>
        <w:t xml:space="preserve"> suppress noise</w:t>
      </w:r>
      <w:r w:rsidR="006E21ED">
        <w:rPr>
          <w:rFonts w:eastAsiaTheme="minorEastAsia"/>
        </w:rPr>
        <w:t xml:space="preserve"> by </w:t>
      </w:r>
      <w:r w:rsidR="00D25B9F">
        <w:rPr>
          <w:rFonts w:eastAsiaTheme="minorEastAsia"/>
        </w:rPr>
        <w:t>removing samples dominated by</w:t>
      </w:r>
      <w:r w:rsidR="00BB7DEC">
        <w:rPr>
          <w:rFonts w:eastAsiaTheme="minorEastAsia"/>
        </w:rPr>
        <w:t xml:space="preserve"> </w:t>
      </w:r>
      <w:r w:rsidR="00542651">
        <w:rPr>
          <w:rFonts w:eastAsiaTheme="minorEastAsia"/>
        </w:rPr>
        <w:t>noise</w:t>
      </w:r>
      <w:r w:rsidR="001F63BA">
        <w:rPr>
          <w:rFonts w:eastAsiaTheme="minorEastAsia"/>
        </w:rPr>
        <w:t>, i.e.</w:t>
      </w:r>
    </w:p>
    <w:p w14:paraId="2D11CB6A" w14:textId="613DECA0" w:rsidR="00542651" w:rsidRPr="0018622A" w:rsidRDefault="00220D7E" w:rsidP="00542651">
      <w:pPr>
        <w:rPr>
          <w:rFonts w:eastAsiaTheme="minorEastAsia"/>
        </w:rPr>
      </w:pPr>
      <m:oMathPara>
        <m:oMathParaPr>
          <m:jc m:val="left"/>
        </m:oMathParaPr>
        <m:oMath>
          <m:d>
            <m:dPr>
              <m:begChr m:val="|"/>
              <m:endChr m:val="|"/>
              <m:ctrlPr>
                <w:rPr>
                  <w:rFonts w:ascii="Cambria Math" w:hAnsi="Cambria Math"/>
                  <w:i/>
                  <w:color w:val="000000" w:themeColor="text1"/>
                  <w:szCs w:val="20"/>
                </w:rPr>
              </m:ctrlPr>
            </m:dPr>
            <m:e>
              <m:r>
                <w:rPr>
                  <w:rFonts w:ascii="Cambria Math" w:hAnsi="Cambria Math"/>
                  <w:color w:val="000000" w:themeColor="text1"/>
                  <w:szCs w:val="20"/>
                </w:rPr>
                <m:t>c</m:t>
              </m:r>
              <m:d>
                <m:dPr>
                  <m:ctrlPr>
                    <w:rPr>
                      <w:rFonts w:ascii="Cambria Math" w:hAnsi="Cambria Math" w:cs="Calibri"/>
                      <w:color w:val="000000" w:themeColor="text1"/>
                      <w:szCs w:val="20"/>
                    </w:rPr>
                  </m:ctrlPr>
                </m:dPr>
                <m:e>
                  <m:r>
                    <w:rPr>
                      <w:rFonts w:ascii="Cambria Math" w:hAnsi="Cambria Math"/>
                      <w:color w:val="000000" w:themeColor="text1"/>
                      <w:szCs w:val="20"/>
                    </w:rPr>
                    <m:t>t</m:t>
                  </m:r>
                  <m:r>
                    <w:rPr>
                      <w:rFonts w:ascii="Cambria Math" w:hAnsi="Cambria Math"/>
                      <w:color w:val="000000" w:themeColor="text1"/>
                      <w:szCs w:val="20"/>
                    </w:rPr>
                    <m:t>,</m:t>
                  </m:r>
                  <m:r>
                    <w:rPr>
                      <w:rFonts w:ascii="Cambria Math" w:hAnsi="Cambria Math"/>
                      <w:color w:val="000000" w:themeColor="text1"/>
                      <w:szCs w:val="20"/>
                    </w:rPr>
                    <m:t>τ</m:t>
                  </m:r>
                </m:e>
              </m:d>
            </m:e>
          </m:d>
          <m:r>
            <w:rPr>
              <w:rFonts w:ascii="Cambria Math" w:hAnsi="Cambria Math"/>
              <w:color w:val="000000" w:themeColor="text1"/>
              <w:szCs w:val="20"/>
            </w:rPr>
            <m:t>≈</m:t>
          </m:r>
          <m:r>
            <w:rPr>
              <w:rFonts w:ascii="Cambria Math" w:hAnsi="Cambria Math" w:cs="Times New Roman"/>
            </w:rPr>
            <m:t>N</m:t>
          </m:r>
          <m:r>
            <w:rPr>
              <w:rFonts w:ascii="Cambria Math" w:hAnsi="Cambria Math" w:cs="Times New Roman"/>
            </w:rPr>
            <m:t>∙</m:t>
          </m:r>
          <m:d>
            <m:dPr>
              <m:begChr m:val="|"/>
              <m:endChr m:val="|"/>
              <m:ctrlPr>
                <w:rPr>
                  <w:rFonts w:ascii="Cambria Math" w:hAnsi="Cambria Math" w:cs="Times New Roman"/>
                  <w:i/>
                </w:rPr>
              </m:ctrlPr>
            </m:dPr>
            <m:e>
              <m:nary>
                <m:naryPr>
                  <m:chr m:val="∑"/>
                  <m:limLoc m:val="undOvr"/>
                  <m:supHide m:val="1"/>
                  <m:ctrlPr>
                    <w:rPr>
                      <w:rFonts w:ascii="Cambria Math" w:hAnsi="Cambria Math" w:cs="Times New Roman"/>
                      <w:i/>
                    </w:rPr>
                  </m:ctrlPr>
                </m:naryPr>
                <m:sub>
                  <m:r>
                    <w:rPr>
                      <w:rFonts w:ascii="Cambria Math" w:hAnsi="Cambria Math" w:cs="Times New Roman"/>
                    </w:rPr>
                    <m:t>n</m:t>
                  </m:r>
                  <m:r>
                    <w:rPr>
                      <w:rFonts w:ascii="Cambria Math" w:hAnsi="Cambria Math" w:cs="Times New Roman"/>
                    </w:rPr>
                    <m:t>∈</m:t>
                  </m:r>
                  <m:r>
                    <m:rPr>
                      <m:sty m:val="p"/>
                    </m:rPr>
                    <w:rPr>
                      <w:rFonts w:ascii="Cambria Math" w:hAnsi="Cambria Math"/>
                      <w:sz w:val="22"/>
                    </w:rPr>
                    <m:t>Γ</m:t>
                  </m:r>
                </m:sub>
                <m:sup/>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r>
                        <w:rPr>
                          <w:rFonts w:ascii="Cambria Math" w:hAnsi="Cambria Math" w:cs="Times New Roman"/>
                        </w:rPr>
                        <m:t>+</m:t>
                      </m:r>
                      <m:r>
                        <w:rPr>
                          <w:rFonts w:ascii="Cambria Math" w:hAnsi="Cambria Math" w:cs="Times New Roman"/>
                        </w:rPr>
                        <m:t>τ</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Y</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oMath>
      </m:oMathPara>
    </w:p>
    <w:p w14:paraId="14A016D6" w14:textId="435C77C8" w:rsidR="00CF05DA" w:rsidRDefault="00CF05DA" w:rsidP="00CF05DA">
      <w:pPr>
        <w:pStyle w:val="BodyText"/>
        <w:rPr>
          <w:sz w:val="22"/>
        </w:rPr>
      </w:pPr>
      <w:r>
        <w:t xml:space="preserve">where the sum over time samples is </w:t>
      </w:r>
      <w:r w:rsidR="0018453D">
        <w:t>restricted to</w:t>
      </w:r>
      <w:r>
        <w:t xml:space="preserve"> </w:t>
      </w:r>
      <w:r w:rsidR="00A8656F">
        <w:t xml:space="preserve">a </w:t>
      </w:r>
      <w:r>
        <w:t xml:space="preserve">set </w:t>
      </w:r>
      <m:oMath>
        <m:r>
          <m:rPr>
            <m:sty m:val="p"/>
          </m:rPr>
          <w:rPr>
            <w:rFonts w:ascii="Cambria Math" w:hAnsi="Cambria Math"/>
            <w:sz w:val="22"/>
          </w:rPr>
          <m:t xml:space="preserve">Γ </m:t>
        </m:r>
      </m:oMath>
      <w:r>
        <w:rPr>
          <w:rFonts w:eastAsiaTheme="minorEastAsia"/>
          <w:sz w:val="22"/>
        </w:rPr>
        <w:t xml:space="preserve"> </w:t>
      </w:r>
      <w:r w:rsidR="003E14A3">
        <w:rPr>
          <w:rFonts w:eastAsiaTheme="minorEastAsia"/>
          <w:sz w:val="22"/>
        </w:rPr>
        <w:t>of samples</w:t>
      </w:r>
      <w:r>
        <w:rPr>
          <w:sz w:val="22"/>
        </w:rPr>
        <w:t xml:space="preserve"> defined to suppress noise, </w:t>
      </w:r>
      <w:proofErr w:type="gramStart"/>
      <w:r>
        <w:rPr>
          <w:sz w:val="22"/>
        </w:rPr>
        <w:t>e.g.</w:t>
      </w:r>
      <w:proofErr w:type="gramEnd"/>
      <w:r>
        <w:rPr>
          <w:sz w:val="22"/>
        </w:rPr>
        <w:t xml:space="preserve"> by using a noise threshold such as e.g.</w:t>
      </w:r>
    </w:p>
    <w:p w14:paraId="5C98B940" w14:textId="51DAF38B" w:rsidR="00CF05DA" w:rsidRPr="00FC36E5" w:rsidRDefault="003841E1" w:rsidP="00CF05DA">
      <w:pPr>
        <w:pStyle w:val="BodyText"/>
        <w:jc w:val="center"/>
        <w:rPr>
          <w:sz w:val="22"/>
        </w:rPr>
      </w:pPr>
      <m:oMathPara>
        <m:oMathParaPr>
          <m:jc m:val="left"/>
        </m:oMathParaPr>
        <m:oMath>
          <m:r>
            <w:rPr>
              <w:rFonts w:ascii="Cambria Math" w:hAnsi="Cambria Math"/>
              <w:sz w:val="22"/>
            </w:rPr>
            <m:t>k∈</m:t>
          </m:r>
          <m:r>
            <m:rPr>
              <m:sty m:val="p"/>
            </m:rPr>
            <w:rPr>
              <w:rFonts w:ascii="Cambria Math" w:hAnsi="Cambria Math"/>
              <w:sz w:val="22"/>
            </w:rPr>
            <m:t>Γ⟺</m:t>
          </m:r>
          <m:d>
            <m:dPr>
              <m:begChr m:val="{"/>
              <m:endChr m:val=""/>
              <m:ctrlPr>
                <w:rPr>
                  <w:rFonts w:ascii="Cambria Math" w:hAnsi="Cambria Math"/>
                  <w:sz w:val="22"/>
                </w:rPr>
              </m:ctrlPr>
            </m:dPr>
            <m:e>
              <m:m>
                <m:mPr>
                  <m:mcs>
                    <m:mc>
                      <m:mcPr>
                        <m:count m:val="1"/>
                        <m:mcJc m:val="center"/>
                      </m:mcPr>
                    </m:mc>
                  </m:mcs>
                  <m:ctrlPr>
                    <w:rPr>
                      <w:rFonts w:ascii="Cambria Math" w:hAnsi="Cambria Math"/>
                      <w:i/>
                      <w:sz w:val="22"/>
                    </w:rPr>
                  </m:ctrlPr>
                </m:mPr>
                <m:mr>
                  <m:e>
                    <m:f>
                      <m:fPr>
                        <m:ctrlPr>
                          <w:rPr>
                            <w:rFonts w:ascii="Cambria Math" w:hAnsi="Cambria Math"/>
                            <w:i/>
                            <w:sz w:val="22"/>
                          </w:rPr>
                        </m:ctrlPr>
                      </m:fPr>
                      <m:num>
                        <m:d>
                          <m:dPr>
                            <m:begChr m:val="|"/>
                            <m:endChr m:val="|"/>
                            <m:ctrlPr>
                              <w:rPr>
                                <w:rFonts w:ascii="Cambria Math" w:hAnsi="Cambria Math"/>
                                <w:sz w:val="22"/>
                              </w:rPr>
                            </m:ctrlPr>
                          </m:dPr>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t+τ</m:t>
                                </m:r>
                              </m:e>
                            </m:d>
                          </m:e>
                        </m:d>
                      </m:num>
                      <m:den>
                        <m:r>
                          <w:rPr>
                            <w:rFonts w:ascii="Cambria Math" w:hAnsi="Cambria Math"/>
                            <w:sz w:val="22"/>
                          </w:rPr>
                          <m:t>σ</m:t>
                        </m:r>
                        <m:d>
                          <m:dPr>
                            <m:ctrlPr>
                              <w:rPr>
                                <w:rFonts w:ascii="Cambria Math" w:hAnsi="Cambria Math" w:cs="Times New Roman"/>
                                <w:i/>
                              </w:rPr>
                            </m:ctrlPr>
                          </m:dPr>
                          <m:e>
                            <m:r>
                              <w:rPr>
                                <w:rFonts w:ascii="Cambria Math" w:hAnsi="Cambria Math" w:cs="Times New Roman"/>
                              </w:rPr>
                              <m:t>t+τ</m:t>
                            </m:r>
                          </m:e>
                        </m:d>
                      </m:den>
                    </m:f>
                    <m:r>
                      <w:rPr>
                        <w:rFonts w:ascii="Cambria Math" w:hAnsi="Cambria Math"/>
                        <w:sz w:val="22"/>
                      </w:rPr>
                      <m:t>&gt;threshold</m:t>
                    </m:r>
                  </m:e>
                </m:mr>
                <m:mr>
                  <m:e>
                    <m:f>
                      <m:fPr>
                        <m:ctrlPr>
                          <w:rPr>
                            <w:rFonts w:ascii="Cambria Math" w:hAnsi="Cambria Math"/>
                            <w:i/>
                            <w:sz w:val="22"/>
                          </w:rPr>
                        </m:ctrlPr>
                      </m:fPr>
                      <m:num>
                        <m:d>
                          <m:dPr>
                            <m:begChr m:val="|"/>
                            <m:endChr m:val="|"/>
                            <m:ctrlPr>
                              <w:rPr>
                                <w:rFonts w:ascii="Cambria Math" w:hAnsi="Cambria Math"/>
                                <w:sz w:val="22"/>
                              </w:rPr>
                            </m:ctrlPr>
                          </m:dPr>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e>
                            </m:d>
                          </m:e>
                        </m:d>
                      </m:num>
                      <m:den>
                        <m:r>
                          <w:rPr>
                            <w:rFonts w:ascii="Cambria Math" w:hAnsi="Cambria Math"/>
                            <w:sz w:val="22"/>
                          </w:rPr>
                          <m:t>σ</m:t>
                        </m:r>
                        <m:d>
                          <m:dPr>
                            <m:ctrlPr>
                              <w:rPr>
                                <w:rFonts w:ascii="Cambria Math" w:hAnsi="Cambria Math" w:cs="Times New Roman"/>
                                <w:i/>
                              </w:rPr>
                            </m:ctrlPr>
                          </m:dPr>
                          <m:e>
                            <m:r>
                              <w:rPr>
                                <w:rFonts w:ascii="Cambria Math" w:hAnsi="Cambria Math" w:cs="Times New Roman"/>
                              </w:rPr>
                              <m:t>t</m:t>
                            </m:r>
                          </m:e>
                        </m:d>
                      </m:den>
                    </m:f>
                    <m:r>
                      <w:rPr>
                        <w:rFonts w:ascii="Cambria Math" w:hAnsi="Cambria Math"/>
                        <w:sz w:val="22"/>
                      </w:rPr>
                      <m:t>&gt;threshold</m:t>
                    </m:r>
                  </m:e>
                </m:mr>
              </m:m>
            </m:e>
          </m:d>
        </m:oMath>
      </m:oMathPara>
    </w:p>
    <w:p w14:paraId="6A07BE37" w14:textId="574985FD" w:rsidR="00CF05DA" w:rsidRDefault="00CF05DA" w:rsidP="00CF05DA">
      <w:pPr>
        <w:pStyle w:val="BodyText"/>
        <w:rPr>
          <w:sz w:val="22"/>
        </w:rPr>
      </w:pPr>
      <w:r>
        <w:rPr>
          <w:sz w:val="22"/>
        </w:rPr>
        <w:lastRenderedPageBreak/>
        <w:t xml:space="preserve">where </w:t>
      </w:r>
      <m:oMath>
        <m:r>
          <w:rPr>
            <w:rFonts w:ascii="Cambria Math" w:hAnsi="Cambria Math"/>
            <w:sz w:val="22"/>
          </w:rPr>
          <m:t>σ</m:t>
        </m:r>
        <m:d>
          <m:dPr>
            <m:ctrlPr>
              <w:rPr>
                <w:rFonts w:ascii="Cambria Math" w:hAnsi="Cambria Math" w:cs="Times New Roman"/>
                <w:i/>
              </w:rPr>
            </m:ctrlPr>
          </m:dPr>
          <m:e>
            <m:r>
              <w:rPr>
                <w:rFonts w:ascii="Cambria Math" w:hAnsi="Cambria Math" w:cs="Times New Roman"/>
              </w:rPr>
              <m:t>t</m:t>
            </m:r>
          </m:e>
        </m:d>
      </m:oMath>
      <w:r>
        <w:rPr>
          <w:sz w:val="22"/>
        </w:rPr>
        <w:t xml:space="preserve"> </w:t>
      </w:r>
      <w:r w:rsidR="005B456D">
        <w:rPr>
          <w:sz w:val="22"/>
        </w:rPr>
        <w:t xml:space="preserve">and </w:t>
      </w:r>
      <m:oMath>
        <m:r>
          <w:rPr>
            <w:rFonts w:ascii="Cambria Math" w:hAnsi="Cambria Math"/>
            <w:sz w:val="22"/>
          </w:rPr>
          <m:t>σ</m:t>
        </m:r>
        <m:d>
          <m:dPr>
            <m:ctrlPr>
              <w:rPr>
                <w:rFonts w:ascii="Cambria Math" w:hAnsi="Cambria Math" w:cs="Times New Roman"/>
                <w:i/>
              </w:rPr>
            </m:ctrlPr>
          </m:dPr>
          <m:e>
            <m:r>
              <w:rPr>
                <w:rFonts w:ascii="Cambria Math" w:hAnsi="Cambria Math" w:cs="Times New Roman"/>
              </w:rPr>
              <m:t>t+τ</m:t>
            </m:r>
          </m:e>
        </m:d>
      </m:oMath>
      <w:r w:rsidR="00FC36E5">
        <w:rPr>
          <w:rFonts w:eastAsiaTheme="minorEastAsia"/>
        </w:rPr>
        <w:t xml:space="preserve"> </w:t>
      </w:r>
      <w:r>
        <w:rPr>
          <w:sz w:val="22"/>
        </w:rPr>
        <w:t xml:space="preserve">are noise estimates. </w:t>
      </w:r>
      <w:r w:rsidR="007E0980">
        <w:rPr>
          <w:sz w:val="22"/>
        </w:rPr>
        <w:t xml:space="preserve">Alternatively, noise could be suppressed through filtering of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oMath>
      <w:r w:rsidR="008F05D7">
        <w:rPr>
          <w:sz w:val="22"/>
        </w:rPr>
        <w:t>.</w:t>
      </w:r>
    </w:p>
    <w:p w14:paraId="19DB4041" w14:textId="3C76AB04" w:rsidR="00025AA8" w:rsidRDefault="00EC48DC" w:rsidP="00CF05DA">
      <w:pPr>
        <w:pStyle w:val="BodyText"/>
        <w:rPr>
          <w:sz w:val="22"/>
        </w:rPr>
      </w:pPr>
      <w:r>
        <w:rPr>
          <w:sz w:val="22"/>
        </w:rPr>
        <w:t xml:space="preserve">In </w:t>
      </w:r>
      <w:r w:rsidR="00873E76">
        <w:rPr>
          <w:sz w:val="22"/>
        </w:rPr>
        <w:fldChar w:fldCharType="begin"/>
      </w:r>
      <w:r w:rsidR="00873E76">
        <w:rPr>
          <w:sz w:val="22"/>
        </w:rPr>
        <w:instrText xml:space="preserve"> REF _Ref118450129 \h </w:instrText>
      </w:r>
      <w:r w:rsidR="00873E76">
        <w:rPr>
          <w:sz w:val="22"/>
        </w:rPr>
      </w:r>
      <w:r w:rsidR="00873E76">
        <w:rPr>
          <w:sz w:val="22"/>
        </w:rPr>
        <w:fldChar w:fldCharType="separate"/>
      </w:r>
      <w:r w:rsidR="009B0D09">
        <w:t xml:space="preserve">Figure </w:t>
      </w:r>
      <w:r w:rsidR="009B0D09">
        <w:rPr>
          <w:noProof/>
        </w:rPr>
        <w:t>9</w:t>
      </w:r>
      <w:r w:rsidR="00873E76">
        <w:rPr>
          <w:sz w:val="22"/>
        </w:rPr>
        <w:fldChar w:fldCharType="end"/>
      </w:r>
      <w:r w:rsidR="00873E76">
        <w:rPr>
          <w:sz w:val="22"/>
        </w:rPr>
        <w:t xml:space="preserve"> to </w:t>
      </w:r>
      <w:r w:rsidR="00873E76">
        <w:rPr>
          <w:sz w:val="22"/>
        </w:rPr>
        <w:fldChar w:fldCharType="begin"/>
      </w:r>
      <w:r w:rsidR="00873E76">
        <w:rPr>
          <w:sz w:val="22"/>
        </w:rPr>
        <w:instrText xml:space="preserve"> REF _Ref118450136 \h </w:instrText>
      </w:r>
      <w:r w:rsidR="00873E76">
        <w:rPr>
          <w:sz w:val="22"/>
        </w:rPr>
      </w:r>
      <w:r w:rsidR="00873E76">
        <w:rPr>
          <w:sz w:val="22"/>
        </w:rPr>
        <w:fldChar w:fldCharType="separate"/>
      </w:r>
      <w:r w:rsidR="009B0D09">
        <w:t xml:space="preserve">Figure </w:t>
      </w:r>
      <w:r w:rsidR="009B0D09">
        <w:rPr>
          <w:noProof/>
        </w:rPr>
        <w:t>14</w:t>
      </w:r>
      <w:r w:rsidR="00873E76">
        <w:rPr>
          <w:sz w:val="22"/>
        </w:rPr>
        <w:fldChar w:fldCharType="end"/>
      </w:r>
      <w:r w:rsidR="00873E76">
        <w:rPr>
          <w:sz w:val="22"/>
        </w:rPr>
        <w:t xml:space="preserve"> </w:t>
      </w:r>
      <w:r w:rsidR="005D409B">
        <w:rPr>
          <w:sz w:val="22"/>
        </w:rPr>
        <w:t xml:space="preserve">we show the </w:t>
      </w:r>
      <w:r w:rsidR="00361685">
        <w:rPr>
          <w:sz w:val="22"/>
        </w:rPr>
        <w:t>RMS</w:t>
      </w:r>
      <w:r w:rsidR="00873E76">
        <w:rPr>
          <w:sz w:val="22"/>
        </w:rPr>
        <w:t xml:space="preserve"> error</w:t>
      </w:r>
      <w:r w:rsidR="005D409B">
        <w:rPr>
          <w:sz w:val="22"/>
        </w:rPr>
        <w:t xml:space="preserve"> </w:t>
      </w:r>
      <w:r w:rsidR="006D11C8">
        <w:rPr>
          <w:sz w:val="22"/>
        </w:rPr>
        <w:t xml:space="preserve">of </w:t>
      </w:r>
      <w:r w:rsidR="007E6245">
        <w:rPr>
          <w:sz w:val="22"/>
        </w:rPr>
        <w:t>autocorrelation estimation based on a single measurement occasion</w:t>
      </w:r>
      <w:r w:rsidR="000F2B2B">
        <w:rPr>
          <w:sz w:val="22"/>
        </w:rPr>
        <w:t xml:space="preserve"> for the CDL-A channel</w:t>
      </w:r>
      <w:r w:rsidR="00E97729">
        <w:rPr>
          <w:sz w:val="22"/>
        </w:rPr>
        <w:t xml:space="preserve"> with 100ns delay spread and 3, 10, 20, 30, 60 and 120km/h</w:t>
      </w:r>
      <w:r w:rsidR="007E6245">
        <w:rPr>
          <w:sz w:val="22"/>
        </w:rPr>
        <w:t xml:space="preserve">. </w:t>
      </w:r>
      <w:r w:rsidR="00C30432">
        <w:rPr>
          <w:sz w:val="22"/>
        </w:rPr>
        <w:t>For t</w:t>
      </w:r>
      <w:r w:rsidR="000E44B3">
        <w:rPr>
          <w:sz w:val="22"/>
        </w:rPr>
        <w:t xml:space="preserve">he rms error in absolute numbers is a bit hard to </w:t>
      </w:r>
      <w:r w:rsidR="00C30432">
        <w:rPr>
          <w:sz w:val="22"/>
        </w:rPr>
        <w:t xml:space="preserve">judge if </w:t>
      </w:r>
      <w:r w:rsidR="00E148BD">
        <w:rPr>
          <w:sz w:val="22"/>
        </w:rPr>
        <w:t xml:space="preserve">it’s good or not. </w:t>
      </w:r>
      <w:proofErr w:type="gramStart"/>
      <w:r w:rsidR="00E148BD">
        <w:rPr>
          <w:sz w:val="22"/>
        </w:rPr>
        <w:t>E.g.</w:t>
      </w:r>
      <w:proofErr w:type="gramEnd"/>
      <w:r w:rsidR="00E148BD">
        <w:rPr>
          <w:sz w:val="22"/>
        </w:rPr>
        <w:t xml:space="preserve"> an RMS error of 0.0</w:t>
      </w:r>
      <w:r w:rsidR="00F17422">
        <w:rPr>
          <w:sz w:val="22"/>
        </w:rPr>
        <w:t>5</w:t>
      </w:r>
      <w:r w:rsidR="00E148BD">
        <w:rPr>
          <w:sz w:val="22"/>
        </w:rPr>
        <w:t xml:space="preserve"> sound</w:t>
      </w:r>
      <w:r w:rsidR="00361685">
        <w:rPr>
          <w:sz w:val="22"/>
        </w:rPr>
        <w:t>s</w:t>
      </w:r>
      <w:r w:rsidR="00E148BD">
        <w:rPr>
          <w:sz w:val="22"/>
        </w:rPr>
        <w:t xml:space="preserve"> very good but if the </w:t>
      </w:r>
      <w:r w:rsidR="00443CF5">
        <w:rPr>
          <w:sz w:val="22"/>
        </w:rPr>
        <w:t>autocorrelation is 0.9</w:t>
      </w:r>
      <w:r w:rsidR="00F17422">
        <w:rPr>
          <w:sz w:val="22"/>
        </w:rPr>
        <w:t>5</w:t>
      </w:r>
      <w:r w:rsidR="00443CF5">
        <w:rPr>
          <w:sz w:val="22"/>
        </w:rPr>
        <w:t xml:space="preserve">, </w:t>
      </w:r>
      <w:r w:rsidR="00F17422">
        <w:rPr>
          <w:sz w:val="22"/>
        </w:rPr>
        <w:t>a 0.05</w:t>
      </w:r>
      <w:r w:rsidR="0014344B">
        <w:rPr>
          <w:sz w:val="22"/>
        </w:rPr>
        <w:t xml:space="preserve"> error</w:t>
      </w:r>
      <w:r w:rsidR="00443CF5">
        <w:rPr>
          <w:sz w:val="22"/>
        </w:rPr>
        <w:t xml:space="preserve"> means </w:t>
      </w:r>
      <w:r w:rsidR="0014344B">
        <w:rPr>
          <w:sz w:val="22"/>
        </w:rPr>
        <w:t xml:space="preserve">that </w:t>
      </w:r>
      <w:r w:rsidR="00443CF5">
        <w:rPr>
          <w:sz w:val="22"/>
        </w:rPr>
        <w:t xml:space="preserve">we can’t </w:t>
      </w:r>
      <w:r w:rsidR="0014344B">
        <w:rPr>
          <w:sz w:val="22"/>
        </w:rPr>
        <w:t xml:space="preserve">even </w:t>
      </w:r>
      <w:r w:rsidR="00443CF5">
        <w:rPr>
          <w:sz w:val="22"/>
        </w:rPr>
        <w:t>distinguish the channel from a constant channel</w:t>
      </w:r>
      <w:r w:rsidR="0014344B">
        <w:rPr>
          <w:sz w:val="22"/>
        </w:rPr>
        <w:t xml:space="preserve"> with autocorrelation equal to one</w:t>
      </w:r>
      <w:r w:rsidR="00443CF5">
        <w:rPr>
          <w:sz w:val="22"/>
        </w:rPr>
        <w:t xml:space="preserve">. </w:t>
      </w:r>
      <w:r w:rsidR="00F17422">
        <w:rPr>
          <w:sz w:val="22"/>
        </w:rPr>
        <w:t xml:space="preserve">We therefore also give the </w:t>
      </w:r>
      <w:r w:rsidR="00361685">
        <w:rPr>
          <w:sz w:val="22"/>
        </w:rPr>
        <w:t>RMS error in percentage of the deviation of the average autocorrelation from one.</w:t>
      </w:r>
      <w:r w:rsidR="00F61018">
        <w:rPr>
          <w:sz w:val="22"/>
        </w:rPr>
        <w:t xml:space="preserve"> </w:t>
      </w:r>
      <w:r w:rsidR="0096579F">
        <w:rPr>
          <w:sz w:val="22"/>
        </w:rPr>
        <w:t>One way to see this is t</w:t>
      </w:r>
      <w:r w:rsidR="00F61018">
        <w:rPr>
          <w:sz w:val="22"/>
        </w:rPr>
        <w:t>hat we are after is</w:t>
      </w:r>
      <w:r w:rsidR="0069720B">
        <w:rPr>
          <w:sz w:val="22"/>
        </w:rPr>
        <w:t xml:space="preserve"> really</w:t>
      </w:r>
      <w:r w:rsidR="00F61018">
        <w:rPr>
          <w:sz w:val="22"/>
        </w:rPr>
        <w:t xml:space="preserve"> the </w:t>
      </w:r>
      <w:r w:rsidR="00BA22E8">
        <w:rPr>
          <w:sz w:val="22"/>
        </w:rPr>
        <w:t>“</w:t>
      </w:r>
      <w:r w:rsidR="00F61018">
        <w:rPr>
          <w:sz w:val="22"/>
        </w:rPr>
        <w:t>channel variability</w:t>
      </w:r>
      <w:r w:rsidR="00BA22E8">
        <w:rPr>
          <w:sz w:val="22"/>
        </w:rPr>
        <w:t>”</w:t>
      </w:r>
      <w:r w:rsidR="0069720B">
        <w:rPr>
          <w:sz w:val="22"/>
        </w:rPr>
        <w:t>,</w:t>
      </w:r>
      <w:r w:rsidR="00F61018">
        <w:rPr>
          <w:sz w:val="22"/>
        </w:rPr>
        <w:t xml:space="preserve"> </w:t>
      </w:r>
      <w:r w:rsidR="0096579F">
        <w:rPr>
          <w:sz w:val="22"/>
        </w:rPr>
        <w:t xml:space="preserve">which we may define as </w:t>
      </w:r>
      <w:r w:rsidR="00BA22E8">
        <w:rPr>
          <w:sz w:val="22"/>
        </w:rPr>
        <w:t>“</w:t>
      </w:r>
      <w:r w:rsidR="007436F9">
        <w:rPr>
          <w:sz w:val="22"/>
        </w:rPr>
        <w:t>one minus the autocorrelation</w:t>
      </w:r>
      <w:r w:rsidR="00BA22E8">
        <w:rPr>
          <w:sz w:val="22"/>
        </w:rPr>
        <w:t>”</w:t>
      </w:r>
      <w:r w:rsidR="007436F9">
        <w:rPr>
          <w:sz w:val="22"/>
        </w:rPr>
        <w:t xml:space="preserve">, so that the </w:t>
      </w:r>
      <w:r w:rsidR="00BA22E8">
        <w:rPr>
          <w:sz w:val="22"/>
        </w:rPr>
        <w:t>“</w:t>
      </w:r>
      <w:r w:rsidR="007436F9">
        <w:rPr>
          <w:sz w:val="22"/>
        </w:rPr>
        <w:t>channel variability</w:t>
      </w:r>
      <w:r w:rsidR="00BA22E8">
        <w:rPr>
          <w:sz w:val="22"/>
        </w:rPr>
        <w:t>”</w:t>
      </w:r>
      <w:r w:rsidR="007436F9">
        <w:rPr>
          <w:sz w:val="22"/>
        </w:rPr>
        <w:t xml:space="preserve"> is 0 for a constant channel </w:t>
      </w:r>
      <w:r w:rsidR="001359EE">
        <w:rPr>
          <w:sz w:val="22"/>
        </w:rPr>
        <w:t xml:space="preserve">(zero UE velocity) </w:t>
      </w:r>
      <w:r w:rsidR="007436F9">
        <w:rPr>
          <w:sz w:val="22"/>
        </w:rPr>
        <w:t>and grows with</w:t>
      </w:r>
      <w:r w:rsidR="001359EE">
        <w:rPr>
          <w:sz w:val="22"/>
        </w:rPr>
        <w:t xml:space="preserve"> UE velocity.</w:t>
      </w:r>
      <w:r w:rsidR="00EA3FB2">
        <w:rPr>
          <w:sz w:val="22"/>
        </w:rPr>
        <w:t xml:space="preserve"> </w:t>
      </w:r>
      <w:r w:rsidR="0033708C">
        <w:rPr>
          <w:sz w:val="22"/>
        </w:rPr>
        <w:t>It then makes sense to give the RMS error of the channel variability</w:t>
      </w:r>
      <w:r w:rsidR="00744DAD">
        <w:rPr>
          <w:sz w:val="22"/>
        </w:rPr>
        <w:t xml:space="preserve"> in relative terms.</w:t>
      </w:r>
    </w:p>
    <w:p w14:paraId="2A087C44" w14:textId="5021E0BC" w:rsidR="00C35B8F" w:rsidRDefault="00C35B8F" w:rsidP="00CF05DA">
      <w:pPr>
        <w:pStyle w:val="BodyText"/>
        <w:rPr>
          <w:sz w:val="22"/>
        </w:rPr>
      </w:pPr>
      <w:r>
        <w:rPr>
          <w:sz w:val="22"/>
        </w:rPr>
        <w:t xml:space="preserve">In </w:t>
      </w:r>
      <w:r w:rsidR="001F6161">
        <w:rPr>
          <w:sz w:val="22"/>
        </w:rPr>
        <w:fldChar w:fldCharType="begin"/>
      </w:r>
      <w:r w:rsidR="001F6161">
        <w:rPr>
          <w:sz w:val="22"/>
        </w:rPr>
        <w:instrText xml:space="preserve"> REF _Ref118450129 \h </w:instrText>
      </w:r>
      <w:r w:rsidR="001F6161">
        <w:rPr>
          <w:sz w:val="22"/>
        </w:rPr>
      </w:r>
      <w:r w:rsidR="001F6161">
        <w:rPr>
          <w:sz w:val="22"/>
        </w:rPr>
        <w:fldChar w:fldCharType="separate"/>
      </w:r>
      <w:r w:rsidR="009B0D09">
        <w:t xml:space="preserve">Figure </w:t>
      </w:r>
      <w:r w:rsidR="009B0D09">
        <w:rPr>
          <w:noProof/>
        </w:rPr>
        <w:t>9</w:t>
      </w:r>
      <w:r w:rsidR="001F6161">
        <w:rPr>
          <w:sz w:val="22"/>
        </w:rPr>
        <w:fldChar w:fldCharType="end"/>
      </w:r>
      <w:r w:rsidR="001F6161">
        <w:rPr>
          <w:sz w:val="22"/>
        </w:rPr>
        <w:t xml:space="preserve"> </w:t>
      </w:r>
      <w:r w:rsidR="006C78BA">
        <w:rPr>
          <w:sz w:val="22"/>
        </w:rPr>
        <w:t xml:space="preserve">for CDL-A 3km/h </w:t>
      </w:r>
      <w:r w:rsidR="001F6161">
        <w:rPr>
          <w:sz w:val="22"/>
        </w:rPr>
        <w:t xml:space="preserve">we see that </w:t>
      </w:r>
      <w:r w:rsidR="006C78BA">
        <w:rPr>
          <w:sz w:val="22"/>
        </w:rPr>
        <w:t xml:space="preserve">the low 4 symbol lag </w:t>
      </w:r>
      <w:r w:rsidR="007148A1">
        <w:rPr>
          <w:sz w:val="22"/>
        </w:rPr>
        <w:t xml:space="preserve">gives a small </w:t>
      </w:r>
      <w:r w:rsidR="00DE3FEF">
        <w:rPr>
          <w:sz w:val="22"/>
        </w:rPr>
        <w:t xml:space="preserve">absolute </w:t>
      </w:r>
      <w:r w:rsidR="007148A1">
        <w:rPr>
          <w:sz w:val="22"/>
        </w:rPr>
        <w:t xml:space="preserve">RMS </w:t>
      </w:r>
      <w:proofErr w:type="gramStart"/>
      <w:r w:rsidR="007148A1">
        <w:rPr>
          <w:sz w:val="22"/>
        </w:rPr>
        <w:t>error</w:t>
      </w:r>
      <w:proofErr w:type="gramEnd"/>
      <w:r w:rsidR="00DE3FEF">
        <w:rPr>
          <w:sz w:val="22"/>
        </w:rPr>
        <w:t xml:space="preserve"> but the relative RMS error is </w:t>
      </w:r>
      <w:r w:rsidR="002F1E00">
        <w:rPr>
          <w:sz w:val="22"/>
        </w:rPr>
        <w:t>above 100% (</w:t>
      </w:r>
      <w:r w:rsidR="00E90391">
        <w:rPr>
          <w:sz w:val="22"/>
        </w:rPr>
        <w:t xml:space="preserve">and thus </w:t>
      </w:r>
      <w:r w:rsidR="002F1E00">
        <w:rPr>
          <w:sz w:val="22"/>
        </w:rPr>
        <w:t>off the chart)</w:t>
      </w:r>
      <w:r w:rsidR="00E90391">
        <w:rPr>
          <w:sz w:val="22"/>
        </w:rPr>
        <w:t xml:space="preserve">. </w:t>
      </w:r>
      <w:r w:rsidR="00D641DE">
        <w:rPr>
          <w:sz w:val="22"/>
        </w:rPr>
        <w:t>Such an estimate can give us a limit on how large the channel variability</w:t>
      </w:r>
      <w:r w:rsidR="00273E74">
        <w:rPr>
          <w:sz w:val="22"/>
        </w:rPr>
        <w:t xml:space="preserve"> </w:t>
      </w:r>
      <w:r w:rsidR="00D641DE">
        <w:rPr>
          <w:sz w:val="22"/>
        </w:rPr>
        <w:t>can be</w:t>
      </w:r>
      <w:r w:rsidR="005973E0">
        <w:rPr>
          <w:sz w:val="22"/>
        </w:rPr>
        <w:t xml:space="preserve"> (</w:t>
      </w:r>
      <w:proofErr w:type="gramStart"/>
      <w:r w:rsidR="005973E0">
        <w:rPr>
          <w:sz w:val="22"/>
        </w:rPr>
        <w:t>e.g.</w:t>
      </w:r>
      <w:proofErr w:type="gramEnd"/>
      <w:r w:rsidR="005973E0">
        <w:rPr>
          <w:sz w:val="22"/>
        </w:rPr>
        <w:t xml:space="preserve"> </w:t>
      </w:r>
      <w:r w:rsidR="00C13EAA">
        <w:rPr>
          <w:sz w:val="22"/>
        </w:rPr>
        <w:t xml:space="preserve">an </w:t>
      </w:r>
      <w:r w:rsidR="00FE3DCF">
        <w:rPr>
          <w:sz w:val="22"/>
        </w:rPr>
        <w:t xml:space="preserve">autocorrelation </w:t>
      </w:r>
      <w:r w:rsidR="00C13EAA">
        <w:rPr>
          <w:sz w:val="22"/>
        </w:rPr>
        <w:t xml:space="preserve">estimate with value 0.95 and </w:t>
      </w:r>
      <w:r w:rsidR="007925EC">
        <w:rPr>
          <w:sz w:val="22"/>
        </w:rPr>
        <w:t>standard deviation</w:t>
      </w:r>
      <w:r w:rsidR="00C13EAA">
        <w:rPr>
          <w:sz w:val="22"/>
        </w:rPr>
        <w:t xml:space="preserve"> 0.05 </w:t>
      </w:r>
      <w:r w:rsidR="00FE3DCF">
        <w:rPr>
          <w:sz w:val="22"/>
        </w:rPr>
        <w:t>means that the autocorrelation is larger than 0.9 with one sigma confidence)</w:t>
      </w:r>
      <w:r w:rsidR="00273E74">
        <w:rPr>
          <w:sz w:val="22"/>
        </w:rPr>
        <w:t>,</w:t>
      </w:r>
      <w:r w:rsidR="00D641DE">
        <w:rPr>
          <w:sz w:val="22"/>
        </w:rPr>
        <w:t xml:space="preserve"> but it</w:t>
      </w:r>
      <w:r w:rsidR="0050208B">
        <w:rPr>
          <w:sz w:val="22"/>
        </w:rPr>
        <w:t xml:space="preserve"> can’t distinguish the estimated channel from the constant channel</w:t>
      </w:r>
      <w:r w:rsidR="00143FA9">
        <w:rPr>
          <w:sz w:val="22"/>
        </w:rPr>
        <w:t xml:space="preserve"> or give a quantitative estimate of the channel coherence time</w:t>
      </w:r>
      <w:r w:rsidR="0050208B">
        <w:rPr>
          <w:sz w:val="22"/>
        </w:rPr>
        <w:t>. For that a</w:t>
      </w:r>
      <w:r w:rsidR="00273E74">
        <w:rPr>
          <w:sz w:val="22"/>
        </w:rPr>
        <w:t xml:space="preserve">n autocorrelation estimate </w:t>
      </w:r>
      <w:r w:rsidR="00AB1D72">
        <w:rPr>
          <w:sz w:val="22"/>
        </w:rPr>
        <w:t>for</w:t>
      </w:r>
      <w:r w:rsidR="00273E74">
        <w:rPr>
          <w:sz w:val="22"/>
        </w:rPr>
        <w:t xml:space="preserve"> a larger lag is needed.</w:t>
      </w:r>
    </w:p>
    <w:p w14:paraId="03596A1E" w14:textId="73A18FDB" w:rsidR="00317D4C" w:rsidRDefault="00317D4C" w:rsidP="00CF05DA">
      <w:pPr>
        <w:pStyle w:val="BodyText"/>
        <w:rPr>
          <w:sz w:val="22"/>
        </w:rPr>
      </w:pPr>
      <w:r>
        <w:rPr>
          <w:sz w:val="22"/>
        </w:rPr>
        <w:t xml:space="preserve">Looking at </w:t>
      </w:r>
      <w:r>
        <w:rPr>
          <w:sz w:val="22"/>
        </w:rPr>
        <w:fldChar w:fldCharType="begin"/>
      </w:r>
      <w:r>
        <w:rPr>
          <w:sz w:val="22"/>
        </w:rPr>
        <w:instrText xml:space="preserve"> REF _Ref118450129 \h </w:instrText>
      </w:r>
      <w:r>
        <w:rPr>
          <w:sz w:val="22"/>
        </w:rPr>
      </w:r>
      <w:r>
        <w:rPr>
          <w:sz w:val="22"/>
        </w:rPr>
        <w:fldChar w:fldCharType="separate"/>
      </w:r>
      <w:r w:rsidR="009B0D09">
        <w:t xml:space="preserve">Figure </w:t>
      </w:r>
      <w:r w:rsidR="009B0D09">
        <w:rPr>
          <w:noProof/>
        </w:rPr>
        <w:t>9</w:t>
      </w:r>
      <w:r>
        <w:rPr>
          <w:sz w:val="22"/>
        </w:rPr>
        <w:fldChar w:fldCharType="end"/>
      </w:r>
      <w:r>
        <w:rPr>
          <w:sz w:val="22"/>
        </w:rPr>
        <w:t xml:space="preserve"> to </w:t>
      </w:r>
      <w:r>
        <w:rPr>
          <w:sz w:val="22"/>
        </w:rPr>
        <w:fldChar w:fldCharType="begin"/>
      </w:r>
      <w:r>
        <w:rPr>
          <w:sz w:val="22"/>
        </w:rPr>
        <w:instrText xml:space="preserve"> REF _Ref118450136 \h </w:instrText>
      </w:r>
      <w:r>
        <w:rPr>
          <w:sz w:val="22"/>
        </w:rPr>
      </w:r>
      <w:r>
        <w:rPr>
          <w:sz w:val="22"/>
        </w:rPr>
        <w:fldChar w:fldCharType="separate"/>
      </w:r>
      <w:r w:rsidR="009B0D09">
        <w:t xml:space="preserve">Figure </w:t>
      </w:r>
      <w:r w:rsidR="009B0D09">
        <w:rPr>
          <w:noProof/>
        </w:rPr>
        <w:t>14</w:t>
      </w:r>
      <w:r>
        <w:rPr>
          <w:sz w:val="22"/>
        </w:rPr>
        <w:fldChar w:fldCharType="end"/>
      </w:r>
      <w:r>
        <w:rPr>
          <w:sz w:val="22"/>
        </w:rPr>
        <w:t xml:space="preserve"> we see that we can always get a good accuracy for </w:t>
      </w:r>
      <w:r w:rsidR="005A134E">
        <w:rPr>
          <w:sz w:val="22"/>
        </w:rPr>
        <w:t>the autocorrelation measurement through selection of the appropriate autocorrelation lag.</w:t>
      </w:r>
    </w:p>
    <w:p w14:paraId="345EBE87" w14:textId="77777777" w:rsidR="00082E30" w:rsidRDefault="00082E30" w:rsidP="00CF05DA">
      <w:pPr>
        <w:pStyle w:val="BodyText"/>
        <w:rPr>
          <w:sz w:val="22"/>
        </w:rPr>
      </w:pPr>
    </w:p>
    <w:p w14:paraId="3201FDF3" w14:textId="77777777" w:rsidR="000F3C70" w:rsidRDefault="003F27C8" w:rsidP="000F3C70">
      <w:pPr>
        <w:pStyle w:val="BodyText"/>
        <w:keepNext/>
      </w:pPr>
      <w:r>
        <w:rPr>
          <w:noProof/>
        </w:rPr>
        <w:drawing>
          <wp:inline distT="0" distB="0" distL="0" distR="0" wp14:anchorId="03810BA6" wp14:editId="03526DB0">
            <wp:extent cx="3017263" cy="2927445"/>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3017520" cy="2927694"/>
                    </a:xfrm>
                    <a:prstGeom prst="rect">
                      <a:avLst/>
                    </a:prstGeom>
                    <a:noFill/>
                    <a:ln>
                      <a:noFill/>
                    </a:ln>
                    <a:extLst>
                      <a:ext uri="{53640926-AAD7-44D8-BBD7-CCE9431645EC}">
                        <a14:shadowObscured xmlns:a14="http://schemas.microsoft.com/office/drawing/2010/main"/>
                      </a:ext>
                    </a:extLst>
                  </pic:spPr>
                </pic:pic>
              </a:graphicData>
            </a:graphic>
          </wp:inline>
        </w:drawing>
      </w:r>
      <w:r w:rsidR="00776556">
        <w:rPr>
          <w:noProof/>
        </w:rPr>
        <w:drawing>
          <wp:inline distT="0" distB="0" distL="0" distR="0" wp14:anchorId="6EBA7A16" wp14:editId="0C46AC57">
            <wp:extent cx="3017520" cy="2953251"/>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3017520" cy="2953251"/>
                    </a:xfrm>
                    <a:prstGeom prst="rect">
                      <a:avLst/>
                    </a:prstGeom>
                    <a:noFill/>
                    <a:ln>
                      <a:noFill/>
                    </a:ln>
                    <a:extLst>
                      <a:ext uri="{53640926-AAD7-44D8-BBD7-CCE9431645EC}">
                        <a14:shadowObscured xmlns:a14="http://schemas.microsoft.com/office/drawing/2010/main"/>
                      </a:ext>
                    </a:extLst>
                  </pic:spPr>
                </pic:pic>
              </a:graphicData>
            </a:graphic>
          </wp:inline>
        </w:drawing>
      </w:r>
    </w:p>
    <w:p w14:paraId="2B4450EB" w14:textId="65B5904C" w:rsidR="003F27C8" w:rsidRDefault="00A14988" w:rsidP="000F3C70">
      <w:pPr>
        <w:pStyle w:val="Caption"/>
        <w:jc w:val="both"/>
        <w:rPr>
          <w:sz w:val="22"/>
        </w:rPr>
      </w:pPr>
      <w:bookmarkStart w:id="68" w:name="_Ref118450129"/>
      <w:r>
        <w:t xml:space="preserve">Figure </w:t>
      </w:r>
      <w:r>
        <w:fldChar w:fldCharType="begin"/>
      </w:r>
      <w:r>
        <w:instrText xml:space="preserve"> SEQ Figure \* ARABIC </w:instrText>
      </w:r>
      <w:r>
        <w:fldChar w:fldCharType="separate"/>
      </w:r>
      <w:r w:rsidR="009B0D09">
        <w:rPr>
          <w:noProof/>
        </w:rPr>
        <w:t>9</w:t>
      </w:r>
      <w:r>
        <w:fldChar w:fldCharType="end"/>
      </w:r>
      <w:bookmarkEnd w:id="68"/>
      <w:r w:rsidR="00C81156">
        <w:t xml:space="preserve"> The rms error of the au</w:t>
      </w:r>
      <w:r w:rsidR="00A25FE6">
        <w:t xml:space="preserve">tocorrelation estimate for </w:t>
      </w:r>
      <w:r w:rsidR="00E40FA7">
        <w:t>CDL-A</w:t>
      </w:r>
      <w:r w:rsidR="001A3D11">
        <w:t xml:space="preserve">, 3km/h, 100ns delay spread, 20MHz bandwidth. </w:t>
      </w:r>
      <w:r w:rsidR="000B7273">
        <w:t>In the left</w:t>
      </w:r>
      <w:r w:rsidR="00135BD3">
        <w:t>-</w:t>
      </w:r>
      <w:r w:rsidR="000B7273">
        <w:t xml:space="preserve">hand figure the rms error is given in absolute numbers, </w:t>
      </w:r>
      <w:r w:rsidR="00135BD3">
        <w:t xml:space="preserve">In the right-hand figure the rms error is given relative to </w:t>
      </w:r>
      <w:r w:rsidR="000D3BB3">
        <w:t xml:space="preserve">“one minus the average autocorrelation”, </w:t>
      </w:r>
      <w:proofErr w:type="gramStart"/>
      <w:r w:rsidR="000D3BB3">
        <w:t>i.e.</w:t>
      </w:r>
      <w:proofErr w:type="gramEnd"/>
      <w:r w:rsidR="000D3BB3">
        <w:t xml:space="preserve"> </w:t>
      </w:r>
      <w:r w:rsidR="00185111">
        <w:t>relative to the deviation from a constant channel for which the autocorrelation is equal to one.</w:t>
      </w:r>
    </w:p>
    <w:p w14:paraId="75631D05" w14:textId="77777777" w:rsidR="005E14C4" w:rsidRDefault="009D569F" w:rsidP="005E14C4">
      <w:pPr>
        <w:pStyle w:val="BodyText"/>
        <w:keepNext/>
      </w:pPr>
      <w:r>
        <w:rPr>
          <w:noProof/>
        </w:rPr>
        <w:lastRenderedPageBreak/>
        <w:drawing>
          <wp:inline distT="0" distB="0" distL="0" distR="0" wp14:anchorId="33FFA32B" wp14:editId="0E4E5051">
            <wp:extent cx="2988791" cy="2926080"/>
            <wp:effectExtent l="0" t="0" r="2540" b="76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2988791" cy="2926080"/>
                    </a:xfrm>
                    <a:prstGeom prst="rect">
                      <a:avLst/>
                    </a:prstGeom>
                    <a:noFill/>
                    <a:ln>
                      <a:noFill/>
                    </a:ln>
                    <a:extLst>
                      <a:ext uri="{53640926-AAD7-44D8-BBD7-CCE9431645EC}">
                        <a14:shadowObscured xmlns:a14="http://schemas.microsoft.com/office/drawing/2010/main"/>
                      </a:ext>
                    </a:extLst>
                  </pic:spPr>
                </pic:pic>
              </a:graphicData>
            </a:graphic>
          </wp:inline>
        </w:drawing>
      </w:r>
      <w:r w:rsidR="005345F4">
        <w:rPr>
          <w:noProof/>
        </w:rPr>
        <w:drawing>
          <wp:inline distT="0" distB="0" distL="0" distR="0" wp14:anchorId="7B6FAB9E" wp14:editId="6D6BDB33">
            <wp:extent cx="3023294" cy="2926080"/>
            <wp:effectExtent l="0" t="0" r="5715" b="762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3023294"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66E87E0D" w14:textId="071B8784" w:rsidR="00CE7228" w:rsidRDefault="005E14C4" w:rsidP="005E14C4">
      <w:pPr>
        <w:pStyle w:val="Caption"/>
        <w:jc w:val="both"/>
        <w:rPr>
          <w:sz w:val="22"/>
        </w:rPr>
      </w:pPr>
      <w:r>
        <w:t xml:space="preserve">Figure </w:t>
      </w:r>
      <w:r>
        <w:fldChar w:fldCharType="begin"/>
      </w:r>
      <w:r>
        <w:instrText xml:space="preserve"> SEQ Figure \* ARABIC </w:instrText>
      </w:r>
      <w:r>
        <w:fldChar w:fldCharType="separate"/>
      </w:r>
      <w:r w:rsidR="009B0D09">
        <w:rPr>
          <w:noProof/>
        </w:rPr>
        <w:t>10</w:t>
      </w:r>
      <w:r>
        <w:fldChar w:fldCharType="end"/>
      </w:r>
      <w:r>
        <w:t xml:space="preserve"> The rms error of the autocorrelation estimate for CDL-A, 10km/h,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2D17F3BA" w14:textId="77777777" w:rsidR="00D31F9A" w:rsidRDefault="00D31F9A" w:rsidP="00CF05DA">
      <w:pPr>
        <w:pStyle w:val="BodyText"/>
        <w:rPr>
          <w:sz w:val="22"/>
        </w:rPr>
      </w:pPr>
    </w:p>
    <w:p w14:paraId="2937E7B0" w14:textId="77777777" w:rsidR="005E14C4" w:rsidRDefault="009D569F" w:rsidP="005E14C4">
      <w:pPr>
        <w:pStyle w:val="BodyText"/>
        <w:keepNext/>
      </w:pPr>
      <w:r>
        <w:rPr>
          <w:noProof/>
        </w:rPr>
        <w:drawing>
          <wp:inline distT="0" distB="0" distL="0" distR="0" wp14:anchorId="64DBB271" wp14:editId="5DC535CA">
            <wp:extent cx="3010233" cy="2834640"/>
            <wp:effectExtent l="0" t="0" r="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010233" cy="2834640"/>
                    </a:xfrm>
                    <a:prstGeom prst="rect">
                      <a:avLst/>
                    </a:prstGeom>
                    <a:noFill/>
                    <a:ln>
                      <a:noFill/>
                    </a:ln>
                    <a:extLst>
                      <a:ext uri="{53640926-AAD7-44D8-BBD7-CCE9431645EC}">
                        <a14:shadowObscured xmlns:a14="http://schemas.microsoft.com/office/drawing/2010/main"/>
                      </a:ext>
                    </a:extLst>
                  </pic:spPr>
                </pic:pic>
              </a:graphicData>
            </a:graphic>
          </wp:inline>
        </w:drawing>
      </w:r>
      <w:r w:rsidR="00D31F9A">
        <w:rPr>
          <w:noProof/>
        </w:rPr>
        <w:drawing>
          <wp:inline distT="0" distB="0" distL="0" distR="0" wp14:anchorId="2F55A47F" wp14:editId="71AD6B29">
            <wp:extent cx="2933453" cy="2834640"/>
            <wp:effectExtent l="0" t="0" r="635"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2933453" cy="2834640"/>
                    </a:xfrm>
                    <a:prstGeom prst="rect">
                      <a:avLst/>
                    </a:prstGeom>
                    <a:noFill/>
                    <a:ln>
                      <a:noFill/>
                    </a:ln>
                    <a:extLst>
                      <a:ext uri="{53640926-AAD7-44D8-BBD7-CCE9431645EC}">
                        <a14:shadowObscured xmlns:a14="http://schemas.microsoft.com/office/drawing/2010/main"/>
                      </a:ext>
                    </a:extLst>
                  </pic:spPr>
                </pic:pic>
              </a:graphicData>
            </a:graphic>
          </wp:inline>
        </w:drawing>
      </w:r>
    </w:p>
    <w:p w14:paraId="37623630" w14:textId="201B4FCA" w:rsidR="00D31F9A" w:rsidRDefault="005E14C4" w:rsidP="005E14C4">
      <w:pPr>
        <w:pStyle w:val="Caption"/>
        <w:jc w:val="both"/>
        <w:rPr>
          <w:sz w:val="22"/>
        </w:rPr>
      </w:pPr>
      <w:r>
        <w:t xml:space="preserve">Figure </w:t>
      </w:r>
      <w:r>
        <w:fldChar w:fldCharType="begin"/>
      </w:r>
      <w:r>
        <w:instrText xml:space="preserve"> SEQ Figure \* ARABIC </w:instrText>
      </w:r>
      <w:r>
        <w:fldChar w:fldCharType="separate"/>
      </w:r>
      <w:r w:rsidR="009B0D09">
        <w:rPr>
          <w:noProof/>
        </w:rPr>
        <w:t>11</w:t>
      </w:r>
      <w:r>
        <w:fldChar w:fldCharType="end"/>
      </w:r>
      <w:r>
        <w:t xml:space="preserve"> The rms error of the autocorrelation estimate for CDL-A, 20km/h,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4AABF70F" w14:textId="77777777" w:rsidR="000F3C70" w:rsidRDefault="00D31F9A" w:rsidP="000F3C70">
      <w:pPr>
        <w:pStyle w:val="BodyText"/>
        <w:keepNext/>
      </w:pPr>
      <w:r>
        <w:rPr>
          <w:noProof/>
        </w:rPr>
        <w:lastRenderedPageBreak/>
        <w:drawing>
          <wp:inline distT="0" distB="0" distL="0" distR="0" wp14:anchorId="1C4623D0" wp14:editId="24F4E980">
            <wp:extent cx="3022157" cy="2926080"/>
            <wp:effectExtent l="0" t="0" r="6985"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022157" cy="292608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FAF18AE" wp14:editId="62AE92AA">
            <wp:extent cx="3023598" cy="2926080"/>
            <wp:effectExtent l="0" t="0" r="5715"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023598"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0D23C0FB" w14:textId="434C4BF7" w:rsidR="00D31F9A" w:rsidRDefault="000F3C70" w:rsidP="000F3C70">
      <w:pPr>
        <w:pStyle w:val="Caption"/>
        <w:jc w:val="both"/>
        <w:rPr>
          <w:sz w:val="22"/>
        </w:rPr>
      </w:pPr>
      <w:r>
        <w:t xml:space="preserve">Figure </w:t>
      </w:r>
      <w:r>
        <w:fldChar w:fldCharType="begin"/>
      </w:r>
      <w:r>
        <w:instrText xml:space="preserve"> SEQ Figure \* ARABIC </w:instrText>
      </w:r>
      <w:r>
        <w:fldChar w:fldCharType="separate"/>
      </w:r>
      <w:r w:rsidR="009B0D09">
        <w:rPr>
          <w:noProof/>
        </w:rPr>
        <w:t>12</w:t>
      </w:r>
      <w:r>
        <w:fldChar w:fldCharType="end"/>
      </w:r>
      <w:r w:rsidR="005E14C4">
        <w:t xml:space="preserve"> The rms error of the autocorrelation estimate for CDL-A, 30km/h, 100ns delay spread, 20MHz bandwidth. In the left-hand figure the rms error is given in absolute numbers, In the right-hand figure the rms error is given relative to “one minus the average autocorrelation”, </w:t>
      </w:r>
      <w:proofErr w:type="gramStart"/>
      <w:r w:rsidR="005E14C4">
        <w:t>i.e.</w:t>
      </w:r>
      <w:proofErr w:type="gramEnd"/>
      <w:r w:rsidR="005E14C4">
        <w:t xml:space="preserve"> relative to the deviation from a constant channel for which the autocorrelation is equal to one.</w:t>
      </w:r>
    </w:p>
    <w:p w14:paraId="0B293C6C" w14:textId="77777777" w:rsidR="005E14C4" w:rsidRDefault="00D0780B" w:rsidP="005E14C4">
      <w:pPr>
        <w:pStyle w:val="BodyText"/>
        <w:keepNext/>
      </w:pPr>
      <w:r>
        <w:rPr>
          <w:noProof/>
        </w:rPr>
        <w:drawing>
          <wp:inline distT="0" distB="0" distL="0" distR="0" wp14:anchorId="6C361315" wp14:editId="5E3D6251">
            <wp:extent cx="3010288" cy="29260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010288" cy="2926080"/>
                    </a:xfrm>
                    <a:prstGeom prst="rect">
                      <a:avLst/>
                    </a:prstGeom>
                    <a:noFill/>
                    <a:ln>
                      <a:noFill/>
                    </a:ln>
                    <a:extLst>
                      <a:ext uri="{53640926-AAD7-44D8-BBD7-CCE9431645EC}">
                        <a14:shadowObscured xmlns:a14="http://schemas.microsoft.com/office/drawing/2010/main"/>
                      </a:ext>
                    </a:extLst>
                  </pic:spPr>
                </pic:pic>
              </a:graphicData>
            </a:graphic>
          </wp:inline>
        </w:drawing>
      </w:r>
      <w:r w:rsidR="009D569F">
        <w:rPr>
          <w:noProof/>
        </w:rPr>
        <w:drawing>
          <wp:inline distT="0" distB="0" distL="0" distR="0" wp14:anchorId="0433DCE4" wp14:editId="73F1A01A">
            <wp:extent cx="3038184" cy="2926080"/>
            <wp:effectExtent l="0" t="0" r="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3038184"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5B045BC6" w14:textId="089F0D89" w:rsidR="005345F4" w:rsidRDefault="005E14C4" w:rsidP="005E14C4">
      <w:pPr>
        <w:pStyle w:val="Caption"/>
        <w:jc w:val="both"/>
        <w:rPr>
          <w:noProof/>
        </w:rPr>
      </w:pPr>
      <w:r>
        <w:t xml:space="preserve">Figure </w:t>
      </w:r>
      <w:r>
        <w:fldChar w:fldCharType="begin"/>
      </w:r>
      <w:r>
        <w:instrText xml:space="preserve"> SEQ Figure \* ARABIC </w:instrText>
      </w:r>
      <w:r>
        <w:fldChar w:fldCharType="separate"/>
      </w:r>
      <w:r w:rsidR="009B0D09">
        <w:rPr>
          <w:noProof/>
        </w:rPr>
        <w:t>13</w:t>
      </w:r>
      <w:r>
        <w:fldChar w:fldCharType="end"/>
      </w:r>
      <w:r>
        <w:t xml:space="preserve"> The rms error of the autocorrelation estimate for CDL-A, 60km/h,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012EE95A" w14:textId="77777777" w:rsidR="005E14C4" w:rsidRDefault="005E607F" w:rsidP="005E14C4">
      <w:pPr>
        <w:pStyle w:val="BodyText"/>
        <w:keepNext/>
      </w:pPr>
      <w:r>
        <w:rPr>
          <w:noProof/>
        </w:rPr>
        <w:lastRenderedPageBreak/>
        <w:drawing>
          <wp:inline distT="0" distB="0" distL="0" distR="0" wp14:anchorId="28A52ED8" wp14:editId="17980E1E">
            <wp:extent cx="2987071" cy="2834640"/>
            <wp:effectExtent l="0" t="0" r="3810" b="381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2987071" cy="2834640"/>
                    </a:xfrm>
                    <a:prstGeom prst="rect">
                      <a:avLst/>
                    </a:prstGeom>
                    <a:noFill/>
                    <a:ln>
                      <a:noFill/>
                    </a:ln>
                    <a:extLst>
                      <a:ext uri="{53640926-AAD7-44D8-BBD7-CCE9431645EC}">
                        <a14:shadowObscured xmlns:a14="http://schemas.microsoft.com/office/drawing/2010/main"/>
                      </a:ext>
                    </a:extLst>
                  </pic:spPr>
                </pic:pic>
              </a:graphicData>
            </a:graphic>
          </wp:inline>
        </w:drawing>
      </w:r>
      <w:r w:rsidR="009D569F">
        <w:rPr>
          <w:noProof/>
        </w:rPr>
        <w:drawing>
          <wp:inline distT="0" distB="0" distL="0" distR="0" wp14:anchorId="58DED731" wp14:editId="3F62545D">
            <wp:extent cx="2967847" cy="2834640"/>
            <wp:effectExtent l="0" t="0" r="4445" b="381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2967847" cy="2834640"/>
                    </a:xfrm>
                    <a:prstGeom prst="rect">
                      <a:avLst/>
                    </a:prstGeom>
                    <a:noFill/>
                    <a:ln>
                      <a:noFill/>
                    </a:ln>
                    <a:extLst>
                      <a:ext uri="{53640926-AAD7-44D8-BBD7-CCE9431645EC}">
                        <a14:shadowObscured xmlns:a14="http://schemas.microsoft.com/office/drawing/2010/main"/>
                      </a:ext>
                    </a:extLst>
                  </pic:spPr>
                </pic:pic>
              </a:graphicData>
            </a:graphic>
          </wp:inline>
        </w:drawing>
      </w:r>
    </w:p>
    <w:p w14:paraId="46AA5B0A" w14:textId="1024F838" w:rsidR="00565DE7" w:rsidRPr="00270C86" w:rsidRDefault="005E14C4" w:rsidP="00A14988">
      <w:pPr>
        <w:pStyle w:val="Caption"/>
        <w:jc w:val="both"/>
      </w:pPr>
      <w:bookmarkStart w:id="69" w:name="_Ref118450136"/>
      <w:r>
        <w:t xml:space="preserve">Figure </w:t>
      </w:r>
      <w:r>
        <w:fldChar w:fldCharType="begin"/>
      </w:r>
      <w:r>
        <w:instrText xml:space="preserve"> SEQ Figure \* ARABIC </w:instrText>
      </w:r>
      <w:r>
        <w:fldChar w:fldCharType="separate"/>
      </w:r>
      <w:r w:rsidR="009B0D09">
        <w:rPr>
          <w:noProof/>
        </w:rPr>
        <w:t>14</w:t>
      </w:r>
      <w:r>
        <w:fldChar w:fldCharType="end"/>
      </w:r>
      <w:bookmarkEnd w:id="69"/>
      <w:r>
        <w:t xml:space="preserve"> The rms error of the autocorrelation estimate for CDL-A, 120km/h, 100ns delay spread, 20MHz bandwidth. In the left-hand figure the rms error is given in absolute numbers, In the right-hand figure the rms error is given relative to “one minus the average autocorrelation”, </w:t>
      </w:r>
      <w:proofErr w:type="gramStart"/>
      <w:r>
        <w:t>i.e.</w:t>
      </w:r>
      <w:proofErr w:type="gramEnd"/>
      <w:r>
        <w:t xml:space="preserve"> relative to the deviation from a constant channel for which the autocorrelation is equal to one.</w:t>
      </w:r>
    </w:p>
    <w:p w14:paraId="7A652EDC" w14:textId="1EF06C13" w:rsidR="004A2831" w:rsidRDefault="004A2831" w:rsidP="004A2831">
      <w:pPr>
        <w:rPr>
          <w:lang w:val="en-GB" w:eastAsia="ja-JP"/>
        </w:rPr>
      </w:pPr>
      <w:r>
        <w:rPr>
          <w:lang w:val="en-GB" w:eastAsia="ja-JP"/>
        </w:rPr>
        <w:t xml:space="preserve">We propose that the autocorrelation function </w:t>
      </w:r>
      <m:oMath>
        <m:r>
          <w:rPr>
            <w:rFonts w:ascii="Cambria Math" w:hAnsi="Cambria Math"/>
          </w:rPr>
          <m:t>A</m:t>
        </m:r>
        <m:d>
          <m:dPr>
            <m:ctrlPr>
              <w:rPr>
                <w:rFonts w:ascii="Cambria Math" w:hAnsi="Cambria Math"/>
                <w:i/>
              </w:rPr>
            </m:ctrlPr>
          </m:dPr>
          <m:e>
            <m:r>
              <w:rPr>
                <w:rFonts w:ascii="Cambria Math" w:hAnsi="Cambria Math"/>
              </w:rPr>
              <m:t>t,τ</m:t>
            </m:r>
          </m:e>
        </m:d>
      </m:oMath>
      <w:r>
        <w:rPr>
          <w:lang w:val="en-GB" w:eastAsia="ja-JP"/>
        </w:rPr>
        <w:t xml:space="preserve"> is measured and reported for </w:t>
      </w:r>
      <w:proofErr w:type="gramStart"/>
      <w:r>
        <w:rPr>
          <w:lang w:val="en-GB" w:eastAsia="ja-JP"/>
        </w:rPr>
        <w:t>a number of</w:t>
      </w:r>
      <w:proofErr w:type="gramEnd"/>
      <w:r>
        <w:rPr>
          <w:lang w:val="en-GB" w:eastAsia="ja-JP"/>
        </w:rPr>
        <w:t xml:space="preserve"> autocorrelation lags, corresponding to the lags between TRS symbols in a single TRS-burst, as well as lags between different TRS bursts. This gives the most detailed information about the channel variation over different lags. The signalling load for reporting the Autocorrelation for a small number of autocorrelation lags is very small compared to the normal CSI-feedback. In addition, it can be reported with lower periodicity. Thus, the overhead is negligible compared to the normal CSI-feedback.</w:t>
      </w:r>
    </w:p>
    <w:p w14:paraId="16C398FF" w14:textId="77777777" w:rsidR="004A2831" w:rsidRDefault="004A2831" w:rsidP="004A2831">
      <w:pPr>
        <w:pStyle w:val="Observation"/>
        <w:rPr>
          <w:lang w:val="en-GB"/>
        </w:rPr>
      </w:pPr>
      <w:bookmarkStart w:id="70" w:name="_Toc118704171"/>
      <w:bookmarkStart w:id="71" w:name="_Toc119398048"/>
      <w:r>
        <w:rPr>
          <w:lang w:val="en-GB"/>
        </w:rPr>
        <w:t xml:space="preserve">Autocorrelation function for </w:t>
      </w:r>
      <w:proofErr w:type="gramStart"/>
      <w:r>
        <w:rPr>
          <w:lang w:val="en-GB"/>
        </w:rPr>
        <w:t>a number of</w:t>
      </w:r>
      <w:proofErr w:type="gramEnd"/>
      <w:r>
        <w:rPr>
          <w:lang w:val="en-GB"/>
        </w:rPr>
        <w:t xml:space="preserve"> autocorrelation lags, corresponding to the lags between TRS symbols in a single TRS-burst as well as lags between different TRS bursts, is the best method for TRS based TDCP reporting.</w:t>
      </w:r>
      <w:bookmarkEnd w:id="70"/>
      <w:bookmarkEnd w:id="71"/>
    </w:p>
    <w:p w14:paraId="33C1380B" w14:textId="31E80680" w:rsidR="00CE0266" w:rsidRPr="00CE0266" w:rsidRDefault="00006AA4" w:rsidP="00CE0266">
      <w:pPr>
        <w:rPr>
          <w:lang w:val="en-GB" w:eastAsia="ja-JP"/>
        </w:rPr>
      </w:pPr>
      <w:r>
        <w:rPr>
          <w:lang w:val="en-GB" w:eastAsia="ja-JP"/>
        </w:rPr>
        <w:t xml:space="preserve">For more details on </w:t>
      </w:r>
      <w:r w:rsidR="004B3262">
        <w:rPr>
          <w:lang w:val="en-GB" w:eastAsia="ja-JP"/>
        </w:rPr>
        <w:t>for what lags the autocorrelation should be estimated and reported se</w:t>
      </w:r>
      <w:r w:rsidR="00D56CC9">
        <w:rPr>
          <w:lang w:val="en-GB" w:eastAsia="ja-JP"/>
        </w:rPr>
        <w:t>e</w:t>
      </w:r>
      <w:r w:rsidR="004B3262">
        <w:rPr>
          <w:lang w:val="en-GB" w:eastAsia="ja-JP"/>
        </w:rPr>
        <w:t xml:space="preserve"> section </w:t>
      </w:r>
      <w:r w:rsidR="002B5F9D">
        <w:rPr>
          <w:lang w:val="en-GB" w:eastAsia="ja-JP"/>
        </w:rPr>
        <w:t>2.3</w:t>
      </w:r>
      <w:r w:rsidR="004B3262">
        <w:rPr>
          <w:lang w:val="en-GB" w:eastAsia="ja-JP"/>
        </w:rPr>
        <w:t>.</w:t>
      </w:r>
    </w:p>
    <w:p w14:paraId="4246A325" w14:textId="53D398E0" w:rsidR="00503922" w:rsidRDefault="00503922" w:rsidP="00B822BE">
      <w:pPr>
        <w:pStyle w:val="Heading3"/>
      </w:pPr>
      <w:r>
        <w:t>2.2.7 Additional comparison of A v</w:t>
      </w:r>
      <w:r w:rsidR="00AE30B2">
        <w:t>s.</w:t>
      </w:r>
      <w:r>
        <w:t xml:space="preserve"> B</w:t>
      </w:r>
      <w:r w:rsidR="00E8450A">
        <w:t xml:space="preserve"> using SCS metric</w:t>
      </w:r>
    </w:p>
    <w:p w14:paraId="5DA45C82" w14:textId="77777777" w:rsidR="005113EB" w:rsidRDefault="00E60009" w:rsidP="00503922">
      <w:pPr>
        <w:rPr>
          <w:rFonts w:eastAsia="MS Mincho"/>
          <w:sz w:val="18"/>
          <w:szCs w:val="18"/>
          <w:lang w:eastAsia="ja-JP"/>
        </w:rPr>
      </w:pPr>
      <w:r>
        <w:rPr>
          <w:rFonts w:eastAsia="MS Mincho"/>
          <w:sz w:val="18"/>
          <w:szCs w:val="18"/>
          <w:lang w:eastAsia="ja-JP"/>
        </w:rPr>
        <w:t xml:space="preserve">In this section, we provide additional results using the SCS metric proposed in </w:t>
      </w:r>
      <w:r w:rsidR="004864E0">
        <w:rPr>
          <w:rFonts w:eastAsia="MS Mincho"/>
          <w:sz w:val="18"/>
          <w:szCs w:val="18"/>
          <w:lang w:eastAsia="ja-JP"/>
        </w:rPr>
        <w:fldChar w:fldCharType="begin"/>
      </w:r>
      <w:r w:rsidR="004864E0">
        <w:rPr>
          <w:rFonts w:eastAsia="MS Mincho"/>
          <w:sz w:val="18"/>
          <w:szCs w:val="18"/>
          <w:lang w:eastAsia="ja-JP"/>
        </w:rPr>
        <w:instrText xml:space="preserve"> REF _Ref119372711 \r \h </w:instrText>
      </w:r>
      <w:r w:rsidR="004864E0">
        <w:rPr>
          <w:rFonts w:eastAsia="MS Mincho"/>
          <w:sz w:val="18"/>
          <w:szCs w:val="18"/>
          <w:lang w:eastAsia="ja-JP"/>
        </w:rPr>
      </w:r>
      <w:r w:rsidR="004864E0">
        <w:rPr>
          <w:rFonts w:eastAsia="MS Mincho"/>
          <w:sz w:val="18"/>
          <w:szCs w:val="18"/>
          <w:lang w:eastAsia="ja-JP"/>
        </w:rPr>
        <w:fldChar w:fldCharType="separate"/>
      </w:r>
      <w:r w:rsidR="004864E0">
        <w:rPr>
          <w:rFonts w:eastAsia="MS Mincho"/>
          <w:sz w:val="18"/>
          <w:szCs w:val="18"/>
          <w:lang w:eastAsia="ja-JP"/>
        </w:rPr>
        <w:t>[5]</w:t>
      </w:r>
      <w:r w:rsidR="004864E0">
        <w:rPr>
          <w:rFonts w:eastAsia="MS Mincho"/>
          <w:sz w:val="18"/>
          <w:szCs w:val="18"/>
          <w:lang w:eastAsia="ja-JP"/>
        </w:rPr>
        <w:fldChar w:fldCharType="end"/>
      </w:r>
      <w:r w:rsidR="003C4701">
        <w:rPr>
          <w:rFonts w:eastAsia="MS Mincho"/>
          <w:sz w:val="18"/>
          <w:szCs w:val="18"/>
          <w:lang w:eastAsia="ja-JP"/>
        </w:rPr>
        <w:t xml:space="preserve">.  </w:t>
      </w:r>
      <w:r w:rsidR="00503922">
        <w:rPr>
          <w:rFonts w:eastAsia="MS Mincho"/>
          <w:sz w:val="18"/>
          <w:szCs w:val="18"/>
          <w:lang w:eastAsia="ja-JP"/>
        </w:rPr>
        <w:t xml:space="preserve">When it comes to the SCS comparison we </w:t>
      </w:r>
      <w:r w:rsidR="00E82BBF">
        <w:rPr>
          <w:rFonts w:eastAsia="MS Mincho"/>
          <w:sz w:val="18"/>
          <w:szCs w:val="18"/>
          <w:lang w:eastAsia="ja-JP"/>
        </w:rPr>
        <w:t xml:space="preserve">show </w:t>
      </w:r>
      <w:r w:rsidR="00503922">
        <w:rPr>
          <w:rFonts w:eastAsia="MS Mincho"/>
          <w:sz w:val="18"/>
          <w:szCs w:val="18"/>
          <w:lang w:eastAsia="ja-JP"/>
        </w:rPr>
        <w:t xml:space="preserve">that Alt B is superior to Alt A. </w:t>
      </w:r>
    </w:p>
    <w:p w14:paraId="2AED98C3" w14:textId="4074D88C" w:rsidR="00503922" w:rsidRDefault="00503922" w:rsidP="00503922">
      <w:pPr>
        <w:rPr>
          <w:rFonts w:eastAsia="MS Mincho"/>
          <w:sz w:val="18"/>
          <w:szCs w:val="18"/>
          <w:lang w:eastAsia="ja-JP"/>
        </w:rPr>
      </w:pPr>
      <w:r>
        <w:rPr>
          <w:rFonts w:eastAsia="MS Mincho"/>
          <w:sz w:val="18"/>
          <w:szCs w:val="18"/>
          <w:lang w:eastAsia="ja-JP"/>
        </w:rPr>
        <w:t xml:space="preserve">The figures below show that Maximum minus minimum Doppler shift completely fails to differentiate SCS variations for a CDL-A channel, while the autocorrelation does a good job </w:t>
      </w:r>
      <w:r w:rsidR="00B822BE">
        <w:rPr>
          <w:rFonts w:eastAsia="MS Mincho"/>
          <w:sz w:val="18"/>
          <w:szCs w:val="18"/>
          <w:lang w:eastAsia="ja-JP"/>
        </w:rPr>
        <w:t>in differentiating SCS variations</w:t>
      </w:r>
      <w:r>
        <w:rPr>
          <w:rFonts w:eastAsia="MS Mincho"/>
          <w:sz w:val="18"/>
          <w:szCs w:val="18"/>
          <w:lang w:eastAsia="ja-JP"/>
        </w:rPr>
        <w:t>.</w:t>
      </w:r>
    </w:p>
    <w:p w14:paraId="780A2DE7" w14:textId="77777777" w:rsidR="00503922" w:rsidRDefault="00503922" w:rsidP="00503922">
      <w:pPr>
        <w:rPr>
          <w:rFonts w:eastAsia="MS Mincho"/>
          <w:sz w:val="18"/>
          <w:szCs w:val="18"/>
          <w:lang w:eastAsia="ja-JP"/>
        </w:rPr>
      </w:pPr>
    </w:p>
    <w:p w14:paraId="398FF88B" w14:textId="77777777" w:rsidR="00503922" w:rsidRDefault="00503922" w:rsidP="00503922">
      <w:pPr>
        <w:rPr>
          <w:rFonts w:eastAsia="MS Mincho"/>
          <w:sz w:val="18"/>
          <w:szCs w:val="18"/>
          <w:lang w:eastAsia="ja-JP"/>
        </w:rPr>
      </w:pPr>
    </w:p>
    <w:p w14:paraId="633ECFA0" w14:textId="77777777" w:rsidR="00503922" w:rsidRDefault="00503922" w:rsidP="00503922">
      <w:pPr>
        <w:rPr>
          <w:rFonts w:eastAsia="MS Mincho"/>
          <w:sz w:val="18"/>
          <w:szCs w:val="18"/>
          <w:lang w:eastAsia="ja-JP"/>
        </w:rPr>
      </w:pPr>
      <w:r>
        <w:rPr>
          <w:noProof/>
        </w:rPr>
        <w:lastRenderedPageBreak/>
        <w:drawing>
          <wp:inline distT="0" distB="0" distL="0" distR="0" wp14:anchorId="697BAE2B" wp14:editId="48D5873B">
            <wp:extent cx="2518267" cy="1862403"/>
            <wp:effectExtent l="0" t="0" r="0" b="508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50024" cy="1885889"/>
                    </a:xfrm>
                    <a:prstGeom prst="rect">
                      <a:avLst/>
                    </a:prstGeom>
                    <a:noFill/>
                    <a:ln>
                      <a:noFill/>
                    </a:ln>
                  </pic:spPr>
                </pic:pic>
              </a:graphicData>
            </a:graphic>
          </wp:inline>
        </w:drawing>
      </w:r>
      <w:r>
        <w:rPr>
          <w:noProof/>
        </w:rPr>
        <w:drawing>
          <wp:inline distT="0" distB="0" distL="0" distR="0" wp14:anchorId="42B1B395" wp14:editId="36432A1B">
            <wp:extent cx="2488928" cy="1840704"/>
            <wp:effectExtent l="0" t="0" r="698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7840" cy="1869481"/>
                    </a:xfrm>
                    <a:prstGeom prst="rect">
                      <a:avLst/>
                    </a:prstGeom>
                    <a:noFill/>
                    <a:ln>
                      <a:noFill/>
                    </a:ln>
                  </pic:spPr>
                </pic:pic>
              </a:graphicData>
            </a:graphic>
          </wp:inline>
        </w:drawing>
      </w:r>
    </w:p>
    <w:p w14:paraId="7BB012E0" w14:textId="77777777" w:rsidR="00503922" w:rsidRDefault="00503922" w:rsidP="00503922">
      <w:pPr>
        <w:rPr>
          <w:rFonts w:eastAsia="MS Mincho"/>
          <w:sz w:val="18"/>
          <w:szCs w:val="18"/>
          <w:lang w:eastAsia="ja-JP"/>
        </w:rPr>
      </w:pPr>
      <w:r>
        <w:rPr>
          <w:noProof/>
        </w:rPr>
        <w:drawing>
          <wp:inline distT="0" distB="0" distL="0" distR="0" wp14:anchorId="49B31284" wp14:editId="75DA4172">
            <wp:extent cx="2503597" cy="1877554"/>
            <wp:effectExtent l="0" t="0" r="0" b="889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56752" cy="1917417"/>
                    </a:xfrm>
                    <a:prstGeom prst="rect">
                      <a:avLst/>
                    </a:prstGeom>
                    <a:noFill/>
                    <a:ln>
                      <a:noFill/>
                    </a:ln>
                  </pic:spPr>
                </pic:pic>
              </a:graphicData>
            </a:graphic>
          </wp:inline>
        </w:drawing>
      </w:r>
      <w:r>
        <w:rPr>
          <w:noProof/>
        </w:rPr>
        <w:drawing>
          <wp:inline distT="0" distB="0" distL="0" distR="0" wp14:anchorId="510D970B" wp14:editId="116858BE">
            <wp:extent cx="2640513" cy="1952810"/>
            <wp:effectExtent l="0" t="0" r="762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3739" cy="1977382"/>
                    </a:xfrm>
                    <a:prstGeom prst="rect">
                      <a:avLst/>
                    </a:prstGeom>
                    <a:noFill/>
                    <a:ln>
                      <a:noFill/>
                    </a:ln>
                  </pic:spPr>
                </pic:pic>
              </a:graphicData>
            </a:graphic>
          </wp:inline>
        </w:drawing>
      </w:r>
    </w:p>
    <w:p w14:paraId="2CD10ED7" w14:textId="2F02AA67" w:rsidR="00503922" w:rsidRDefault="00503922" w:rsidP="00503922">
      <w:pPr>
        <w:pStyle w:val="Observation"/>
      </w:pPr>
      <w:bookmarkStart w:id="72" w:name="_Toc119398049"/>
      <w:r>
        <w:t>Maximum minus minimum Doppler shift completely fails to differentiate SCS variations for a CDL-A channel, while autocorrelation does a good job</w:t>
      </w:r>
      <w:r w:rsidR="004864E0">
        <w:t xml:space="preserve"> </w:t>
      </w:r>
      <w:r w:rsidR="004864E0" w:rsidRPr="004864E0">
        <w:t>in differentiating SCS variations</w:t>
      </w:r>
      <w:r>
        <w:t>.</w:t>
      </w:r>
      <w:bookmarkEnd w:id="72"/>
    </w:p>
    <w:p w14:paraId="6B33247F" w14:textId="59D8B0B8" w:rsidR="00503922" w:rsidRDefault="00503922" w:rsidP="00503922">
      <w:pPr>
        <w:rPr>
          <w:rFonts w:eastAsia="MS Mincho"/>
          <w:sz w:val="18"/>
          <w:szCs w:val="18"/>
          <w:lang w:eastAsia="ja-JP"/>
        </w:rPr>
      </w:pPr>
      <w:r>
        <w:rPr>
          <w:rFonts w:eastAsia="MS Mincho"/>
          <w:sz w:val="18"/>
          <w:szCs w:val="18"/>
          <w:lang w:eastAsia="ja-JP"/>
        </w:rPr>
        <w:t>We note also that the for a given UE velocity</w:t>
      </w:r>
      <w:r w:rsidR="00636696">
        <w:rPr>
          <w:rFonts w:eastAsia="MS Mincho"/>
          <w:sz w:val="18"/>
          <w:szCs w:val="18"/>
          <w:lang w:eastAsia="ja-JP"/>
        </w:rPr>
        <w:t>,</w:t>
      </w:r>
      <w:r>
        <w:rPr>
          <w:rFonts w:eastAsia="MS Mincho"/>
          <w:sz w:val="18"/>
          <w:szCs w:val="18"/>
          <w:lang w:eastAsia="ja-JP"/>
        </w:rPr>
        <w:t xml:space="preserve"> the channel can vary in many ways that impact SCS and autocorrelation but can’t be seen </w:t>
      </w:r>
      <w:r w:rsidR="00636696">
        <w:rPr>
          <w:rFonts w:eastAsia="MS Mincho"/>
          <w:sz w:val="18"/>
          <w:szCs w:val="18"/>
          <w:lang w:eastAsia="ja-JP"/>
        </w:rPr>
        <w:t xml:space="preserve">in the figure corresponding to </w:t>
      </w:r>
      <w:r>
        <w:rPr>
          <w:rFonts w:eastAsia="MS Mincho"/>
          <w:sz w:val="18"/>
          <w:szCs w:val="18"/>
          <w:lang w:eastAsia="ja-JP"/>
        </w:rPr>
        <w:t xml:space="preserve">the maximum minus minimum Doppler shift. </w:t>
      </w:r>
      <w:r w:rsidR="00636696">
        <w:rPr>
          <w:rFonts w:eastAsia="MS Mincho"/>
          <w:sz w:val="18"/>
          <w:szCs w:val="18"/>
          <w:lang w:eastAsia="ja-JP"/>
        </w:rPr>
        <w:t>For instance, even for a UE with a given UE speed,</w:t>
      </w:r>
      <w:r>
        <w:rPr>
          <w:rFonts w:eastAsia="MS Mincho"/>
          <w:sz w:val="18"/>
          <w:szCs w:val="18"/>
          <w:lang w:eastAsia="ja-JP"/>
        </w:rPr>
        <w:t xml:space="preserve"> the </w:t>
      </w:r>
      <w:proofErr w:type="spellStart"/>
      <w:r>
        <w:rPr>
          <w:rFonts w:eastAsia="MS Mincho"/>
          <w:sz w:val="18"/>
          <w:szCs w:val="18"/>
          <w:lang w:eastAsia="ja-JP"/>
        </w:rPr>
        <w:t>AoA</w:t>
      </w:r>
      <w:proofErr w:type="spellEnd"/>
      <w:r>
        <w:rPr>
          <w:rFonts w:eastAsia="MS Mincho"/>
          <w:sz w:val="18"/>
          <w:szCs w:val="18"/>
          <w:lang w:eastAsia="ja-JP"/>
        </w:rPr>
        <w:t xml:space="preserve"> </w:t>
      </w:r>
      <w:proofErr w:type="gramStart"/>
      <w:r>
        <w:rPr>
          <w:rFonts w:eastAsia="MS Mincho"/>
          <w:sz w:val="18"/>
          <w:szCs w:val="18"/>
          <w:lang w:eastAsia="ja-JP"/>
        </w:rPr>
        <w:t>spread</w:t>
      </w:r>
      <w:proofErr w:type="gramEnd"/>
      <w:r>
        <w:rPr>
          <w:rFonts w:eastAsia="MS Mincho"/>
          <w:sz w:val="18"/>
          <w:szCs w:val="18"/>
          <w:lang w:eastAsia="ja-JP"/>
        </w:rPr>
        <w:t xml:space="preserve"> and the UE direction may differ. As an example, we look at the effect of UE direction. In the figures below</w:t>
      </w:r>
      <w:r w:rsidR="00ED5778">
        <w:rPr>
          <w:rFonts w:eastAsia="MS Mincho"/>
          <w:sz w:val="18"/>
          <w:szCs w:val="18"/>
          <w:lang w:eastAsia="ja-JP"/>
        </w:rPr>
        <w:t>,</w:t>
      </w:r>
      <w:r>
        <w:rPr>
          <w:rFonts w:eastAsia="MS Mincho"/>
          <w:sz w:val="18"/>
          <w:szCs w:val="18"/>
          <w:lang w:eastAsia="ja-JP"/>
        </w:rPr>
        <w:t xml:space="preserve"> we see that this gives rise to an even larger range of SCS values that can’t be resolved by the Maximum minus minimum Doppler shift</w:t>
      </w:r>
      <w:r w:rsidR="00D05100">
        <w:rPr>
          <w:rFonts w:eastAsia="MS Mincho"/>
          <w:sz w:val="18"/>
          <w:szCs w:val="18"/>
          <w:lang w:eastAsia="ja-JP"/>
        </w:rPr>
        <w:t xml:space="preserve"> in differentiating SCS variations</w:t>
      </w:r>
      <w:r>
        <w:rPr>
          <w:rFonts w:eastAsia="MS Mincho"/>
          <w:sz w:val="18"/>
          <w:szCs w:val="18"/>
          <w:lang w:eastAsia="ja-JP"/>
        </w:rPr>
        <w:t>.</w:t>
      </w:r>
    </w:p>
    <w:p w14:paraId="240C0689" w14:textId="77777777" w:rsidR="00503922" w:rsidRDefault="00503922" w:rsidP="00503922">
      <w:pPr>
        <w:rPr>
          <w:rFonts w:eastAsia="MS Mincho"/>
          <w:sz w:val="18"/>
          <w:szCs w:val="18"/>
          <w:lang w:eastAsia="ja-JP"/>
        </w:rPr>
      </w:pPr>
    </w:p>
    <w:p w14:paraId="7C638CE8" w14:textId="77777777" w:rsidR="00503922" w:rsidRDefault="00503922" w:rsidP="00503922">
      <w:pPr>
        <w:rPr>
          <w:rFonts w:eastAsia="MS Mincho"/>
          <w:sz w:val="18"/>
          <w:szCs w:val="18"/>
          <w:lang w:eastAsia="ja-JP"/>
        </w:rPr>
      </w:pPr>
      <w:r>
        <w:rPr>
          <w:noProof/>
        </w:rPr>
        <w:drawing>
          <wp:inline distT="0" distB="0" distL="0" distR="0" wp14:anchorId="6B211908" wp14:editId="6FCA47F5">
            <wp:extent cx="2569165" cy="1900338"/>
            <wp:effectExtent l="0" t="0" r="3175"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92258" cy="1917419"/>
                    </a:xfrm>
                    <a:prstGeom prst="rect">
                      <a:avLst/>
                    </a:prstGeom>
                    <a:noFill/>
                    <a:ln>
                      <a:noFill/>
                    </a:ln>
                  </pic:spPr>
                </pic:pic>
              </a:graphicData>
            </a:graphic>
          </wp:inline>
        </w:drawing>
      </w:r>
      <w:r>
        <w:rPr>
          <w:noProof/>
        </w:rPr>
        <w:drawing>
          <wp:inline distT="0" distB="0" distL="0" distR="0" wp14:anchorId="3E376C2E" wp14:editId="6F3DE305">
            <wp:extent cx="2555943" cy="18905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0049" cy="1900992"/>
                    </a:xfrm>
                    <a:prstGeom prst="rect">
                      <a:avLst/>
                    </a:prstGeom>
                    <a:noFill/>
                    <a:ln>
                      <a:noFill/>
                    </a:ln>
                  </pic:spPr>
                </pic:pic>
              </a:graphicData>
            </a:graphic>
          </wp:inline>
        </w:drawing>
      </w:r>
    </w:p>
    <w:p w14:paraId="1221AA01" w14:textId="57F5EF93" w:rsidR="00503922" w:rsidRDefault="00503922" w:rsidP="00503922">
      <w:pPr>
        <w:rPr>
          <w:rFonts w:eastAsia="MS Mincho"/>
          <w:sz w:val="18"/>
          <w:szCs w:val="18"/>
          <w:lang w:eastAsia="ja-JP"/>
        </w:rPr>
      </w:pPr>
      <w:r>
        <w:rPr>
          <w:rFonts w:eastAsia="MS Mincho"/>
          <w:sz w:val="18"/>
          <w:szCs w:val="18"/>
          <w:lang w:eastAsia="ja-JP"/>
        </w:rPr>
        <w:t xml:space="preserve">The reason why the superiority of the Autocorrelation measure is not clearly seen in the scatter plots in </w:t>
      </w:r>
      <w:r w:rsidR="00ED5778">
        <w:rPr>
          <w:rFonts w:eastAsia="MS Mincho"/>
          <w:sz w:val="18"/>
          <w:szCs w:val="18"/>
          <w:lang w:eastAsia="ja-JP"/>
        </w:rPr>
        <w:fldChar w:fldCharType="begin"/>
      </w:r>
      <w:r w:rsidR="00ED5778">
        <w:rPr>
          <w:rFonts w:eastAsia="MS Mincho"/>
          <w:sz w:val="18"/>
          <w:szCs w:val="18"/>
          <w:lang w:eastAsia="ja-JP"/>
        </w:rPr>
        <w:instrText xml:space="preserve"> REF _Ref119372711 \r \h </w:instrText>
      </w:r>
      <w:r w:rsidR="00ED5778">
        <w:rPr>
          <w:rFonts w:eastAsia="MS Mincho"/>
          <w:sz w:val="18"/>
          <w:szCs w:val="18"/>
          <w:lang w:eastAsia="ja-JP"/>
        </w:rPr>
      </w:r>
      <w:r w:rsidR="00ED5778">
        <w:rPr>
          <w:rFonts w:eastAsia="MS Mincho"/>
          <w:sz w:val="18"/>
          <w:szCs w:val="18"/>
          <w:lang w:eastAsia="ja-JP"/>
        </w:rPr>
        <w:fldChar w:fldCharType="separate"/>
      </w:r>
      <w:r w:rsidR="00ED5778">
        <w:rPr>
          <w:rFonts w:eastAsia="MS Mincho"/>
          <w:sz w:val="18"/>
          <w:szCs w:val="18"/>
          <w:lang w:eastAsia="ja-JP"/>
        </w:rPr>
        <w:t>[5]</w:t>
      </w:r>
      <w:r w:rsidR="00ED5778">
        <w:rPr>
          <w:rFonts w:eastAsia="MS Mincho"/>
          <w:sz w:val="18"/>
          <w:szCs w:val="18"/>
          <w:lang w:eastAsia="ja-JP"/>
        </w:rPr>
        <w:fldChar w:fldCharType="end"/>
      </w:r>
      <w:r>
        <w:rPr>
          <w:rFonts w:eastAsia="MS Mincho"/>
          <w:sz w:val="18"/>
          <w:szCs w:val="18"/>
          <w:lang w:eastAsia="ja-JP"/>
        </w:rPr>
        <w:t xml:space="preserve"> is because </w:t>
      </w:r>
      <w:r w:rsidR="007C27D5">
        <w:rPr>
          <w:rFonts w:eastAsia="MS Mincho"/>
          <w:sz w:val="18"/>
          <w:szCs w:val="18"/>
          <w:lang w:eastAsia="ja-JP"/>
        </w:rPr>
        <w:t xml:space="preserve">in the figures presented in </w:t>
      </w:r>
      <w:r w:rsidR="007C27D5">
        <w:rPr>
          <w:rFonts w:eastAsia="MS Mincho"/>
          <w:sz w:val="18"/>
          <w:szCs w:val="18"/>
          <w:lang w:eastAsia="ja-JP"/>
        </w:rPr>
        <w:fldChar w:fldCharType="begin"/>
      </w:r>
      <w:r w:rsidR="007C27D5">
        <w:rPr>
          <w:rFonts w:eastAsia="MS Mincho"/>
          <w:sz w:val="18"/>
          <w:szCs w:val="18"/>
          <w:lang w:eastAsia="ja-JP"/>
        </w:rPr>
        <w:instrText xml:space="preserve"> REF _Ref119372711 \r \h </w:instrText>
      </w:r>
      <w:r w:rsidR="007C27D5">
        <w:rPr>
          <w:rFonts w:eastAsia="MS Mincho"/>
          <w:sz w:val="18"/>
          <w:szCs w:val="18"/>
          <w:lang w:eastAsia="ja-JP"/>
        </w:rPr>
      </w:r>
      <w:r w:rsidR="007C27D5">
        <w:rPr>
          <w:rFonts w:eastAsia="MS Mincho"/>
          <w:sz w:val="18"/>
          <w:szCs w:val="18"/>
          <w:lang w:eastAsia="ja-JP"/>
        </w:rPr>
        <w:fldChar w:fldCharType="separate"/>
      </w:r>
      <w:r w:rsidR="007C27D5">
        <w:rPr>
          <w:rFonts w:eastAsia="MS Mincho"/>
          <w:sz w:val="18"/>
          <w:szCs w:val="18"/>
          <w:lang w:eastAsia="ja-JP"/>
        </w:rPr>
        <w:t>[5]</w:t>
      </w:r>
      <w:r w:rsidR="007C27D5">
        <w:rPr>
          <w:rFonts w:eastAsia="MS Mincho"/>
          <w:sz w:val="18"/>
          <w:szCs w:val="18"/>
          <w:lang w:eastAsia="ja-JP"/>
        </w:rPr>
        <w:fldChar w:fldCharType="end"/>
      </w:r>
      <w:r w:rsidR="007C27D5">
        <w:rPr>
          <w:rFonts w:eastAsia="MS Mincho"/>
          <w:sz w:val="18"/>
          <w:szCs w:val="18"/>
          <w:lang w:eastAsia="ja-JP"/>
        </w:rPr>
        <w:t xml:space="preserve">  results corresponding to </w:t>
      </w:r>
      <w:r>
        <w:rPr>
          <w:rFonts w:eastAsia="MS Mincho"/>
          <w:sz w:val="18"/>
          <w:szCs w:val="18"/>
          <w:lang w:eastAsia="ja-JP"/>
        </w:rPr>
        <w:t xml:space="preserve">CDL-A channels with velocities </w:t>
      </w:r>
      <w:r w:rsidRPr="00F00120">
        <w:rPr>
          <w:rFonts w:eastAsia="MS Mincho"/>
          <w:sz w:val="18"/>
          <w:szCs w:val="18"/>
          <w:lang w:eastAsia="ja-JP"/>
        </w:rPr>
        <w:t xml:space="preserve">3km/h, 10km/h, 20km/h, 30km/h, 60km/h, </w:t>
      </w:r>
      <w:r>
        <w:rPr>
          <w:rFonts w:eastAsia="MS Mincho"/>
          <w:sz w:val="18"/>
          <w:szCs w:val="18"/>
          <w:lang w:eastAsia="ja-JP"/>
        </w:rPr>
        <w:t xml:space="preserve">and </w:t>
      </w:r>
      <w:r w:rsidRPr="00F00120">
        <w:rPr>
          <w:rFonts w:eastAsia="MS Mincho"/>
          <w:sz w:val="18"/>
          <w:szCs w:val="18"/>
          <w:lang w:eastAsia="ja-JP"/>
        </w:rPr>
        <w:t>120km/h</w:t>
      </w:r>
      <w:r w:rsidR="006B0901">
        <w:rPr>
          <w:rFonts w:eastAsia="MS Mincho"/>
          <w:sz w:val="18"/>
          <w:szCs w:val="18"/>
          <w:lang w:eastAsia="ja-JP"/>
        </w:rPr>
        <w:t xml:space="preserve"> are overlayed on top of each other</w:t>
      </w:r>
      <w:r>
        <w:rPr>
          <w:rFonts w:eastAsia="MS Mincho"/>
          <w:sz w:val="18"/>
          <w:szCs w:val="18"/>
          <w:lang w:eastAsia="ja-JP"/>
        </w:rPr>
        <w:t>. Since the autocorrelation seen as a function of velocity is oscillating, no linear correlation can be seen. The relation exists but is highly non-linear.</w:t>
      </w:r>
    </w:p>
    <w:p w14:paraId="30839672" w14:textId="77777777" w:rsidR="00503922" w:rsidRDefault="00503922" w:rsidP="00503922">
      <w:pPr>
        <w:rPr>
          <w:rFonts w:eastAsia="MS Mincho"/>
          <w:sz w:val="18"/>
          <w:szCs w:val="18"/>
          <w:lang w:eastAsia="ja-JP"/>
        </w:rPr>
      </w:pPr>
    </w:p>
    <w:p w14:paraId="432F6217" w14:textId="77777777" w:rsidR="00503922" w:rsidRDefault="00503922" w:rsidP="00503922">
      <w:pPr>
        <w:rPr>
          <w:rFonts w:eastAsia="MS Mincho"/>
          <w:sz w:val="18"/>
          <w:szCs w:val="18"/>
          <w:lang w:eastAsia="ja-JP"/>
        </w:rPr>
      </w:pPr>
      <w:r>
        <w:rPr>
          <w:noProof/>
        </w:rPr>
        <w:lastRenderedPageBreak/>
        <w:drawing>
          <wp:inline distT="0" distB="0" distL="0" distR="0" wp14:anchorId="343B2D81" wp14:editId="5D4D7CE9">
            <wp:extent cx="3206968" cy="2186902"/>
            <wp:effectExtent l="0" t="0" r="0" b="444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16228" cy="2193217"/>
                    </a:xfrm>
                    <a:prstGeom prst="rect">
                      <a:avLst/>
                    </a:prstGeom>
                    <a:noFill/>
                    <a:ln>
                      <a:noFill/>
                    </a:ln>
                  </pic:spPr>
                </pic:pic>
              </a:graphicData>
            </a:graphic>
          </wp:inline>
        </w:drawing>
      </w:r>
    </w:p>
    <w:p w14:paraId="0BD2DB8F" w14:textId="39F62503" w:rsidR="00503922" w:rsidRDefault="00503922" w:rsidP="00503922">
      <w:pPr>
        <w:rPr>
          <w:rFonts w:eastAsia="MS Mincho"/>
          <w:sz w:val="18"/>
          <w:szCs w:val="18"/>
          <w:lang w:eastAsia="ja-JP"/>
        </w:rPr>
      </w:pPr>
      <w:r>
        <w:rPr>
          <w:rFonts w:eastAsia="MS Mincho"/>
          <w:sz w:val="18"/>
          <w:szCs w:val="18"/>
          <w:lang w:eastAsia="ja-JP"/>
        </w:rPr>
        <w:t>This is the reason why the autocorrelation needs to be estimated at multiple lags. For low</w:t>
      </w:r>
      <w:r w:rsidR="008A3000">
        <w:rPr>
          <w:rFonts w:eastAsia="MS Mincho"/>
          <w:sz w:val="18"/>
          <w:szCs w:val="18"/>
          <w:lang w:eastAsia="ja-JP"/>
        </w:rPr>
        <w:t xml:space="preserve"> UE </w:t>
      </w:r>
      <w:r>
        <w:rPr>
          <w:rFonts w:eastAsia="MS Mincho"/>
          <w:sz w:val="18"/>
          <w:szCs w:val="18"/>
          <w:lang w:eastAsia="ja-JP"/>
        </w:rPr>
        <w:t>velocities a large lag is most useful, while for large velocities a smaller lag is most useful. Selecting the appropriate lag one can show that the autocorrelation performs well at any velocity, while the Maximum minus Minimum Doppler shift fails.</w:t>
      </w:r>
    </w:p>
    <w:p w14:paraId="333DB034" w14:textId="32F6BB28" w:rsidR="00503922" w:rsidRDefault="00503922" w:rsidP="00503922">
      <w:pPr>
        <w:rPr>
          <w:rFonts w:eastAsia="MS Mincho"/>
          <w:sz w:val="18"/>
          <w:szCs w:val="18"/>
          <w:lang w:eastAsia="ja-JP"/>
        </w:rPr>
      </w:pPr>
      <w:r>
        <w:rPr>
          <w:rFonts w:eastAsia="MS Mincho"/>
          <w:sz w:val="18"/>
          <w:szCs w:val="18"/>
          <w:lang w:eastAsia="ja-JP"/>
        </w:rPr>
        <w:t xml:space="preserve">One should note that for all measures it’s necessary to use multiple lags. When doing a real measurement of frequency offsets (such as </w:t>
      </w:r>
      <w:proofErr w:type="gramStart"/>
      <w:r>
        <w:rPr>
          <w:rFonts w:eastAsia="MS Mincho"/>
          <w:sz w:val="18"/>
          <w:szCs w:val="18"/>
          <w:lang w:eastAsia="ja-JP"/>
        </w:rPr>
        <w:t>e.g.</w:t>
      </w:r>
      <w:proofErr w:type="gramEnd"/>
      <w:r>
        <w:rPr>
          <w:rFonts w:eastAsia="MS Mincho"/>
          <w:sz w:val="18"/>
          <w:szCs w:val="18"/>
          <w:lang w:eastAsia="ja-JP"/>
        </w:rPr>
        <w:t xml:space="preserve"> Doppler shifts)</w:t>
      </w:r>
      <w:r w:rsidR="008A3000">
        <w:rPr>
          <w:rFonts w:eastAsia="MS Mincho"/>
          <w:sz w:val="18"/>
          <w:szCs w:val="18"/>
          <w:lang w:eastAsia="ja-JP"/>
        </w:rPr>
        <w:t>,</w:t>
      </w:r>
      <w:r>
        <w:rPr>
          <w:rFonts w:eastAsia="MS Mincho"/>
          <w:sz w:val="18"/>
          <w:szCs w:val="18"/>
          <w:lang w:eastAsia="ja-JP"/>
        </w:rPr>
        <w:t xml:space="preserve"> it’s necessary to resolve phase ambiguities like</w:t>
      </w:r>
    </w:p>
    <w:p w14:paraId="609D77A8" w14:textId="77777777" w:rsidR="00503922" w:rsidRDefault="00503922" w:rsidP="00503922">
      <w:pPr>
        <w:rPr>
          <w:rFonts w:eastAsia="MS Mincho"/>
          <w:sz w:val="18"/>
          <w:szCs w:val="18"/>
          <w:lang w:eastAsia="ja-JP"/>
        </w:rPr>
      </w:pPr>
    </w:p>
    <w:p w14:paraId="14044DC9" w14:textId="77777777" w:rsidR="00503922" w:rsidRPr="000F0D86" w:rsidRDefault="00503922" w:rsidP="00503922">
      <w:pPr>
        <w:rPr>
          <w:rFonts w:eastAsia="MS Mincho"/>
          <w:szCs w:val="14"/>
          <w:lang w:eastAsia="zh-CN"/>
        </w:rPr>
      </w:pPr>
      <m:oMathPara>
        <m:oMath>
          <m:r>
            <w:rPr>
              <w:rFonts w:ascii="Cambria Math" w:hAnsi="Cambria Math"/>
              <w:szCs w:val="14"/>
              <w:lang w:eastAsia="zh-CN"/>
            </w:rPr>
            <m:t>2π∙∆f∙∆t=</m:t>
          </m:r>
          <m:func>
            <m:funcPr>
              <m:ctrlPr>
                <w:rPr>
                  <w:rFonts w:ascii="Cambria Math" w:hAnsi="Cambria Math"/>
                  <w:szCs w:val="14"/>
                  <w:lang w:eastAsia="zh-CN"/>
                </w:rPr>
              </m:ctrlPr>
            </m:funcPr>
            <m:fName>
              <m:r>
                <m:rPr>
                  <m:sty m:val="p"/>
                </m:rPr>
                <w:rPr>
                  <w:rFonts w:ascii="Cambria Math" w:hAnsi="Cambria Math"/>
                  <w:szCs w:val="14"/>
                  <w:lang w:eastAsia="zh-CN"/>
                </w:rPr>
                <m:t>arg</m:t>
              </m:r>
            </m:fName>
            <m:e>
              <m:d>
                <m:dPr>
                  <m:ctrlPr>
                    <w:rPr>
                      <w:rFonts w:ascii="Cambria Math" w:hAnsi="Cambria Math"/>
                      <w:i/>
                      <w:szCs w:val="14"/>
                      <w:lang w:eastAsia="zh-CN"/>
                    </w:rPr>
                  </m:ctrlPr>
                </m:dPr>
                <m:e>
                  <m:r>
                    <w:rPr>
                      <w:rFonts w:ascii="Cambria Math" w:hAnsi="Cambria Math"/>
                      <w:szCs w:val="14"/>
                      <w:lang w:eastAsia="zh-CN"/>
                    </w:rPr>
                    <m:t>h</m:t>
                  </m:r>
                  <m:d>
                    <m:dPr>
                      <m:ctrlPr>
                        <w:rPr>
                          <w:rFonts w:ascii="Cambria Math" w:hAnsi="Cambria Math"/>
                          <w:bCs/>
                          <w:i/>
                          <w:szCs w:val="14"/>
                          <w:lang w:eastAsia="zh-CN"/>
                        </w:rPr>
                      </m:ctrlPr>
                    </m:dPr>
                    <m:e>
                      <m:r>
                        <w:rPr>
                          <w:rFonts w:ascii="Cambria Math" w:hAnsi="Cambria Math"/>
                          <w:szCs w:val="14"/>
                          <w:lang w:eastAsia="zh-CN"/>
                        </w:rPr>
                        <m:t>t+∆t</m:t>
                      </m:r>
                    </m:e>
                  </m:d>
                  <m:r>
                    <w:rPr>
                      <w:rFonts w:ascii="Cambria Math" w:hAnsi="Cambria Math"/>
                      <w:szCs w:val="14"/>
                      <w:lang w:eastAsia="zh-CN"/>
                    </w:rPr>
                    <m:t>∙</m:t>
                  </m:r>
                  <m:bar>
                    <m:barPr>
                      <m:pos m:val="top"/>
                      <m:ctrlPr>
                        <w:rPr>
                          <w:rFonts w:ascii="Cambria Math" w:hAnsi="Cambria Math"/>
                          <w:bCs/>
                          <w:i/>
                          <w:szCs w:val="14"/>
                          <w:lang w:eastAsia="zh-CN"/>
                        </w:rPr>
                      </m:ctrlPr>
                    </m:barPr>
                    <m:e>
                      <m:r>
                        <w:rPr>
                          <w:rFonts w:ascii="Cambria Math" w:hAnsi="Cambria Math"/>
                          <w:szCs w:val="14"/>
                          <w:lang w:eastAsia="zh-CN"/>
                        </w:rPr>
                        <m:t>h</m:t>
                      </m:r>
                      <m:d>
                        <m:dPr>
                          <m:ctrlPr>
                            <w:rPr>
                              <w:rFonts w:ascii="Cambria Math" w:hAnsi="Cambria Math"/>
                              <w:bCs/>
                              <w:i/>
                              <w:szCs w:val="14"/>
                              <w:lang w:eastAsia="zh-CN"/>
                            </w:rPr>
                          </m:ctrlPr>
                        </m:dPr>
                        <m:e>
                          <m:r>
                            <w:rPr>
                              <w:rFonts w:ascii="Cambria Math" w:hAnsi="Cambria Math"/>
                              <w:szCs w:val="14"/>
                              <w:lang w:eastAsia="zh-CN"/>
                            </w:rPr>
                            <m:t>t</m:t>
                          </m:r>
                        </m:e>
                      </m:d>
                    </m:e>
                  </m:bar>
                </m:e>
              </m:d>
            </m:e>
          </m:func>
          <m:r>
            <w:rPr>
              <w:rFonts w:ascii="Cambria Math" w:hAnsi="Cambria Math"/>
              <w:szCs w:val="14"/>
              <w:lang w:eastAsia="zh-CN"/>
            </w:rPr>
            <m:t>+n∙2π</m:t>
          </m:r>
        </m:oMath>
      </m:oMathPara>
    </w:p>
    <w:p w14:paraId="0428E520" w14:textId="77777777" w:rsidR="00503922" w:rsidRDefault="00503922" w:rsidP="00503922">
      <w:pPr>
        <w:rPr>
          <w:rFonts w:eastAsia="MS Mincho"/>
          <w:sz w:val="18"/>
          <w:szCs w:val="18"/>
          <w:lang w:eastAsia="ja-JP"/>
        </w:rPr>
      </w:pPr>
      <w:proofErr w:type="gramStart"/>
      <w:r w:rsidRPr="0046196B">
        <w:rPr>
          <w:rFonts w:eastAsia="MS Mincho"/>
          <w:sz w:val="18"/>
          <w:szCs w:val="18"/>
          <w:lang w:eastAsia="ja-JP"/>
        </w:rPr>
        <w:t>i.e.</w:t>
      </w:r>
      <w:proofErr w:type="gramEnd"/>
      <w:r w:rsidRPr="0046196B">
        <w:rPr>
          <w:rFonts w:eastAsia="MS Mincho"/>
          <w:sz w:val="18"/>
          <w:szCs w:val="18"/>
          <w:lang w:eastAsia="ja-JP"/>
        </w:rPr>
        <w:t xml:space="preserve"> resolve the value of n.</w:t>
      </w:r>
      <w:r>
        <w:rPr>
          <w:rFonts w:eastAsia="MS Mincho"/>
          <w:sz w:val="18"/>
          <w:szCs w:val="18"/>
          <w:lang w:eastAsia="ja-JP"/>
        </w:rPr>
        <w:t xml:space="preserve"> To do this, measurements at multiple lags </w:t>
      </w:r>
      <m:oMath>
        <m:r>
          <w:rPr>
            <w:rFonts w:ascii="Cambria Math" w:hAnsi="Cambria Math"/>
            <w:sz w:val="18"/>
            <w:szCs w:val="12"/>
            <w:lang w:eastAsia="zh-CN"/>
          </w:rPr>
          <m:t>∆t</m:t>
        </m:r>
      </m:oMath>
      <w:r w:rsidRPr="000F0D86">
        <w:rPr>
          <w:rFonts w:eastAsia="MS Mincho"/>
          <w:sz w:val="18"/>
          <w:szCs w:val="12"/>
          <w:lang w:eastAsia="zh-CN"/>
        </w:rPr>
        <w:t xml:space="preserve"> </w:t>
      </w:r>
      <w:r w:rsidRPr="000F0D86">
        <w:rPr>
          <w:rFonts w:eastAsia="MS Mincho"/>
          <w:sz w:val="18"/>
          <w:szCs w:val="18"/>
          <w:lang w:eastAsia="ja-JP"/>
        </w:rPr>
        <w:t>are needed.</w:t>
      </w:r>
    </w:p>
    <w:p w14:paraId="2FEAAC95" w14:textId="77777777" w:rsidR="00503922" w:rsidRDefault="00503922" w:rsidP="00503922">
      <w:pPr>
        <w:rPr>
          <w:rFonts w:eastAsia="MS Mincho"/>
          <w:sz w:val="18"/>
          <w:szCs w:val="18"/>
          <w:lang w:eastAsia="ja-JP"/>
        </w:rPr>
      </w:pPr>
    </w:p>
    <w:p w14:paraId="58EB8D32" w14:textId="44BA1747" w:rsidR="00503922" w:rsidRDefault="00503922" w:rsidP="00503922">
      <w:pPr>
        <w:rPr>
          <w:rFonts w:eastAsia="MS Mincho"/>
          <w:sz w:val="18"/>
          <w:szCs w:val="18"/>
          <w:lang w:eastAsia="ja-JP"/>
        </w:rPr>
      </w:pPr>
      <w:r>
        <w:rPr>
          <w:rFonts w:eastAsia="MS Mincho"/>
          <w:sz w:val="18"/>
          <w:szCs w:val="18"/>
          <w:lang w:eastAsia="ja-JP"/>
        </w:rPr>
        <w:t xml:space="preserve">If we limit the range of velocities so that the autocorrelation is not too non-linear over the range, the scatterplots of </w:t>
      </w:r>
      <w:r w:rsidR="008A3000">
        <w:rPr>
          <w:rFonts w:eastAsia="MS Mincho"/>
          <w:sz w:val="18"/>
          <w:szCs w:val="18"/>
          <w:lang w:eastAsia="ja-JP"/>
        </w:rPr>
        <w:fldChar w:fldCharType="begin"/>
      </w:r>
      <w:r w:rsidR="008A3000">
        <w:rPr>
          <w:rFonts w:eastAsia="MS Mincho"/>
          <w:sz w:val="18"/>
          <w:szCs w:val="18"/>
          <w:lang w:eastAsia="ja-JP"/>
        </w:rPr>
        <w:instrText xml:space="preserve"> REF _Ref119372711 \r \h </w:instrText>
      </w:r>
      <w:r w:rsidR="008A3000">
        <w:rPr>
          <w:rFonts w:eastAsia="MS Mincho"/>
          <w:sz w:val="18"/>
          <w:szCs w:val="18"/>
          <w:lang w:eastAsia="ja-JP"/>
        </w:rPr>
      </w:r>
      <w:r w:rsidR="008A3000">
        <w:rPr>
          <w:rFonts w:eastAsia="MS Mincho"/>
          <w:sz w:val="18"/>
          <w:szCs w:val="18"/>
          <w:lang w:eastAsia="ja-JP"/>
        </w:rPr>
        <w:fldChar w:fldCharType="separate"/>
      </w:r>
      <w:r w:rsidR="008A3000">
        <w:rPr>
          <w:rFonts w:eastAsia="MS Mincho"/>
          <w:sz w:val="18"/>
          <w:szCs w:val="18"/>
          <w:lang w:eastAsia="ja-JP"/>
        </w:rPr>
        <w:t>[5]</w:t>
      </w:r>
      <w:r w:rsidR="008A3000">
        <w:rPr>
          <w:rFonts w:eastAsia="MS Mincho"/>
          <w:sz w:val="18"/>
          <w:szCs w:val="18"/>
          <w:lang w:eastAsia="ja-JP"/>
        </w:rPr>
        <w:fldChar w:fldCharType="end"/>
      </w:r>
      <w:r>
        <w:rPr>
          <w:rFonts w:eastAsia="MS Mincho"/>
          <w:sz w:val="18"/>
          <w:szCs w:val="18"/>
          <w:lang w:eastAsia="ja-JP"/>
        </w:rPr>
        <w:t xml:space="preserve"> can </w:t>
      </w:r>
      <w:proofErr w:type="gramStart"/>
      <w:r>
        <w:rPr>
          <w:rFonts w:eastAsia="MS Mincho"/>
          <w:sz w:val="18"/>
          <w:szCs w:val="18"/>
          <w:lang w:eastAsia="ja-JP"/>
        </w:rPr>
        <w:t>actually make</w:t>
      </w:r>
      <w:proofErr w:type="gramEnd"/>
      <w:r>
        <w:rPr>
          <w:rFonts w:eastAsia="MS Mincho"/>
          <w:sz w:val="18"/>
          <w:szCs w:val="18"/>
          <w:lang w:eastAsia="ja-JP"/>
        </w:rPr>
        <w:t xml:space="preserve"> some sense. Below we have used the CDL-A channel with velocities 10km/h and 20km/h and directions [1 0 0] and [0 1 0] together with a lag of 5ms. The correlation coefficient between the SCS and the autocorrelation is 0.81 while the correlation coefficient between SCS and Maximum minus minimum Doppler shift is -0.65. Thus, the Autocorrelation outperforms the Maximum minus minimum Doppler shift also here. We note that while the Maximum minus minimum Doppler shift can to some extent differentiate SCS variations between the different CDL channels with different UE velocity, it fails to differentiate between SCS variations within one CDL channel as well as between different CDL-channels with the same UE velocity but different UE direction or </w:t>
      </w:r>
      <w:proofErr w:type="spellStart"/>
      <w:r>
        <w:rPr>
          <w:rFonts w:eastAsia="MS Mincho"/>
          <w:sz w:val="18"/>
          <w:szCs w:val="18"/>
          <w:lang w:eastAsia="ja-JP"/>
        </w:rPr>
        <w:t>AoA</w:t>
      </w:r>
      <w:proofErr w:type="spellEnd"/>
      <w:r>
        <w:rPr>
          <w:rFonts w:eastAsia="MS Mincho"/>
          <w:sz w:val="18"/>
          <w:szCs w:val="18"/>
          <w:lang w:eastAsia="ja-JP"/>
        </w:rPr>
        <w:t xml:space="preserve"> spread. </w:t>
      </w:r>
    </w:p>
    <w:p w14:paraId="5F94926D" w14:textId="77777777" w:rsidR="00503922" w:rsidRDefault="00503922" w:rsidP="00503922">
      <w:pPr>
        <w:rPr>
          <w:rFonts w:eastAsia="MS Mincho"/>
          <w:sz w:val="18"/>
          <w:szCs w:val="18"/>
          <w:lang w:eastAsia="ja-JP"/>
        </w:rPr>
      </w:pPr>
    </w:p>
    <w:p w14:paraId="61C24294" w14:textId="77777777" w:rsidR="00503922" w:rsidRDefault="00503922" w:rsidP="00503922">
      <w:pPr>
        <w:rPr>
          <w:rFonts w:eastAsia="MS Mincho"/>
          <w:sz w:val="18"/>
          <w:szCs w:val="18"/>
          <w:lang w:eastAsia="ja-JP"/>
        </w:rPr>
      </w:pPr>
      <w:r>
        <w:rPr>
          <w:noProof/>
        </w:rPr>
        <w:drawing>
          <wp:inline distT="0" distB="0" distL="0" distR="0" wp14:anchorId="00BDE8B1" wp14:editId="10946CF3">
            <wp:extent cx="2738310" cy="2053889"/>
            <wp:effectExtent l="0" t="0" r="508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50460" cy="2063002"/>
                    </a:xfrm>
                    <a:prstGeom prst="rect">
                      <a:avLst/>
                    </a:prstGeom>
                    <a:noFill/>
                    <a:ln>
                      <a:noFill/>
                    </a:ln>
                  </pic:spPr>
                </pic:pic>
              </a:graphicData>
            </a:graphic>
          </wp:inline>
        </w:drawing>
      </w:r>
      <w:r>
        <w:rPr>
          <w:noProof/>
        </w:rPr>
        <w:drawing>
          <wp:inline distT="0" distB="0" distL="0" distR="0" wp14:anchorId="292464EC" wp14:editId="74406B04">
            <wp:extent cx="2738310" cy="2053889"/>
            <wp:effectExtent l="0" t="0" r="508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52626" cy="2064627"/>
                    </a:xfrm>
                    <a:prstGeom prst="rect">
                      <a:avLst/>
                    </a:prstGeom>
                    <a:noFill/>
                    <a:ln>
                      <a:noFill/>
                    </a:ln>
                  </pic:spPr>
                </pic:pic>
              </a:graphicData>
            </a:graphic>
          </wp:inline>
        </w:drawing>
      </w:r>
    </w:p>
    <w:p w14:paraId="64E5F22A" w14:textId="77777777" w:rsidR="00B822BE" w:rsidRDefault="00B822BE" w:rsidP="00B822BE">
      <w:pPr>
        <w:pStyle w:val="Observation"/>
        <w:numPr>
          <w:ilvl w:val="0"/>
          <w:numId w:val="0"/>
        </w:numPr>
        <w:ind w:left="360"/>
      </w:pPr>
    </w:p>
    <w:p w14:paraId="613E3DA1" w14:textId="6EFD9550" w:rsidR="00551F72" w:rsidRDefault="00503922" w:rsidP="00503922">
      <w:pPr>
        <w:pStyle w:val="Observation"/>
      </w:pPr>
      <w:bookmarkStart w:id="73" w:name="_Toc119398050"/>
      <w:r>
        <w:t xml:space="preserve">Autocorrelation </w:t>
      </w:r>
      <w:r w:rsidR="00551F72">
        <w:t xml:space="preserve">based TDCP reporting outperforms that based on </w:t>
      </w:r>
      <w:r w:rsidR="00551F72" w:rsidRPr="00551F72">
        <w:t>Maximum minus minimum Doppler shift measurement</w:t>
      </w:r>
      <w:r w:rsidR="00551F72">
        <w:t xml:space="preserve"> when there </w:t>
      </w:r>
      <w:r w:rsidR="00C62A5C">
        <w:t>exist</w:t>
      </w:r>
      <w:r w:rsidR="00551F72">
        <w:t xml:space="preserve"> channel variations due to </w:t>
      </w:r>
      <w:proofErr w:type="spellStart"/>
      <w:r w:rsidR="00551F72">
        <w:t>AoA</w:t>
      </w:r>
      <w:proofErr w:type="spellEnd"/>
      <w:r w:rsidR="00551F72">
        <w:t xml:space="preserve"> spread and UE direction</w:t>
      </w:r>
      <w:r w:rsidR="009101FD">
        <w:t>.</w:t>
      </w:r>
      <w:bookmarkEnd w:id="73"/>
      <w:r>
        <w:t xml:space="preserve"> </w:t>
      </w:r>
    </w:p>
    <w:p w14:paraId="13D9CC7A" w14:textId="77777777" w:rsidR="00503922" w:rsidRDefault="00503922" w:rsidP="00503922">
      <w:pPr>
        <w:rPr>
          <w:rFonts w:eastAsia="MS Mincho"/>
          <w:sz w:val="18"/>
          <w:szCs w:val="18"/>
          <w:lang w:eastAsia="ja-JP"/>
        </w:rPr>
      </w:pPr>
    </w:p>
    <w:p w14:paraId="23AAC607" w14:textId="77777777" w:rsidR="00503922" w:rsidRDefault="00503922" w:rsidP="00503922">
      <w:pPr>
        <w:rPr>
          <w:rFonts w:eastAsia="MS Mincho"/>
          <w:sz w:val="18"/>
          <w:szCs w:val="18"/>
          <w:lang w:eastAsia="ja-JP"/>
        </w:rPr>
      </w:pPr>
      <w:r>
        <w:rPr>
          <w:rFonts w:eastAsia="MS Mincho"/>
          <w:sz w:val="18"/>
          <w:szCs w:val="18"/>
          <w:lang w:eastAsia="ja-JP"/>
        </w:rPr>
        <w:lastRenderedPageBreak/>
        <w:t>One should also remember that when it comes to real measurements rather than ideal ones, the Maximum minus minimum Doppler shift is very volatile, depending strongly on whether certain low power channel rays are detectable above noise or not. This will make the Maximum minus minimum Doppler shift underperform even more compared to the autocorrelation function when comparing real measurements rather than ideal measures.</w:t>
      </w:r>
    </w:p>
    <w:p w14:paraId="2C7890A3" w14:textId="1E75D07F" w:rsidR="0038006C" w:rsidRDefault="00E1544C" w:rsidP="003F765E">
      <w:pPr>
        <w:pStyle w:val="Heading2"/>
      </w:pPr>
      <w:r>
        <w:t>2.</w:t>
      </w:r>
      <w:r w:rsidR="005F08DD">
        <w:t>3</w:t>
      </w:r>
      <w:r>
        <w:t xml:space="preserve"> </w:t>
      </w:r>
      <w:r w:rsidR="003F765E">
        <w:t>Multi TRS burst measurements</w:t>
      </w:r>
    </w:p>
    <w:p w14:paraId="502265D8" w14:textId="3A81927A" w:rsidR="003E189A" w:rsidRDefault="00AD664F">
      <w:pPr>
        <w:rPr>
          <w:lang w:val="en-GB" w:eastAsia="ja-JP"/>
        </w:rPr>
      </w:pPr>
      <w:r>
        <w:rPr>
          <w:lang w:val="en-GB" w:eastAsia="ja-JP"/>
        </w:rPr>
        <w:t xml:space="preserve">For the use cases we are interested in we need to know how much the channel varies over one CSI-RS/reporting periodicity or between consecutive SRS transmissions. Since these time periods could be of the order of 5ms to </w:t>
      </w:r>
      <w:r w:rsidR="00020E50">
        <w:rPr>
          <w:lang w:val="en-GB" w:eastAsia="ja-JP"/>
        </w:rPr>
        <w:t>2</w:t>
      </w:r>
      <w:r>
        <w:rPr>
          <w:lang w:val="en-GB" w:eastAsia="ja-JP"/>
        </w:rPr>
        <w:t xml:space="preserve">0ms, we need to know the Autocorrelation up to about </w:t>
      </w:r>
      <w:r w:rsidR="00964C4B">
        <w:rPr>
          <w:lang w:val="en-GB" w:eastAsia="ja-JP"/>
        </w:rPr>
        <w:t>2</w:t>
      </w:r>
      <w:r>
        <w:rPr>
          <w:lang w:val="en-GB" w:eastAsia="ja-JP"/>
        </w:rPr>
        <w:t>0ms.</w:t>
      </w:r>
      <w:r w:rsidR="004B4488">
        <w:rPr>
          <w:lang w:val="en-GB" w:eastAsia="ja-JP"/>
        </w:rPr>
        <w:t xml:space="preserve"> </w:t>
      </w:r>
      <w:r w:rsidR="00644CDB">
        <w:rPr>
          <w:lang w:val="en-GB" w:eastAsia="ja-JP"/>
        </w:rPr>
        <w:t xml:space="preserve">As can be seen from </w:t>
      </w:r>
      <w:r w:rsidR="00644CDB">
        <w:rPr>
          <w:lang w:val="en-GB" w:eastAsia="ja-JP"/>
        </w:rPr>
        <w:fldChar w:fldCharType="begin"/>
      </w:r>
      <w:r w:rsidR="00644CDB">
        <w:rPr>
          <w:lang w:val="en-GB" w:eastAsia="ja-JP"/>
        </w:rPr>
        <w:instrText xml:space="preserve"> REF _Ref118191278 \h </w:instrText>
      </w:r>
      <w:r w:rsidR="00644CDB">
        <w:rPr>
          <w:lang w:val="en-GB" w:eastAsia="ja-JP"/>
        </w:rPr>
      </w:r>
      <w:r w:rsidR="00644CDB">
        <w:rPr>
          <w:lang w:val="en-GB" w:eastAsia="ja-JP"/>
        </w:rPr>
        <w:fldChar w:fldCharType="separate"/>
      </w:r>
      <w:r w:rsidR="009B0D09">
        <w:t xml:space="preserve">Figure </w:t>
      </w:r>
      <w:r w:rsidR="009B0D09">
        <w:rPr>
          <w:noProof/>
        </w:rPr>
        <w:t>15</w:t>
      </w:r>
      <w:r w:rsidR="00644CDB">
        <w:rPr>
          <w:lang w:val="en-GB" w:eastAsia="ja-JP"/>
        </w:rPr>
        <w:fldChar w:fldCharType="end"/>
      </w:r>
      <w:r w:rsidR="00644CDB">
        <w:rPr>
          <w:lang w:val="en-GB" w:eastAsia="ja-JP"/>
        </w:rPr>
        <w:t xml:space="preserve"> there is no way to </w:t>
      </w:r>
      <w:r w:rsidR="006A7B10">
        <w:rPr>
          <w:lang w:val="en-GB" w:eastAsia="ja-JP"/>
        </w:rPr>
        <w:t xml:space="preserve">extrapolate results from lower lags up to </w:t>
      </w:r>
      <w:r w:rsidR="00964C4B">
        <w:rPr>
          <w:lang w:val="en-GB" w:eastAsia="ja-JP"/>
        </w:rPr>
        <w:t>2</w:t>
      </w:r>
      <w:r w:rsidR="006A7B10">
        <w:rPr>
          <w:lang w:val="en-GB" w:eastAsia="ja-JP"/>
        </w:rPr>
        <w:t>0ms</w:t>
      </w:r>
      <w:r w:rsidR="00651BB6">
        <w:rPr>
          <w:lang w:val="en-GB" w:eastAsia="ja-JP"/>
        </w:rPr>
        <w:t>. Th</w:t>
      </w:r>
      <w:r w:rsidR="00342841">
        <w:rPr>
          <w:lang w:val="en-GB" w:eastAsia="ja-JP"/>
        </w:rPr>
        <w:t>e Jakes form applies to TDL channels but not to realistic channels like the CDL channels</w:t>
      </w:r>
      <w:r w:rsidR="000F1FAC">
        <w:rPr>
          <w:lang w:val="en-GB" w:eastAsia="ja-JP"/>
        </w:rPr>
        <w:t>, and the low lag expansion is not valid for large lags.</w:t>
      </w:r>
      <w:r w:rsidR="005A4EDE">
        <w:rPr>
          <w:lang w:val="en-GB" w:eastAsia="ja-JP"/>
        </w:rPr>
        <w:t xml:space="preserve"> Thus, the </w:t>
      </w:r>
      <w:r w:rsidR="00DC4D8E">
        <w:rPr>
          <w:lang w:val="en-GB" w:eastAsia="ja-JP"/>
        </w:rPr>
        <w:t xml:space="preserve">only solution is to measure the Autocorrelation for lags of the order of </w:t>
      </w:r>
      <w:r w:rsidR="00964C4B">
        <w:rPr>
          <w:lang w:val="en-GB" w:eastAsia="ja-JP"/>
        </w:rPr>
        <w:t>2</w:t>
      </w:r>
      <w:r w:rsidR="00073715">
        <w:rPr>
          <w:lang w:val="en-GB" w:eastAsia="ja-JP"/>
        </w:rPr>
        <w:t>0ms.</w:t>
      </w:r>
      <w:r w:rsidR="006F2C94">
        <w:rPr>
          <w:lang w:val="en-GB" w:eastAsia="ja-JP"/>
        </w:rPr>
        <w:t xml:space="preserve"> This means that inter TRS burst measurements are necessary.</w:t>
      </w:r>
    </w:p>
    <w:p w14:paraId="74201E21" w14:textId="4F198A54" w:rsidR="00800BFE" w:rsidRDefault="00D13714" w:rsidP="00FB2D15">
      <w:pPr>
        <w:pStyle w:val="Observation"/>
        <w:rPr>
          <w:lang w:val="en-GB"/>
        </w:rPr>
      </w:pPr>
      <w:bookmarkStart w:id="74" w:name="_Toc118704172"/>
      <w:bookmarkStart w:id="75" w:name="_Toc119398051"/>
      <w:proofErr w:type="gramStart"/>
      <w:r>
        <w:rPr>
          <w:lang w:val="en-GB"/>
        </w:rPr>
        <w:t>In order to</w:t>
      </w:r>
      <w:proofErr w:type="gramEnd"/>
      <w:r>
        <w:rPr>
          <w:lang w:val="en-GB"/>
        </w:rPr>
        <w:t xml:space="preserve"> know</w:t>
      </w:r>
      <w:r w:rsidR="009005D1">
        <w:rPr>
          <w:lang w:val="en-GB"/>
        </w:rPr>
        <w:t xml:space="preserve"> how much the channel varies over typical SRS</w:t>
      </w:r>
      <w:r w:rsidR="007B7DE8">
        <w:rPr>
          <w:lang w:val="en-GB"/>
        </w:rPr>
        <w:t xml:space="preserve"> or CSI-RS/reporting periodicities</w:t>
      </w:r>
      <w:r w:rsidR="0040539F">
        <w:rPr>
          <w:lang w:val="en-GB"/>
        </w:rPr>
        <w:t xml:space="preserve"> the autocorrelation needs to be estimated and reported for lags of the order of </w:t>
      </w:r>
      <w:r w:rsidR="00A40AEE">
        <w:rPr>
          <w:lang w:val="en-GB"/>
        </w:rPr>
        <w:t>2</w:t>
      </w:r>
      <w:r w:rsidR="0040539F">
        <w:rPr>
          <w:lang w:val="en-GB"/>
        </w:rPr>
        <w:t>0ms.</w:t>
      </w:r>
      <w:bookmarkEnd w:id="74"/>
      <w:bookmarkEnd w:id="75"/>
    </w:p>
    <w:p w14:paraId="42D86A1D" w14:textId="77424389" w:rsidR="00FB2D15" w:rsidRDefault="006F2C94" w:rsidP="00091C49">
      <w:pPr>
        <w:pStyle w:val="Proposal"/>
        <w:rPr>
          <w:lang w:val="en-GB"/>
        </w:rPr>
      </w:pPr>
      <w:bookmarkStart w:id="76" w:name="_Toc118704398"/>
      <w:bookmarkStart w:id="77" w:name="_Toc119398075"/>
      <w:r>
        <w:rPr>
          <w:lang w:val="en-GB"/>
        </w:rPr>
        <w:t xml:space="preserve">Support </w:t>
      </w:r>
      <w:r>
        <w:rPr>
          <w:lang w:val="en-GB" w:eastAsia="ja-JP"/>
        </w:rPr>
        <w:t xml:space="preserve">inter TRS burst measurements </w:t>
      </w:r>
      <w:r w:rsidR="00015A23">
        <w:rPr>
          <w:lang w:val="en-GB"/>
        </w:rPr>
        <w:t>of the Autocorrelation function</w:t>
      </w:r>
      <w:r>
        <w:rPr>
          <w:lang w:val="en-GB" w:eastAsia="ja-JP"/>
        </w:rPr>
        <w:t>.</w:t>
      </w:r>
      <w:bookmarkEnd w:id="76"/>
      <w:bookmarkEnd w:id="77"/>
    </w:p>
    <w:p w14:paraId="3407CA61" w14:textId="7E090BFD" w:rsidR="00DE47B7" w:rsidRDefault="00DE47B7" w:rsidP="00DE47B7">
      <w:pPr>
        <w:rPr>
          <w:lang w:val="en-GB" w:eastAsia="ja-JP"/>
        </w:rPr>
      </w:pPr>
      <w:r>
        <w:rPr>
          <w:lang w:val="en-GB" w:eastAsia="ja-JP"/>
        </w:rPr>
        <w:t xml:space="preserve">For large UE velocities, the oscillating nature of the Autocorrelation function can, however, lead to ambiguities if the Autocorrelation is </w:t>
      </w:r>
      <w:r w:rsidRPr="00DE47B7">
        <w:rPr>
          <w:i/>
          <w:iCs/>
          <w:lang w:val="en-GB" w:eastAsia="ja-JP"/>
        </w:rPr>
        <w:t>only</w:t>
      </w:r>
      <w:r>
        <w:rPr>
          <w:lang w:val="en-GB" w:eastAsia="ja-JP"/>
        </w:rPr>
        <w:t xml:space="preserve"> reported for lags of about 10ms. Therefore, the Autocorrelation needs to be reported also for lower lags, such as the intra TRS burst lags of 4 symbols and 1 slot.</w:t>
      </w:r>
    </w:p>
    <w:p w14:paraId="308D3F59" w14:textId="0EA3DD87" w:rsidR="0052132C" w:rsidRDefault="0052132C" w:rsidP="0052132C">
      <w:pPr>
        <w:pStyle w:val="Proposal"/>
        <w:rPr>
          <w:lang w:val="en-GB"/>
        </w:rPr>
      </w:pPr>
      <w:bookmarkStart w:id="78" w:name="_Toc118704399"/>
      <w:bookmarkStart w:id="79" w:name="_Toc119398076"/>
      <w:r>
        <w:rPr>
          <w:lang w:val="en-GB"/>
        </w:rPr>
        <w:t xml:space="preserve">Support </w:t>
      </w:r>
      <w:r>
        <w:rPr>
          <w:lang w:val="en-GB" w:eastAsia="ja-JP"/>
        </w:rPr>
        <w:t xml:space="preserve">intra TRS burst measurements </w:t>
      </w:r>
      <w:r>
        <w:rPr>
          <w:lang w:val="en-GB"/>
        </w:rPr>
        <w:t>of the Autocorrelation function</w:t>
      </w:r>
      <w:r>
        <w:rPr>
          <w:lang w:val="en-GB" w:eastAsia="ja-JP"/>
        </w:rPr>
        <w:t>.</w:t>
      </w:r>
      <w:bookmarkEnd w:id="78"/>
      <w:bookmarkEnd w:id="79"/>
    </w:p>
    <w:p w14:paraId="5F1CE2B1" w14:textId="77777777" w:rsidR="003E189A" w:rsidRDefault="003E189A">
      <w:pPr>
        <w:rPr>
          <w:lang w:val="en-GB" w:eastAsia="ja-JP"/>
        </w:rPr>
      </w:pPr>
    </w:p>
    <w:p w14:paraId="24D4A0E2" w14:textId="20E0B504" w:rsidR="00644CDB" w:rsidRDefault="00EA3FCF" w:rsidP="002847F5">
      <w:pPr>
        <w:keepNext/>
        <w:jc w:val="center"/>
      </w:pPr>
      <w:r>
        <w:rPr>
          <w:noProof/>
        </w:rPr>
        <w:drawing>
          <wp:inline distT="0" distB="0" distL="0" distR="0" wp14:anchorId="356131EF" wp14:editId="3E6A8B1D">
            <wp:extent cx="3749831" cy="330168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61063" cy="3311570"/>
                    </a:xfrm>
                    <a:prstGeom prst="rect">
                      <a:avLst/>
                    </a:prstGeom>
                    <a:noFill/>
                    <a:ln>
                      <a:noFill/>
                    </a:ln>
                    <a:extLst>
                      <a:ext uri="{53640926-AAD7-44D8-BBD7-CCE9431645EC}">
                        <a14:shadowObscured xmlns:a14="http://schemas.microsoft.com/office/drawing/2010/main"/>
                      </a:ext>
                    </a:extLst>
                  </pic:spPr>
                </pic:pic>
              </a:graphicData>
            </a:graphic>
          </wp:inline>
        </w:drawing>
      </w:r>
    </w:p>
    <w:p w14:paraId="6C122E04" w14:textId="224BF00A" w:rsidR="004B4488" w:rsidRDefault="00644CDB" w:rsidP="00644CDB">
      <w:pPr>
        <w:pStyle w:val="Caption"/>
        <w:rPr>
          <w:lang w:val="en-GB" w:eastAsia="ja-JP"/>
        </w:rPr>
      </w:pPr>
      <w:bookmarkStart w:id="80" w:name="_Ref118191278"/>
      <w:r>
        <w:t xml:space="preserve">Figure </w:t>
      </w:r>
      <w:r>
        <w:fldChar w:fldCharType="begin"/>
      </w:r>
      <w:r>
        <w:instrText xml:space="preserve"> SEQ Figure \* ARABIC </w:instrText>
      </w:r>
      <w:r>
        <w:fldChar w:fldCharType="separate"/>
      </w:r>
      <w:r w:rsidR="009B0D09">
        <w:rPr>
          <w:noProof/>
        </w:rPr>
        <w:t>15</w:t>
      </w:r>
      <w:r>
        <w:fldChar w:fldCharType="end"/>
      </w:r>
      <w:bookmarkEnd w:id="80"/>
      <w:r>
        <w:t xml:space="preserve"> </w:t>
      </w:r>
      <w:r w:rsidR="00105CEE">
        <w:t>Comparison of ideal autocorrelation functions and the low lag expansion of the same autocorrelation functions, for TDL-A and CDL-A.</w:t>
      </w:r>
    </w:p>
    <w:p w14:paraId="7240E50E" w14:textId="5EE74C52" w:rsidR="003E189A" w:rsidRDefault="006C7117">
      <w:pPr>
        <w:rPr>
          <w:lang w:val="en-GB" w:eastAsia="ja-JP"/>
        </w:rPr>
      </w:pPr>
      <w:r>
        <w:rPr>
          <w:lang w:val="en-GB" w:eastAsia="ja-JP"/>
        </w:rPr>
        <w:t xml:space="preserve">The need </w:t>
      </w:r>
      <w:r w:rsidR="000B289D">
        <w:rPr>
          <w:lang w:val="en-GB" w:eastAsia="ja-JP"/>
        </w:rPr>
        <w:t xml:space="preserve">to estimate the Autocorrelation for different </w:t>
      </w:r>
      <w:r w:rsidR="00502BEE">
        <w:rPr>
          <w:lang w:val="en-GB" w:eastAsia="ja-JP"/>
        </w:rPr>
        <w:t>lags can also be seen from a different perspective.</w:t>
      </w:r>
    </w:p>
    <w:p w14:paraId="416D3021" w14:textId="72318ED1" w:rsidR="00936D78" w:rsidRDefault="000C234B">
      <w:pPr>
        <w:rPr>
          <w:lang w:val="en-GB" w:eastAsia="ja-JP"/>
        </w:rPr>
      </w:pPr>
      <w:r>
        <w:rPr>
          <w:lang w:val="en-GB" w:eastAsia="ja-JP"/>
        </w:rPr>
        <w:t>The change of the channel obviously increase</w:t>
      </w:r>
      <w:r w:rsidR="00193825">
        <w:rPr>
          <w:lang w:val="en-GB" w:eastAsia="ja-JP"/>
        </w:rPr>
        <w:t>s</w:t>
      </w:r>
      <w:r>
        <w:rPr>
          <w:lang w:val="en-GB" w:eastAsia="ja-JP"/>
        </w:rPr>
        <w:t xml:space="preserve"> with time</w:t>
      </w:r>
      <w:r w:rsidR="00EE47E8">
        <w:rPr>
          <w:lang w:val="en-GB" w:eastAsia="ja-JP"/>
        </w:rPr>
        <w:t xml:space="preserve">. </w:t>
      </w:r>
      <w:r w:rsidR="000B0673">
        <w:rPr>
          <w:lang w:val="en-GB" w:eastAsia="ja-JP"/>
        </w:rPr>
        <w:t xml:space="preserve">Noise on the other hand is independent of time. </w:t>
      </w:r>
      <w:r w:rsidR="000228C4">
        <w:rPr>
          <w:lang w:val="en-GB" w:eastAsia="ja-JP"/>
        </w:rPr>
        <w:t>Measuring the change of the channel over a longer time lag</w:t>
      </w:r>
      <w:r w:rsidR="00846663">
        <w:rPr>
          <w:lang w:val="en-GB" w:eastAsia="ja-JP"/>
        </w:rPr>
        <w:t xml:space="preserve">, therefore </w:t>
      </w:r>
      <w:r w:rsidR="006F0DCC">
        <w:rPr>
          <w:lang w:val="en-GB" w:eastAsia="ja-JP"/>
        </w:rPr>
        <w:t>give</w:t>
      </w:r>
      <w:r w:rsidR="00C30DF1">
        <w:rPr>
          <w:lang w:val="en-GB" w:eastAsia="ja-JP"/>
        </w:rPr>
        <w:t>s</w:t>
      </w:r>
      <w:r w:rsidR="005042E4">
        <w:rPr>
          <w:lang w:val="en-GB" w:eastAsia="ja-JP"/>
        </w:rPr>
        <w:t xml:space="preserve"> better </w:t>
      </w:r>
      <w:r w:rsidR="00474678">
        <w:rPr>
          <w:lang w:val="en-GB" w:eastAsia="ja-JP"/>
        </w:rPr>
        <w:t>accuracy</w:t>
      </w:r>
      <w:r w:rsidR="00164182">
        <w:rPr>
          <w:lang w:val="en-GB" w:eastAsia="ja-JP"/>
        </w:rPr>
        <w:t>.</w:t>
      </w:r>
    </w:p>
    <w:p w14:paraId="5581EEE1" w14:textId="5E9A46FD" w:rsidR="00C30DF1" w:rsidRDefault="00614EF5">
      <w:pPr>
        <w:rPr>
          <w:lang w:val="en-GB" w:eastAsia="ja-JP"/>
        </w:rPr>
      </w:pPr>
      <w:r>
        <w:rPr>
          <w:lang w:val="en-GB" w:eastAsia="ja-JP"/>
        </w:rPr>
        <w:t>However, f</w:t>
      </w:r>
      <w:r w:rsidR="00EE3F8F">
        <w:rPr>
          <w:lang w:val="en-GB" w:eastAsia="ja-JP"/>
        </w:rPr>
        <w:t>or very large lags</w:t>
      </w:r>
      <w:r w:rsidR="00114326">
        <w:rPr>
          <w:lang w:val="en-GB" w:eastAsia="ja-JP"/>
        </w:rPr>
        <w:t xml:space="preserve"> the autocorrelation</w:t>
      </w:r>
      <w:r w:rsidR="00FC49C0">
        <w:rPr>
          <w:lang w:val="en-GB" w:eastAsia="ja-JP"/>
        </w:rPr>
        <w:t xml:space="preserve"> starts to oscillate and becomes hard to </w:t>
      </w:r>
      <w:r w:rsidR="00523EA9">
        <w:rPr>
          <w:lang w:val="en-GB" w:eastAsia="ja-JP"/>
        </w:rPr>
        <w:t xml:space="preserve">utilize unless </w:t>
      </w:r>
      <w:r w:rsidR="00E41983">
        <w:rPr>
          <w:lang w:val="en-GB" w:eastAsia="ja-JP"/>
        </w:rPr>
        <w:t xml:space="preserve">measurements are made for </w:t>
      </w:r>
      <w:r w:rsidR="006D6FB7">
        <w:rPr>
          <w:lang w:val="en-GB" w:eastAsia="ja-JP"/>
        </w:rPr>
        <w:t>a very large set of autocorrelation lags that allow the oscillations to be tracked.</w:t>
      </w:r>
    </w:p>
    <w:p w14:paraId="093CF58B" w14:textId="5B247072" w:rsidR="006D6FB7" w:rsidRDefault="006D6FB7">
      <w:pPr>
        <w:rPr>
          <w:lang w:val="en-GB" w:eastAsia="ja-JP"/>
        </w:rPr>
      </w:pPr>
      <w:r>
        <w:rPr>
          <w:lang w:val="en-GB" w:eastAsia="ja-JP"/>
        </w:rPr>
        <w:lastRenderedPageBreak/>
        <w:t>Thus</w:t>
      </w:r>
      <w:r w:rsidR="00363D75">
        <w:rPr>
          <w:lang w:val="en-GB" w:eastAsia="ja-JP"/>
        </w:rPr>
        <w:t xml:space="preserve">, we typically want to use </w:t>
      </w:r>
      <w:r w:rsidR="00905EE6">
        <w:rPr>
          <w:lang w:val="en-GB" w:eastAsia="ja-JP"/>
        </w:rPr>
        <w:t>a large autocorrelation lag, but not so large that we get into the oscillatory region of the autocorrelation</w:t>
      </w:r>
      <w:r w:rsidR="00870E1A">
        <w:rPr>
          <w:lang w:val="en-GB" w:eastAsia="ja-JP"/>
        </w:rPr>
        <w:t xml:space="preserve"> function.</w:t>
      </w:r>
    </w:p>
    <w:p w14:paraId="0E16FCFC" w14:textId="77777777" w:rsidR="003D3942" w:rsidRDefault="003D3942" w:rsidP="003D3942">
      <w:pPr>
        <w:rPr>
          <w:lang w:val="en-GB" w:eastAsia="ja-JP"/>
        </w:rPr>
      </w:pPr>
      <w:proofErr w:type="gramStart"/>
      <w:r>
        <w:rPr>
          <w:lang w:val="en-GB" w:eastAsia="ja-JP"/>
        </w:rPr>
        <w:t>In order to</w:t>
      </w:r>
      <w:proofErr w:type="gramEnd"/>
      <w:r>
        <w:rPr>
          <w:lang w:val="en-GB" w:eastAsia="ja-JP"/>
        </w:rPr>
        <w:t xml:space="preserve"> better understand for what lags the autocorrelation needs to be reported let’s consider the low lag expansion of the autocorrelation. The absolute value of the normalized autocorrelation function is an even function of the autocorrelation lag, and the normalized autocorrelation function is equal to 1 for zero autocorrelation lag. Thus, we have</w:t>
      </w:r>
    </w:p>
    <w:p w14:paraId="22F3F9E2" w14:textId="77777777" w:rsidR="003D3942" w:rsidRPr="00DB5A75" w:rsidRDefault="00006AA4" w:rsidP="003D3942">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=1+</m:t>
          </m:r>
          <m:f>
            <m:fPr>
              <m:ctrlPr>
                <w:rPr>
                  <w:rFonts w:ascii="Cambria Math" w:hAnsi="Cambria Math"/>
                  <w:i/>
                </w:rPr>
              </m:ctrlPr>
            </m:fPr>
            <m:num>
              <m:r>
                <w:rPr>
                  <w:rFonts w:ascii="Cambria Math" w:hAnsi="Cambria Math"/>
                </w:rPr>
                <m:t>A''</m:t>
              </m:r>
              <m:d>
                <m:dPr>
                  <m:ctrlPr>
                    <w:rPr>
                      <w:rFonts w:ascii="Cambria Math" w:hAnsi="Cambria Math"/>
                      <w:i/>
                    </w:rPr>
                  </m:ctrlPr>
                </m:dPr>
                <m:e>
                  <m:r>
                    <w:rPr>
                      <w:rFonts w:ascii="Cambria Math" w:hAnsi="Cambria Math"/>
                    </w:rPr>
                    <m:t>0</m:t>
                  </m:r>
                </m:e>
              </m:d>
            </m:num>
            <m:den>
              <m:r>
                <w:rPr>
                  <w:rFonts w:ascii="Cambria Math" w:hAnsi="Cambria Math"/>
                </w:rPr>
                <m:t>2</m:t>
              </m:r>
            </m:den>
          </m:f>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04C61EA2" w14:textId="77777777" w:rsidR="003D3942" w:rsidRDefault="003D3942" w:rsidP="003D3942">
      <w:pPr>
        <w:rPr>
          <w:lang w:val="en-GB" w:eastAsia="ja-JP"/>
        </w:rPr>
      </w:pPr>
    </w:p>
    <w:p w14:paraId="3F91E3ED" w14:textId="77777777" w:rsidR="003D3942" w:rsidRDefault="003D3942" w:rsidP="003D3942">
      <w:pPr>
        <w:rPr>
          <w:rFonts w:eastAsiaTheme="minorEastAsia"/>
          <w:spacing w:val="2"/>
          <w:szCs w:val="20"/>
        </w:rPr>
      </w:pPr>
      <w:r>
        <w:rPr>
          <w:lang w:val="en-GB" w:eastAsia="ja-JP"/>
        </w:rPr>
        <w:t xml:space="preserve">where </w:t>
      </w:r>
      <m:oMath>
        <m:r>
          <w:rPr>
            <w:rFonts w:ascii="Cambria Math" w:hAnsi="Cambria Math"/>
          </w:rPr>
          <m:t>τ</m:t>
        </m:r>
      </m:oMath>
      <w:r>
        <w:rPr>
          <w:rFonts w:eastAsiaTheme="minorEastAsia"/>
        </w:rPr>
        <w:t xml:space="preserve"> is the autocorrelation lag and </w:t>
      </w:r>
      <m:oMath>
        <m:r>
          <w:rPr>
            <w:rFonts w:ascii="Cambria Math" w:hAnsi="Cambria Math"/>
          </w:rPr>
          <m:t>A''</m:t>
        </m:r>
        <m:d>
          <m:dPr>
            <m:ctrlPr>
              <w:rPr>
                <w:rFonts w:ascii="Cambria Math" w:hAnsi="Cambria Math"/>
                <w:i/>
              </w:rPr>
            </m:ctrlPr>
          </m:dPr>
          <m:e>
            <m:r>
              <w:rPr>
                <w:rFonts w:ascii="Cambria Math" w:hAnsi="Cambria Math"/>
              </w:rPr>
              <m:t>0</m:t>
            </m:r>
          </m:e>
        </m:d>
      </m:oMath>
      <w:r>
        <w:rPr>
          <w:rFonts w:eastAsiaTheme="minorEastAsia"/>
        </w:rPr>
        <w:t xml:space="preserve"> is the second derivative of the Autocorrelation function at zero </w:t>
      </w:r>
      <w:proofErr w:type="gramStart"/>
      <w:r>
        <w:rPr>
          <w:rFonts w:eastAsiaTheme="minorEastAsia"/>
        </w:rPr>
        <w:t>lag.</w:t>
      </w:r>
      <w:proofErr w:type="gramEnd"/>
      <w:r>
        <w:rPr>
          <w:rFonts w:eastAsiaTheme="minorEastAsia"/>
        </w:rPr>
        <w:t xml:space="preserve"> Using the Fourier transform identity for derivatives </w:t>
      </w:r>
      <m:oMath>
        <m:r>
          <m:rPr>
            <m:scr m:val="script"/>
          </m:rPr>
          <w:rPr>
            <w:rFonts w:ascii="Cambria Math" w:hAnsi="Cambria Math"/>
          </w:rPr>
          <m:t>F</m:t>
        </m:r>
        <m:d>
          <m:dPr>
            <m:begChr m:val="["/>
            <m:endChr m:val="]"/>
            <m:ctrlPr>
              <w:rPr>
                <w:rFonts w:ascii="Cambria Math" w:hAnsi="Cambria Math"/>
                <w:i/>
              </w:rPr>
            </m:ctrlPr>
          </m:dPr>
          <m:e>
            <m:r>
              <w:rPr>
                <w:rFonts w:ascii="Cambria Math" w:hAnsi="Cambria Math"/>
              </w:rPr>
              <m:t>A''</m:t>
            </m:r>
            <m:d>
              <m:dPr>
                <m:ctrlPr>
                  <w:rPr>
                    <w:rFonts w:ascii="Cambria Math" w:hAnsi="Cambria Math"/>
                    <w:i/>
                  </w:rPr>
                </m:ctrlPr>
              </m:dPr>
              <m:e>
                <m:r>
                  <w:rPr>
                    <w:rFonts w:ascii="Cambria Math" w:hAnsi="Cambria Math"/>
                  </w:rPr>
                  <m:t>τ</m:t>
                </m:r>
              </m:e>
            </m:d>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2π</m:t>
                </m:r>
              </m:e>
            </m:d>
          </m:e>
          <m:sup>
            <m:r>
              <w:rPr>
                <w:rFonts w:ascii="Cambria Math" w:hAnsi="Cambria Math"/>
              </w:rPr>
              <m:t>2</m:t>
            </m:r>
          </m:sup>
        </m:sSup>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 xml:space="preserve"> </m:t>
        </m:r>
      </m:oMath>
      <w:r>
        <w:rPr>
          <w:rFonts w:eastAsiaTheme="minorEastAsia"/>
        </w:rPr>
        <w:t xml:space="preserve">we may note that the low lag expansion can be rewritten in terms of the second moment of the Doppler power spectrum </w:t>
      </w:r>
      <m:oMath>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oMath>
    </w:p>
    <w:p w14:paraId="5AE1C1FA" w14:textId="77777777" w:rsidR="003D3942" w:rsidRPr="009370FF" w:rsidRDefault="00220D7E" w:rsidP="003D3942">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sSup>
                    <m:sSupPr>
                      <m:ctrlPr>
                        <w:rPr>
                          <w:rFonts w:ascii="Cambria Math" w:eastAsia="Times New Roman" w:hAnsi="Cambria Math" w:cs="Times New Roman"/>
                          <w:i/>
                          <w:spacing w:val="2"/>
                          <w:szCs w:val="20"/>
                        </w:rPr>
                      </m:ctrlPr>
                    </m:sSupPr>
                    <m:e>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r>
                            <w:rPr>
                              <w:rFonts w:ascii="Cambria Math" w:eastAsia="Times New Roman" w:hAnsi="Cambria Math" w:cs="Times New Roman"/>
                              <w:spacing w:val="2"/>
                              <w:szCs w:val="20"/>
                            </w:rPr>
                            <m:t>-</m:t>
                          </m:r>
                          <m:sSub>
                            <m:sSubPr>
                              <m:ctrlPr>
                                <w:rPr>
                                  <w:rFonts w:ascii="Cambria Math" w:eastAsia="Times New Roman" w:hAnsi="Cambria Math" w:cs="Times New Roman"/>
                                  <w:i/>
                                  <w:spacing w:val="2"/>
                                  <w:szCs w:val="20"/>
                                </w:rPr>
                              </m:ctrlPr>
                            </m:sSubPr>
                            <m:e>
                              <m:r>
                                <w:rPr>
                                  <w:rFonts w:ascii="Cambria Math" w:eastAsia="Times New Roman" w:hAnsi="Cambria Math" w:cs="Times New Roman"/>
                                  <w:spacing w:val="2"/>
                                  <w:szCs w:val="20"/>
                                </w:rPr>
                                <m:t>f</m:t>
                              </m:r>
                            </m:e>
                            <m:sub>
                              <m:r>
                                <w:rPr>
                                  <w:rFonts w:ascii="Cambria Math" w:eastAsia="Times New Roman" w:hAnsi="Cambria Math" w:cs="Times New Roman"/>
                                  <w:spacing w:val="2"/>
                                  <w:szCs w:val="20"/>
                                </w:rPr>
                                <m:t>1</m:t>
                              </m:r>
                            </m:sub>
                          </m:sSub>
                        </m:e>
                      </m:d>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21DB8D95" w14:textId="77777777" w:rsidR="003D3942" w:rsidRDefault="003D3942" w:rsidP="003D3942">
      <w:pPr>
        <w:rPr>
          <w:rFonts w:eastAsiaTheme="minorEastAsia"/>
          <w:spacing w:val="2"/>
          <w:szCs w:val="20"/>
        </w:rPr>
      </w:pPr>
      <w:proofErr w:type="gramStart"/>
      <w:r>
        <w:rPr>
          <w:rFonts w:eastAsiaTheme="minorEastAsia"/>
          <w:spacing w:val="2"/>
          <w:szCs w:val="20"/>
        </w:rPr>
        <w:t>where</w:t>
      </w:r>
      <w:proofErr w:type="gramEnd"/>
      <w:r>
        <w:rPr>
          <w:rFonts w:eastAsiaTheme="minorEastAsia"/>
          <w:spacing w:val="2"/>
          <w:szCs w:val="20"/>
        </w:rPr>
        <w:t xml:space="preserve"> </w:t>
      </w:r>
    </w:p>
    <w:p w14:paraId="7ED346F8" w14:textId="77777777" w:rsidR="003D3942" w:rsidRPr="003C6874" w:rsidRDefault="00220D7E" w:rsidP="003D3942">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f</m:t>
                  </m:r>
                  <m:r>
                    <w:rPr>
                      <w:rFonts w:ascii="Cambria Math" w:eastAsia="Times New Roman" w:hAnsi="Cambria Math" w:cs="Times New Roman"/>
                      <w:spacing w:val="2"/>
                      <w:szCs w:val="20"/>
                    </w:rPr>
                    <m:t>∙</m:t>
                  </m:r>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D</m:t>
                  </m:r>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0A56A0FE" w14:textId="77777777" w:rsidR="003D3942" w:rsidRDefault="003D3942" w:rsidP="003D3942">
      <w:pPr>
        <w:rPr>
          <w:rFonts w:eastAsiaTheme="minorEastAsia"/>
          <w:spacing w:val="2"/>
          <w:szCs w:val="20"/>
        </w:rPr>
      </w:pPr>
      <w:r>
        <w:rPr>
          <w:rFonts w:eastAsiaTheme="minorEastAsia"/>
          <w:spacing w:val="2"/>
          <w:szCs w:val="20"/>
        </w:rPr>
        <w:t>is the first moment of the Doppler power spectrum. Thus, we have</w:t>
      </w:r>
    </w:p>
    <w:p w14:paraId="386ADE5B" w14:textId="77777777" w:rsidR="003D3942" w:rsidRPr="00B33D3A" w:rsidRDefault="00006AA4" w:rsidP="003D3942">
      <w:pPr>
        <w:rPr>
          <w:rFonts w:eastAsiaTheme="minorEastAsia"/>
          <w:spacing w:val="2"/>
          <w:szCs w:val="20"/>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eastAsia="Times New Roman" w:hAnsi="Cambria Math" w:cs="Times New Roman"/>
                  <w:i/>
                  <w:spacing w:val="2"/>
                  <w:szCs w:val="20"/>
                </w:rPr>
              </m:ctrlPr>
            </m:sSupPr>
            <m:e>
              <m:r>
                <w:rPr>
                  <w:rFonts w:ascii="Cambria Math" w:hAnsi="Cambria Math"/>
                </w:rPr>
                <m:t>-4π</m:t>
              </m:r>
            </m:e>
            <m:sup>
              <m:r>
                <w:rPr>
                  <w:rFonts w:ascii="Cambria Math" w:hAnsi="Cambria Math"/>
                </w:rPr>
                <m:t>2</m:t>
              </m:r>
            </m:sup>
          </m:sSup>
          <m:sSup>
            <m:sSupPr>
              <m:ctrlPr>
                <w:rPr>
                  <w:rFonts w:ascii="Cambria Math" w:eastAsia="Times New Roman" w:hAnsi="Cambria Math" w:cs="Times New Roman"/>
                  <w:i/>
                  <w:spacing w:val="2"/>
                  <w:szCs w:val="20"/>
                </w:rPr>
              </m:ctrlPr>
            </m:sSupPr>
            <m:e>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e>
            <m:sup>
              <m:r>
                <w:rPr>
                  <w:rFonts w:ascii="Cambria Math" w:hAnsi="Cambria Math"/>
                </w:rPr>
                <m:t>2</m:t>
              </m:r>
            </m:sup>
          </m:sSup>
        </m:oMath>
      </m:oMathPara>
    </w:p>
    <w:p w14:paraId="5225CAEC" w14:textId="3109A688" w:rsidR="00996E80" w:rsidRDefault="00006AA4" w:rsidP="003D3942">
      <w:pPr>
        <w:rPr>
          <w:rFonts w:eastAsiaTheme="minorEastAsia"/>
        </w:rPr>
      </w:pPr>
      <m:oMath>
        <m:r>
          <w:rPr>
            <w:rFonts w:ascii="Cambria Math" w:hAnsi="Cambria Math"/>
          </w:rPr>
          <m:t>A''</m:t>
        </m:r>
        <m:d>
          <m:dPr>
            <m:ctrlPr>
              <w:rPr>
                <w:rFonts w:ascii="Cambria Math" w:hAnsi="Cambria Math"/>
                <w:i/>
              </w:rPr>
            </m:ctrlPr>
          </m:dPr>
          <m:e>
            <m:r>
              <w:rPr>
                <w:rFonts w:ascii="Cambria Math" w:hAnsi="Cambria Math"/>
              </w:rPr>
              <m:t>0</m:t>
            </m:r>
          </m:e>
        </m:d>
      </m:oMath>
      <w:r w:rsidR="003D3942">
        <w:rPr>
          <w:rFonts w:eastAsiaTheme="minorEastAsia"/>
        </w:rPr>
        <w:t xml:space="preserve"> or equivalently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3D3942">
        <w:rPr>
          <w:rFonts w:eastAsiaTheme="minorEastAsia"/>
        </w:rPr>
        <w:t xml:space="preserve"> can be estimated based on an estimate of the autocorrelation for a single lag </w:t>
      </w:r>
      <w:proofErr w:type="gramStart"/>
      <w:r w:rsidR="003D3942">
        <w:rPr>
          <w:rFonts w:eastAsiaTheme="minorEastAsia"/>
        </w:rPr>
        <w:t>as long as</w:t>
      </w:r>
      <w:proofErr w:type="gramEnd"/>
      <w:r w:rsidR="003D3942">
        <w:rPr>
          <w:rFonts w:eastAsiaTheme="minorEastAsia"/>
        </w:rPr>
        <w:t xml:space="preserve"> the lag is not too large to generate large deviations from the low lag expansion or to give rise to ambiguities due to the oscillating nature of the autocorrelation function. Through the estimation of </w:t>
      </w:r>
      <m:oMath>
        <m:r>
          <w:rPr>
            <w:rFonts w:ascii="Cambria Math" w:hAnsi="Cambria Math"/>
          </w:rPr>
          <m:t>A''</m:t>
        </m:r>
        <m:d>
          <m:dPr>
            <m:ctrlPr>
              <w:rPr>
                <w:rFonts w:ascii="Cambria Math" w:hAnsi="Cambria Math"/>
                <w:i/>
              </w:rPr>
            </m:ctrlPr>
          </m:dPr>
          <m:e>
            <m:r>
              <w:rPr>
                <w:rFonts w:ascii="Cambria Math" w:hAnsi="Cambria Math"/>
              </w:rPr>
              <m:t>0</m:t>
            </m:r>
          </m:e>
        </m:d>
      </m:oMath>
      <w:r w:rsidR="003D3942">
        <w:rPr>
          <w:rFonts w:eastAsiaTheme="minorEastAsia"/>
        </w:rPr>
        <w:t xml:space="preserve"> or equivalently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3D3942">
        <w:rPr>
          <w:rFonts w:eastAsiaTheme="minorEastAsia"/>
        </w:rPr>
        <w:t xml:space="preserve">  we can compare the use of different autocorrelation lags to each other. </w:t>
      </w:r>
      <w:r w:rsidR="000C5944">
        <w:rPr>
          <w:lang w:val="en-GB" w:eastAsia="ja-JP"/>
        </w:rPr>
        <w:t>Note that each estimate is based on only one Autocorrelation estimate, with a given autocorrelation lag.</w:t>
      </w:r>
    </w:p>
    <w:p w14:paraId="57FF6AA0" w14:textId="46018391" w:rsidR="00B57044" w:rsidRDefault="003D3942">
      <w:pPr>
        <w:rPr>
          <w:lang w:val="en-GB" w:eastAsia="ja-JP"/>
        </w:rPr>
      </w:pPr>
      <w:r>
        <w:rPr>
          <w:rFonts w:eastAsiaTheme="minorEastAsia"/>
        </w:rPr>
        <w:t xml:space="preserve">In </w:t>
      </w:r>
      <w:r w:rsidR="00E725D6">
        <w:rPr>
          <w:rFonts w:eastAsiaTheme="minorEastAsia"/>
        </w:rPr>
        <w:fldChar w:fldCharType="begin"/>
      </w:r>
      <w:r w:rsidR="00E725D6">
        <w:rPr>
          <w:rFonts w:eastAsiaTheme="minorEastAsia"/>
        </w:rPr>
        <w:instrText xml:space="preserve"> REF _Ref118190694 \h </w:instrText>
      </w:r>
      <w:r w:rsidR="00E725D6">
        <w:rPr>
          <w:rFonts w:eastAsiaTheme="minorEastAsia"/>
        </w:rPr>
      </w:r>
      <w:r w:rsidR="00E725D6">
        <w:rPr>
          <w:rFonts w:eastAsiaTheme="minorEastAsia"/>
        </w:rPr>
        <w:fldChar w:fldCharType="separate"/>
      </w:r>
      <w:r w:rsidR="009B0D09">
        <w:t xml:space="preserve">Figure </w:t>
      </w:r>
      <w:r w:rsidR="009B0D09">
        <w:rPr>
          <w:noProof/>
        </w:rPr>
        <w:t>16</w:t>
      </w:r>
      <w:r w:rsidR="00E725D6">
        <w:rPr>
          <w:rFonts w:eastAsiaTheme="minorEastAsia"/>
        </w:rPr>
        <w:fldChar w:fldCharType="end"/>
      </w:r>
      <w:r w:rsidR="00E725D6">
        <w:rPr>
          <w:rFonts w:eastAsiaTheme="minorEastAsia"/>
        </w:rPr>
        <w:t xml:space="preserve"> and </w:t>
      </w:r>
      <w:r w:rsidR="00E725D6">
        <w:rPr>
          <w:rFonts w:eastAsiaTheme="minorEastAsia"/>
        </w:rPr>
        <w:fldChar w:fldCharType="begin"/>
      </w:r>
      <w:r w:rsidR="00E725D6">
        <w:rPr>
          <w:rFonts w:eastAsiaTheme="minorEastAsia"/>
        </w:rPr>
        <w:instrText xml:space="preserve"> REF _Ref118190696 \h </w:instrText>
      </w:r>
      <w:r w:rsidR="00E725D6">
        <w:rPr>
          <w:rFonts w:eastAsiaTheme="minorEastAsia"/>
        </w:rPr>
      </w:r>
      <w:r w:rsidR="00E725D6">
        <w:rPr>
          <w:rFonts w:eastAsiaTheme="minorEastAsia"/>
        </w:rPr>
        <w:fldChar w:fldCharType="separate"/>
      </w:r>
      <w:r w:rsidR="009B0D09">
        <w:t xml:space="preserve">Figure </w:t>
      </w:r>
      <w:r w:rsidR="009B0D09">
        <w:rPr>
          <w:noProof/>
        </w:rPr>
        <w:t>17</w:t>
      </w:r>
      <w:r w:rsidR="00E725D6">
        <w:rPr>
          <w:rFonts w:eastAsiaTheme="minorEastAsia"/>
        </w:rPr>
        <w:fldChar w:fldCharType="end"/>
      </w:r>
      <w:r w:rsidR="00E725D6">
        <w:rPr>
          <w:rFonts w:eastAsiaTheme="minorEastAsia"/>
        </w:rPr>
        <w:t xml:space="preserve"> </w:t>
      </w:r>
      <w:r>
        <w:rPr>
          <w:rFonts w:eastAsiaTheme="minorEastAsia"/>
        </w:rPr>
        <w:t>we show the accuracy of estimates of</w:t>
      </w:r>
      <w:r w:rsidR="00E725D6">
        <w:rPr>
          <w:rFonts w:eastAsiaTheme="minorEastAsia"/>
        </w:rPr>
        <w:t xml:space="preserve"> the second moment of the Doppler power spectrum</w:t>
      </w:r>
      <w:r>
        <w:rPr>
          <w:rFonts w:eastAsiaTheme="minorEastAsia"/>
        </w:rPr>
        <w:t xml:space="preserve">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Pr>
          <w:rFonts w:eastAsiaTheme="minorEastAsia"/>
        </w:rPr>
        <w:t xml:space="preserve">  based on the autocorrelation for different autocorrelation lags. We can see that for each lag there exist a sweet spot in UE speed for which the estimation works well. For too low UE speed the bias and inaccuracy due to noise becomes too large. For too high UE speed ambiguities due to the oscillating nature of the autocorrelation function result in a huge bias. </w:t>
      </w:r>
    </w:p>
    <w:p w14:paraId="02462FC5" w14:textId="395E703D" w:rsidR="008A07F8" w:rsidRDefault="00213C77">
      <w:pPr>
        <w:rPr>
          <w:lang w:val="en-GB" w:eastAsia="ja-JP"/>
        </w:rPr>
      </w:pPr>
      <w:r>
        <w:rPr>
          <w:lang w:val="en-GB" w:eastAsia="ja-JP"/>
        </w:rPr>
        <w:t xml:space="preserve">If we look at the </w:t>
      </w:r>
      <w:r w:rsidR="00FA4D30">
        <w:rPr>
          <w:lang w:val="en-GB" w:eastAsia="ja-JP"/>
        </w:rPr>
        <w:t xml:space="preserve">green curve </w:t>
      </w:r>
      <w:r w:rsidR="00B57044">
        <w:rPr>
          <w:lang w:val="en-GB" w:eastAsia="ja-JP"/>
        </w:rPr>
        <w:t>corresponding to</w:t>
      </w:r>
      <w:r w:rsidR="00BC1233">
        <w:rPr>
          <w:lang w:val="en-GB" w:eastAsia="ja-JP"/>
        </w:rPr>
        <w:t xml:space="preserve"> an</w:t>
      </w:r>
      <w:r w:rsidR="00FA4D30">
        <w:rPr>
          <w:lang w:val="en-GB" w:eastAsia="ja-JP"/>
        </w:rPr>
        <w:t xml:space="preserve"> autocorrelation lag </w:t>
      </w:r>
      <w:r w:rsidR="00BC1233">
        <w:rPr>
          <w:lang w:val="en-GB" w:eastAsia="ja-JP"/>
        </w:rPr>
        <w:t>of five slots, we can see that it performs decently well (</w:t>
      </w:r>
      <w:proofErr w:type="gramStart"/>
      <w:r w:rsidR="007E6ADA">
        <w:rPr>
          <w:lang w:val="en-GB" w:eastAsia="ja-JP"/>
        </w:rPr>
        <w:t>i.e.</w:t>
      </w:r>
      <w:proofErr w:type="gramEnd"/>
      <w:r w:rsidR="007E6ADA">
        <w:rPr>
          <w:lang w:val="en-GB" w:eastAsia="ja-JP"/>
        </w:rPr>
        <w:t xml:space="preserve"> it’s close to the </w:t>
      </w:r>
      <w:r w:rsidR="00882881">
        <w:rPr>
          <w:lang w:val="en-GB" w:eastAsia="ja-JP"/>
        </w:rPr>
        <w:t xml:space="preserve">dashed curve representing the ideal Doppler spread) for low velocities but trails </w:t>
      </w:r>
      <w:r w:rsidR="00255C6F">
        <w:rPr>
          <w:lang w:val="en-GB" w:eastAsia="ja-JP"/>
        </w:rPr>
        <w:t xml:space="preserve">off above </w:t>
      </w:r>
      <w:r w:rsidR="00D06E2E">
        <w:rPr>
          <w:lang w:val="en-GB" w:eastAsia="ja-JP"/>
        </w:rPr>
        <w:t xml:space="preserve">20km/h. This is </w:t>
      </w:r>
      <w:proofErr w:type="gramStart"/>
      <w:r w:rsidR="00D06E2E">
        <w:rPr>
          <w:lang w:val="en-GB" w:eastAsia="ja-JP"/>
        </w:rPr>
        <w:t xml:space="preserve">due to </w:t>
      </w:r>
      <w:r w:rsidR="00356018">
        <w:rPr>
          <w:lang w:val="en-GB" w:eastAsia="ja-JP"/>
        </w:rPr>
        <w:t xml:space="preserve">the fact </w:t>
      </w:r>
      <w:r w:rsidR="006E11A0">
        <w:rPr>
          <w:lang w:val="en-GB" w:eastAsia="ja-JP"/>
        </w:rPr>
        <w:t>that</w:t>
      </w:r>
      <w:proofErr w:type="gramEnd"/>
      <w:r w:rsidR="006E11A0">
        <w:rPr>
          <w:lang w:val="en-GB" w:eastAsia="ja-JP"/>
        </w:rPr>
        <w:t xml:space="preserve"> the </w:t>
      </w:r>
      <w:r w:rsidR="00356018">
        <w:rPr>
          <w:lang w:val="en-GB" w:eastAsia="ja-JP"/>
        </w:rPr>
        <w:t>oscillatory region of the autocorrelation is reached.</w:t>
      </w:r>
    </w:p>
    <w:p w14:paraId="0237F221" w14:textId="25882E24" w:rsidR="009D1A0A" w:rsidRDefault="008A07F8" w:rsidP="008309E3">
      <w:pPr>
        <w:rPr>
          <w:lang w:val="en-GB" w:eastAsia="ja-JP"/>
        </w:rPr>
      </w:pPr>
      <w:r>
        <w:rPr>
          <w:lang w:val="en-GB" w:eastAsia="ja-JP"/>
        </w:rPr>
        <w:t xml:space="preserve">If </w:t>
      </w:r>
      <w:r w:rsidR="00FB055A">
        <w:rPr>
          <w:lang w:val="en-GB" w:eastAsia="ja-JP"/>
        </w:rPr>
        <w:t xml:space="preserve">we look at the </w:t>
      </w:r>
      <w:r w:rsidR="004162F9">
        <w:rPr>
          <w:lang w:val="en-GB" w:eastAsia="ja-JP"/>
        </w:rPr>
        <w:t>red</w:t>
      </w:r>
      <w:r w:rsidR="00FB055A">
        <w:rPr>
          <w:lang w:val="en-GB" w:eastAsia="ja-JP"/>
        </w:rPr>
        <w:t xml:space="preserve"> curve </w:t>
      </w:r>
      <w:r w:rsidR="008309E3">
        <w:rPr>
          <w:lang w:val="en-GB" w:eastAsia="ja-JP"/>
        </w:rPr>
        <w:t>corresponding to an</w:t>
      </w:r>
      <w:r w:rsidR="00FB055A">
        <w:rPr>
          <w:lang w:val="en-GB" w:eastAsia="ja-JP"/>
        </w:rPr>
        <w:t xml:space="preserve"> </w:t>
      </w:r>
      <w:r w:rsidR="004C1580">
        <w:rPr>
          <w:lang w:val="en-GB" w:eastAsia="ja-JP"/>
        </w:rPr>
        <w:t xml:space="preserve">autocorrelation lag of </w:t>
      </w:r>
      <w:r w:rsidR="009116B6">
        <w:rPr>
          <w:lang w:val="en-GB" w:eastAsia="ja-JP"/>
        </w:rPr>
        <w:t>o</w:t>
      </w:r>
      <w:r w:rsidR="00D77F2B">
        <w:rPr>
          <w:lang w:val="en-GB" w:eastAsia="ja-JP"/>
        </w:rPr>
        <w:t>ne slot</w:t>
      </w:r>
      <w:r w:rsidR="00C05818">
        <w:rPr>
          <w:lang w:val="en-GB" w:eastAsia="ja-JP"/>
        </w:rPr>
        <w:t>,</w:t>
      </w:r>
      <w:r w:rsidR="009116B6">
        <w:rPr>
          <w:lang w:val="en-GB" w:eastAsia="ja-JP"/>
        </w:rPr>
        <w:t xml:space="preserve"> we see that it performs very badly at low velocities</w:t>
      </w:r>
      <w:r w:rsidR="0008609D">
        <w:rPr>
          <w:lang w:val="en-GB" w:eastAsia="ja-JP"/>
        </w:rPr>
        <w:t xml:space="preserve"> </w:t>
      </w:r>
      <w:r w:rsidR="00D8372E">
        <w:rPr>
          <w:lang w:val="en-GB" w:eastAsia="ja-JP"/>
        </w:rPr>
        <w:t>but starts to work decently from about 50km/h and upwards.</w:t>
      </w:r>
      <w:r w:rsidR="00805442">
        <w:rPr>
          <w:lang w:val="en-GB" w:eastAsia="ja-JP"/>
        </w:rPr>
        <w:t xml:space="preserve"> The reason for the bad performance at low velocities is due to </w:t>
      </w:r>
      <w:r w:rsidR="009D5F76">
        <w:rPr>
          <w:lang w:val="en-GB" w:eastAsia="ja-JP"/>
        </w:rPr>
        <w:t xml:space="preserve">that </w:t>
      </w:r>
      <w:r w:rsidR="001A36CD">
        <w:rPr>
          <w:lang w:val="en-GB" w:eastAsia="ja-JP"/>
        </w:rPr>
        <w:t>the noise is large compared to the change of the channel</w:t>
      </w:r>
      <w:r w:rsidR="00510991">
        <w:rPr>
          <w:lang w:val="en-GB" w:eastAsia="ja-JP"/>
        </w:rPr>
        <w:t xml:space="preserve">. Note that </w:t>
      </w:r>
      <w:r w:rsidR="006604B1">
        <w:rPr>
          <w:lang w:val="en-GB" w:eastAsia="ja-JP"/>
        </w:rPr>
        <w:t>a low velocity</w:t>
      </w:r>
      <w:r w:rsidR="00510991">
        <w:rPr>
          <w:lang w:val="en-GB" w:eastAsia="ja-JP"/>
        </w:rPr>
        <w:t xml:space="preserve"> channel varies slowly</w:t>
      </w:r>
      <w:r w:rsidR="00C72E00">
        <w:rPr>
          <w:lang w:val="en-GB" w:eastAsia="ja-JP"/>
        </w:rPr>
        <w:t xml:space="preserve"> </w:t>
      </w:r>
      <w:r w:rsidR="006604B1">
        <w:rPr>
          <w:lang w:val="en-GB" w:eastAsia="ja-JP"/>
        </w:rPr>
        <w:t>with time.</w:t>
      </w:r>
    </w:p>
    <w:p w14:paraId="28DEB6EF" w14:textId="1C0DF35A" w:rsidR="009D1A0A" w:rsidRDefault="009D1A0A" w:rsidP="008309E3">
      <w:pPr>
        <w:rPr>
          <w:lang w:val="en-GB" w:eastAsia="ja-JP"/>
        </w:rPr>
      </w:pPr>
      <w:r>
        <w:rPr>
          <w:lang w:val="en-GB" w:eastAsia="ja-JP"/>
        </w:rPr>
        <w:t xml:space="preserve">The </w:t>
      </w:r>
      <w:r w:rsidR="00162AD1">
        <w:rPr>
          <w:lang w:val="en-GB" w:eastAsia="ja-JP"/>
        </w:rPr>
        <w:t>blue</w:t>
      </w:r>
      <w:r w:rsidR="008309E3">
        <w:rPr>
          <w:lang w:val="en-GB" w:eastAsia="ja-JP"/>
        </w:rPr>
        <w:t xml:space="preserve"> curve corresponding to an autocorrelation lag </w:t>
      </w:r>
      <w:r>
        <w:rPr>
          <w:lang w:val="en-GB" w:eastAsia="ja-JP"/>
        </w:rPr>
        <w:t xml:space="preserve">of only 4 symbols </w:t>
      </w:r>
      <w:r w:rsidR="0067486B">
        <w:rPr>
          <w:lang w:val="en-GB" w:eastAsia="ja-JP"/>
        </w:rPr>
        <w:t xml:space="preserve">performs </w:t>
      </w:r>
      <w:r w:rsidR="008774E6">
        <w:rPr>
          <w:lang w:val="en-GB" w:eastAsia="ja-JP"/>
        </w:rPr>
        <w:t>bad ov</w:t>
      </w:r>
      <w:r w:rsidR="00051E1F">
        <w:rPr>
          <w:lang w:val="en-GB" w:eastAsia="ja-JP"/>
        </w:rPr>
        <w:t>er the whole region of velocities studied. It would start to become useful a</w:t>
      </w:r>
      <w:r w:rsidR="00E464F0">
        <w:rPr>
          <w:lang w:val="en-GB" w:eastAsia="ja-JP"/>
        </w:rPr>
        <w:t>t about 150km/h.</w:t>
      </w:r>
    </w:p>
    <w:p w14:paraId="6D23669B" w14:textId="5E3D8D20" w:rsidR="00DB2807" w:rsidRDefault="00DB2807" w:rsidP="008309E3">
      <w:pPr>
        <w:rPr>
          <w:lang w:val="en-GB" w:eastAsia="ja-JP"/>
        </w:rPr>
      </w:pPr>
      <w:r>
        <w:rPr>
          <w:lang w:val="en-GB" w:eastAsia="ja-JP"/>
        </w:rPr>
        <w:t xml:space="preserve">We note that </w:t>
      </w:r>
      <w:r w:rsidR="00153229">
        <w:rPr>
          <w:lang w:val="en-GB" w:eastAsia="ja-JP"/>
        </w:rPr>
        <w:t xml:space="preserve">the red and blue curves, corresponding to autocorrelation lags of </w:t>
      </w:r>
      <w:r w:rsidR="001A5697">
        <w:rPr>
          <w:lang w:val="en-GB" w:eastAsia="ja-JP"/>
        </w:rPr>
        <w:t xml:space="preserve">respectively </w:t>
      </w:r>
      <w:r w:rsidR="00153229">
        <w:rPr>
          <w:lang w:val="en-GB" w:eastAsia="ja-JP"/>
        </w:rPr>
        <w:t>one slot</w:t>
      </w:r>
      <w:r w:rsidR="001A5697">
        <w:rPr>
          <w:lang w:val="en-GB" w:eastAsia="ja-JP"/>
        </w:rPr>
        <w:t xml:space="preserve"> and 4 symbols are the only measurement that can be performed </w:t>
      </w:r>
      <w:r w:rsidR="00DD691C">
        <w:rPr>
          <w:lang w:val="en-GB" w:eastAsia="ja-JP"/>
        </w:rPr>
        <w:t>as intra-</w:t>
      </w:r>
      <w:r w:rsidR="001A5697">
        <w:rPr>
          <w:lang w:val="en-GB" w:eastAsia="ja-JP"/>
        </w:rPr>
        <w:t>TRS</w:t>
      </w:r>
      <w:r w:rsidR="00DD691C">
        <w:rPr>
          <w:lang w:val="en-GB" w:eastAsia="ja-JP"/>
        </w:rPr>
        <w:t>-</w:t>
      </w:r>
      <w:r w:rsidR="001A5697">
        <w:rPr>
          <w:lang w:val="en-GB" w:eastAsia="ja-JP"/>
        </w:rPr>
        <w:t>burst</w:t>
      </w:r>
      <w:r w:rsidR="00DD691C">
        <w:rPr>
          <w:lang w:val="en-GB" w:eastAsia="ja-JP"/>
        </w:rPr>
        <w:t xml:space="preserve"> measurements</w:t>
      </w:r>
      <w:r w:rsidR="001A5697">
        <w:rPr>
          <w:lang w:val="en-GB" w:eastAsia="ja-JP"/>
        </w:rPr>
        <w:t>.</w:t>
      </w:r>
      <w:r w:rsidR="007614B7">
        <w:rPr>
          <w:lang w:val="en-GB" w:eastAsia="ja-JP"/>
        </w:rPr>
        <w:t xml:space="preserve"> </w:t>
      </w:r>
      <w:r w:rsidR="00AE7981">
        <w:rPr>
          <w:lang w:val="en-GB" w:eastAsia="ja-JP"/>
        </w:rPr>
        <w:t xml:space="preserve">All the other measurements require measurements across two TRS bursts separated by </w:t>
      </w:r>
      <w:r w:rsidR="00DF116E">
        <w:rPr>
          <w:lang w:val="en-GB" w:eastAsia="ja-JP"/>
        </w:rPr>
        <w:t xml:space="preserve">the </w:t>
      </w:r>
      <w:r w:rsidR="00B305FD">
        <w:rPr>
          <w:lang w:val="en-GB" w:eastAsia="ja-JP"/>
        </w:rPr>
        <w:t>autocorrelation lag</w:t>
      </w:r>
      <w:r w:rsidR="00957D7A">
        <w:rPr>
          <w:lang w:val="en-GB" w:eastAsia="ja-JP"/>
        </w:rPr>
        <w:t xml:space="preserve"> used.</w:t>
      </w:r>
    </w:p>
    <w:p w14:paraId="6FF30CE4" w14:textId="0988CADC" w:rsidR="00957D7A" w:rsidRDefault="006265F2" w:rsidP="008309E3">
      <w:pPr>
        <w:rPr>
          <w:lang w:val="en-GB" w:eastAsia="ja-JP"/>
        </w:rPr>
      </w:pPr>
      <w:r>
        <w:rPr>
          <w:lang w:val="en-GB" w:eastAsia="ja-JP"/>
        </w:rPr>
        <w:t xml:space="preserve">We note that </w:t>
      </w:r>
      <w:r w:rsidR="0054593D">
        <w:rPr>
          <w:lang w:val="en-GB" w:eastAsia="ja-JP"/>
        </w:rPr>
        <w:t xml:space="preserve">intra-TRS-burst measurements </w:t>
      </w:r>
      <w:r w:rsidR="00C63B97">
        <w:rPr>
          <w:lang w:val="en-GB" w:eastAsia="ja-JP"/>
        </w:rPr>
        <w:t xml:space="preserve">don’t give decent performance below </w:t>
      </w:r>
      <w:r w:rsidR="009561C6">
        <w:rPr>
          <w:lang w:val="en-GB" w:eastAsia="ja-JP"/>
        </w:rPr>
        <w:t>50km/h. On the other hand</w:t>
      </w:r>
      <w:r w:rsidR="00F630CD">
        <w:rPr>
          <w:lang w:val="en-GB" w:eastAsia="ja-JP"/>
        </w:rPr>
        <w:t>,</w:t>
      </w:r>
      <w:r w:rsidR="009561C6">
        <w:rPr>
          <w:lang w:val="en-GB" w:eastAsia="ja-JP"/>
        </w:rPr>
        <w:t xml:space="preserve"> we have seen that our use cases require </w:t>
      </w:r>
      <w:r w:rsidR="00AE01CD">
        <w:rPr>
          <w:lang w:val="en-GB" w:eastAsia="ja-JP"/>
        </w:rPr>
        <w:t xml:space="preserve">accurate </w:t>
      </w:r>
      <w:r w:rsidR="000A3ECE">
        <w:rPr>
          <w:lang w:val="en-GB" w:eastAsia="ja-JP"/>
        </w:rPr>
        <w:t xml:space="preserve">estimates </w:t>
      </w:r>
      <w:r w:rsidR="00F630CD">
        <w:rPr>
          <w:lang w:val="en-GB" w:eastAsia="ja-JP"/>
        </w:rPr>
        <w:t>at the order of 10km/h. We conclude that multi-TRS burst measurements are necessary.</w:t>
      </w:r>
    </w:p>
    <w:p w14:paraId="48DA67B9" w14:textId="7CEF8859" w:rsidR="002E69F1" w:rsidRDefault="00C047EC" w:rsidP="001A3230">
      <w:pPr>
        <w:pStyle w:val="Observation"/>
        <w:rPr>
          <w:lang w:val="en-GB"/>
        </w:rPr>
      </w:pPr>
      <w:bookmarkStart w:id="81" w:name="_Toc118704173"/>
      <w:bookmarkStart w:id="82" w:name="_Toc119398052"/>
      <w:r>
        <w:rPr>
          <w:lang w:val="en-GB"/>
        </w:rPr>
        <w:lastRenderedPageBreak/>
        <w:t>Estimates</w:t>
      </w:r>
      <w:r w:rsidR="00B0700E">
        <w:rPr>
          <w:lang w:val="en-GB"/>
        </w:rPr>
        <w:t xml:space="preserve"> </w:t>
      </w:r>
      <w:r w:rsidR="00673F82">
        <w:rPr>
          <w:lang w:val="en-GB"/>
        </w:rPr>
        <w:t xml:space="preserve">based on intra-TRS </w:t>
      </w:r>
      <w:r w:rsidR="003A22E9">
        <w:rPr>
          <w:lang w:val="en-GB"/>
        </w:rPr>
        <w:t>autocorrelation lag</w:t>
      </w:r>
      <w:r w:rsidR="00CE76A6">
        <w:rPr>
          <w:lang w:val="en-GB"/>
        </w:rPr>
        <w:t>s</w:t>
      </w:r>
      <w:r w:rsidR="00B57DFB">
        <w:rPr>
          <w:lang w:val="en-GB"/>
        </w:rPr>
        <w:t xml:space="preserve"> </w:t>
      </w:r>
      <w:r w:rsidR="00441B9D">
        <w:rPr>
          <w:lang w:val="en-GB"/>
        </w:rPr>
        <w:t xml:space="preserve">doesn’t give decent </w:t>
      </w:r>
      <w:r w:rsidR="0068225B">
        <w:rPr>
          <w:lang w:val="en-GB"/>
        </w:rPr>
        <w:t>accuracy</w:t>
      </w:r>
      <w:r w:rsidR="00441B9D">
        <w:rPr>
          <w:lang w:val="en-GB"/>
        </w:rPr>
        <w:t xml:space="preserve"> below 50km/h.</w:t>
      </w:r>
      <w:bookmarkEnd w:id="81"/>
      <w:bookmarkEnd w:id="82"/>
    </w:p>
    <w:p w14:paraId="495B86C3" w14:textId="2F9B9853" w:rsidR="00E65E01" w:rsidRDefault="002C13B0" w:rsidP="008309E3">
      <w:pPr>
        <w:rPr>
          <w:lang w:val="en-GB" w:eastAsia="ja-JP"/>
        </w:rPr>
      </w:pPr>
      <w:r>
        <w:rPr>
          <w:lang w:val="en-GB" w:eastAsia="ja-JP"/>
        </w:rPr>
        <w:t xml:space="preserve">If we look in more detail in </w:t>
      </w:r>
      <w:r w:rsidR="002D65DF">
        <w:rPr>
          <w:lang w:val="en-GB" w:eastAsia="ja-JP"/>
        </w:rPr>
        <w:fldChar w:fldCharType="begin"/>
      </w:r>
      <w:r w:rsidR="002D65DF">
        <w:rPr>
          <w:lang w:val="en-GB" w:eastAsia="ja-JP"/>
        </w:rPr>
        <w:instrText xml:space="preserve"> REF _Ref111123966 \h </w:instrText>
      </w:r>
      <w:r w:rsidR="002D65DF">
        <w:rPr>
          <w:lang w:val="en-GB" w:eastAsia="ja-JP"/>
        </w:rPr>
      </w:r>
      <w:r w:rsidR="002D65DF">
        <w:rPr>
          <w:lang w:val="en-GB" w:eastAsia="ja-JP"/>
        </w:rPr>
        <w:fldChar w:fldCharType="separate"/>
      </w:r>
      <w:r w:rsidR="009B0D09">
        <w:t xml:space="preserve">Figure </w:t>
      </w:r>
      <w:r w:rsidR="009B0D09">
        <w:rPr>
          <w:noProof/>
        </w:rPr>
        <w:t>16</w:t>
      </w:r>
      <w:r w:rsidR="002D65DF">
        <w:rPr>
          <w:lang w:val="en-GB" w:eastAsia="ja-JP"/>
        </w:rPr>
        <w:fldChar w:fldCharType="end"/>
      </w:r>
      <w:r w:rsidR="002D65DF">
        <w:rPr>
          <w:lang w:val="en-GB" w:eastAsia="ja-JP"/>
        </w:rPr>
        <w:t xml:space="preserve"> </w:t>
      </w:r>
      <w:r w:rsidR="009F6926">
        <w:rPr>
          <w:lang w:val="en-GB" w:eastAsia="ja-JP"/>
        </w:rPr>
        <w:t>and</w:t>
      </w:r>
      <w:r w:rsidR="002D65DF">
        <w:rPr>
          <w:lang w:val="en-GB" w:eastAsia="ja-JP"/>
        </w:rPr>
        <w:t xml:space="preserve"> </w:t>
      </w:r>
      <w:r w:rsidR="002D65DF">
        <w:rPr>
          <w:lang w:val="en-GB" w:eastAsia="ja-JP"/>
        </w:rPr>
        <w:fldChar w:fldCharType="begin"/>
      </w:r>
      <w:r w:rsidR="002D65DF">
        <w:rPr>
          <w:lang w:val="en-GB" w:eastAsia="ja-JP"/>
        </w:rPr>
        <w:instrText xml:space="preserve"> REF _Ref111123968 \h </w:instrText>
      </w:r>
      <w:r w:rsidR="002D65DF">
        <w:rPr>
          <w:lang w:val="en-GB" w:eastAsia="ja-JP"/>
        </w:rPr>
      </w:r>
      <w:r w:rsidR="002D65DF">
        <w:rPr>
          <w:lang w:val="en-GB" w:eastAsia="ja-JP"/>
        </w:rPr>
        <w:fldChar w:fldCharType="separate"/>
      </w:r>
      <w:r w:rsidR="009B0D09">
        <w:t xml:space="preserve">Figure </w:t>
      </w:r>
      <w:r w:rsidR="009B0D09">
        <w:rPr>
          <w:noProof/>
        </w:rPr>
        <w:t>17</w:t>
      </w:r>
      <w:r w:rsidR="002D65DF">
        <w:rPr>
          <w:lang w:val="en-GB" w:eastAsia="ja-JP"/>
        </w:rPr>
        <w:fldChar w:fldCharType="end"/>
      </w:r>
      <w:r w:rsidR="009F6926">
        <w:rPr>
          <w:lang w:val="en-GB" w:eastAsia="ja-JP"/>
        </w:rPr>
        <w:t xml:space="preserve"> zoomed in on low velocities</w:t>
      </w:r>
      <w:r w:rsidR="00235402">
        <w:rPr>
          <w:lang w:val="en-GB" w:eastAsia="ja-JP"/>
        </w:rPr>
        <w:t>,</w:t>
      </w:r>
      <w:r w:rsidR="009F6926">
        <w:rPr>
          <w:lang w:val="en-GB" w:eastAsia="ja-JP"/>
        </w:rPr>
        <w:t xml:space="preserve"> we see that</w:t>
      </w:r>
      <w:r w:rsidR="00DF706B">
        <w:rPr>
          <w:lang w:val="en-GB" w:eastAsia="ja-JP"/>
        </w:rPr>
        <w:t xml:space="preserve"> </w:t>
      </w:r>
      <w:r w:rsidR="000D7B37">
        <w:rPr>
          <w:lang w:val="en-GB" w:eastAsia="ja-JP"/>
        </w:rPr>
        <w:t xml:space="preserve">the estimates based on </w:t>
      </w:r>
      <w:r w:rsidR="00BE12AE">
        <w:rPr>
          <w:lang w:val="en-GB" w:eastAsia="ja-JP"/>
        </w:rPr>
        <w:t xml:space="preserve">autocorrelation lags of 20 or 40 slots perform best at 3km/h. </w:t>
      </w:r>
      <w:r w:rsidR="003C41C7">
        <w:rPr>
          <w:lang w:val="en-GB" w:eastAsia="ja-JP"/>
        </w:rPr>
        <w:t>The estimate based on an autocorrelation lag</w:t>
      </w:r>
      <w:r w:rsidR="008E1471">
        <w:rPr>
          <w:lang w:val="en-GB" w:eastAsia="ja-JP"/>
        </w:rPr>
        <w:t xml:space="preserve"> of</w:t>
      </w:r>
      <w:r w:rsidR="003C41C7">
        <w:rPr>
          <w:lang w:val="en-GB" w:eastAsia="ja-JP"/>
        </w:rPr>
        <w:t xml:space="preserve"> 10 slots perform</w:t>
      </w:r>
      <w:r w:rsidR="008E1471">
        <w:rPr>
          <w:lang w:val="en-GB" w:eastAsia="ja-JP"/>
        </w:rPr>
        <w:t>s</w:t>
      </w:r>
      <w:r w:rsidR="003C41C7">
        <w:rPr>
          <w:lang w:val="en-GB" w:eastAsia="ja-JP"/>
        </w:rPr>
        <w:t xml:space="preserve"> best at </w:t>
      </w:r>
      <w:r w:rsidR="008E1471">
        <w:rPr>
          <w:lang w:val="en-GB" w:eastAsia="ja-JP"/>
        </w:rPr>
        <w:t>6</w:t>
      </w:r>
      <w:r w:rsidR="003C41C7">
        <w:rPr>
          <w:lang w:val="en-GB" w:eastAsia="ja-JP"/>
        </w:rPr>
        <w:t>km/h</w:t>
      </w:r>
      <w:r w:rsidR="00BB6DF5">
        <w:rPr>
          <w:lang w:val="en-GB" w:eastAsia="ja-JP"/>
        </w:rPr>
        <w:t xml:space="preserve"> while the estimate based on an autocorrelation lag of 5 slots performs best at 10km/h.</w:t>
      </w:r>
      <w:r w:rsidR="00E65E01">
        <w:rPr>
          <w:lang w:val="en-GB" w:eastAsia="ja-JP"/>
        </w:rPr>
        <w:t xml:space="preserve"> We note that different Autocorrelation lags are suitable for different UE velocities.</w:t>
      </w:r>
    </w:p>
    <w:p w14:paraId="06C6D2A5" w14:textId="01D42E2D" w:rsidR="00DE5402" w:rsidRDefault="00250C5D" w:rsidP="00DE5402">
      <w:pPr>
        <w:pStyle w:val="Observation"/>
        <w:rPr>
          <w:lang w:val="en-GB"/>
        </w:rPr>
      </w:pPr>
      <w:bookmarkStart w:id="83" w:name="_Toc118704174"/>
      <w:bookmarkStart w:id="84" w:name="_Toc119398053"/>
      <w:r>
        <w:rPr>
          <w:lang w:val="en-GB"/>
        </w:rPr>
        <w:t xml:space="preserve">Estimates based on </w:t>
      </w:r>
      <w:r w:rsidR="00322A9E">
        <w:rPr>
          <w:lang w:val="en-GB"/>
        </w:rPr>
        <w:t>inter-TRS</w:t>
      </w:r>
      <w:r w:rsidR="004854AE">
        <w:rPr>
          <w:lang w:val="en-GB"/>
        </w:rPr>
        <w:t xml:space="preserve">: </w:t>
      </w:r>
      <w:r>
        <w:rPr>
          <w:lang w:val="en-GB"/>
        </w:rPr>
        <w:t>au</w:t>
      </w:r>
      <w:r w:rsidR="00145262">
        <w:rPr>
          <w:lang w:val="en-GB"/>
        </w:rPr>
        <w:t>tocorrelation lags</w:t>
      </w:r>
      <w:r w:rsidR="00DD12EB">
        <w:rPr>
          <w:lang w:val="en-GB"/>
        </w:rPr>
        <w:t xml:space="preserve"> of 20 or 40 slots</w:t>
      </w:r>
      <w:r w:rsidR="00717A89">
        <w:rPr>
          <w:lang w:val="en-GB"/>
        </w:rPr>
        <w:t xml:space="preserve"> perform best at 3km/h</w:t>
      </w:r>
      <w:r w:rsidR="00E5170A">
        <w:rPr>
          <w:lang w:val="en-GB"/>
        </w:rPr>
        <w:t xml:space="preserve">; </w:t>
      </w:r>
      <w:r w:rsidR="008F79F3">
        <w:rPr>
          <w:lang w:val="en-GB"/>
        </w:rPr>
        <w:t xml:space="preserve">autocorrelation lags of </w:t>
      </w:r>
      <w:r w:rsidR="001C7706">
        <w:rPr>
          <w:lang w:val="en-GB"/>
        </w:rPr>
        <w:t>10 and</w:t>
      </w:r>
      <w:r w:rsidR="002074EC">
        <w:rPr>
          <w:lang w:val="en-GB"/>
        </w:rPr>
        <w:t xml:space="preserve"> 5 slots perform</w:t>
      </w:r>
      <w:r w:rsidR="00EE14E9">
        <w:rPr>
          <w:lang w:val="en-GB"/>
        </w:rPr>
        <w:t>s best</w:t>
      </w:r>
      <w:r w:rsidR="0098540C">
        <w:rPr>
          <w:lang w:val="en-GB"/>
        </w:rPr>
        <w:t xml:space="preserve"> at 6</w:t>
      </w:r>
      <w:r w:rsidR="00271A22">
        <w:rPr>
          <w:lang w:val="en-GB"/>
        </w:rPr>
        <w:t>km/h and 10km/h re</w:t>
      </w:r>
      <w:r w:rsidR="005A1441">
        <w:rPr>
          <w:lang w:val="en-GB"/>
        </w:rPr>
        <w:t>spectively.</w:t>
      </w:r>
      <w:bookmarkEnd w:id="83"/>
      <w:bookmarkEnd w:id="84"/>
    </w:p>
    <w:p w14:paraId="67CA4D58" w14:textId="3A6FF2F0" w:rsidR="005A1441" w:rsidRDefault="00872B31" w:rsidP="001A3230">
      <w:pPr>
        <w:pStyle w:val="Observation"/>
        <w:rPr>
          <w:lang w:val="en-GB"/>
        </w:rPr>
      </w:pPr>
      <w:bookmarkStart w:id="85" w:name="_Toc118704175"/>
      <w:bookmarkStart w:id="86" w:name="_Toc119398054"/>
      <w:r>
        <w:rPr>
          <w:lang w:val="en-GB"/>
        </w:rPr>
        <w:t xml:space="preserve">Different </w:t>
      </w:r>
      <w:r w:rsidR="00294B74">
        <w:rPr>
          <w:lang w:val="en-GB"/>
        </w:rPr>
        <w:t>autocorrelation lags are suitable for different UE velocities.</w:t>
      </w:r>
      <w:bookmarkEnd w:id="85"/>
      <w:bookmarkEnd w:id="86"/>
    </w:p>
    <w:p w14:paraId="1B8D403A" w14:textId="73F7BB2A" w:rsidR="00F31B1D" w:rsidRDefault="005B13BF" w:rsidP="008309E3">
      <w:pPr>
        <w:rPr>
          <w:lang w:val="en-GB" w:eastAsia="ja-JP"/>
        </w:rPr>
      </w:pPr>
      <w:r>
        <w:rPr>
          <w:lang w:val="en-GB" w:eastAsia="ja-JP"/>
        </w:rPr>
        <w:t>As shown</w:t>
      </w:r>
      <w:r w:rsidR="00842909">
        <w:rPr>
          <w:lang w:val="en-GB" w:eastAsia="ja-JP"/>
        </w:rPr>
        <w:t xml:space="preserve"> in section </w:t>
      </w:r>
      <w:r w:rsidR="00FE3A32">
        <w:rPr>
          <w:lang w:val="en-GB" w:eastAsia="ja-JP"/>
        </w:rPr>
        <w:t xml:space="preserve">2.1 </w:t>
      </w:r>
      <w:r w:rsidR="00A62B84">
        <w:rPr>
          <w:lang w:val="en-GB" w:eastAsia="ja-JP"/>
        </w:rPr>
        <w:t xml:space="preserve">the </w:t>
      </w:r>
      <w:r w:rsidR="00D45A7E">
        <w:rPr>
          <w:lang w:val="en-GB" w:eastAsia="ja-JP"/>
        </w:rPr>
        <w:t>switching point</w:t>
      </w:r>
      <w:r>
        <w:rPr>
          <w:lang w:val="en-GB" w:eastAsia="ja-JP"/>
        </w:rPr>
        <w:t xml:space="preserve"> between </w:t>
      </w:r>
      <w:r w:rsidR="009E5D19">
        <w:rPr>
          <w:lang w:val="en-GB" w:eastAsia="ja-JP"/>
        </w:rPr>
        <w:t xml:space="preserve">reciprocity </w:t>
      </w:r>
      <w:r w:rsidR="006C23F3">
        <w:rPr>
          <w:lang w:val="en-GB" w:eastAsia="ja-JP"/>
        </w:rPr>
        <w:t xml:space="preserve">based and </w:t>
      </w:r>
      <w:proofErr w:type="gramStart"/>
      <w:r w:rsidR="006C23F3">
        <w:rPr>
          <w:lang w:val="en-GB" w:eastAsia="ja-JP"/>
        </w:rPr>
        <w:t>feedback based</w:t>
      </w:r>
      <w:proofErr w:type="gramEnd"/>
      <w:r w:rsidR="006C23F3">
        <w:rPr>
          <w:lang w:val="en-GB" w:eastAsia="ja-JP"/>
        </w:rPr>
        <w:t xml:space="preserve"> </w:t>
      </w:r>
      <w:r w:rsidR="00997299">
        <w:rPr>
          <w:lang w:val="en-GB" w:eastAsia="ja-JP"/>
        </w:rPr>
        <w:t>schemes as well as between Type I vs Type II CSI-feedback schemes lies between 5 and 10km/h. Thus</w:t>
      </w:r>
      <w:r w:rsidR="006F61C3">
        <w:rPr>
          <w:lang w:val="en-GB" w:eastAsia="ja-JP"/>
        </w:rPr>
        <w:t xml:space="preserve">, suitable </w:t>
      </w:r>
      <w:r w:rsidR="0088657C">
        <w:rPr>
          <w:lang w:val="en-GB" w:eastAsia="ja-JP"/>
        </w:rPr>
        <w:t>int</w:t>
      </w:r>
      <w:r w:rsidR="00EA5EE8">
        <w:rPr>
          <w:lang w:val="en-GB" w:eastAsia="ja-JP"/>
        </w:rPr>
        <w:t>er</w:t>
      </w:r>
      <w:r w:rsidR="00213FC2">
        <w:rPr>
          <w:lang w:val="en-GB" w:eastAsia="ja-JP"/>
        </w:rPr>
        <w:t xml:space="preserve"> TRS-</w:t>
      </w:r>
      <w:r w:rsidR="00EA5EE8">
        <w:rPr>
          <w:lang w:val="en-GB" w:eastAsia="ja-JP"/>
        </w:rPr>
        <w:t xml:space="preserve">burst </w:t>
      </w:r>
      <w:r w:rsidR="00E52C9F">
        <w:rPr>
          <w:lang w:val="en-GB" w:eastAsia="ja-JP"/>
        </w:rPr>
        <w:t xml:space="preserve">lags </w:t>
      </w:r>
      <w:r w:rsidR="00912E6E">
        <w:rPr>
          <w:lang w:val="en-GB" w:eastAsia="ja-JP"/>
        </w:rPr>
        <w:t>could be ro</w:t>
      </w:r>
      <w:r w:rsidR="008C4400">
        <w:rPr>
          <w:lang w:val="en-GB" w:eastAsia="ja-JP"/>
        </w:rPr>
        <w:t xml:space="preserve">ughly </w:t>
      </w:r>
      <w:r w:rsidR="009F73DD">
        <w:rPr>
          <w:lang w:val="en-GB" w:eastAsia="ja-JP"/>
        </w:rPr>
        <w:t>5 slots and 10 slots</w:t>
      </w:r>
      <w:r w:rsidR="00A9348D">
        <w:rPr>
          <w:lang w:val="en-GB" w:eastAsia="ja-JP"/>
        </w:rPr>
        <w:t>.</w:t>
      </w:r>
      <w:r w:rsidR="00D725BD">
        <w:rPr>
          <w:lang w:val="en-GB" w:eastAsia="ja-JP"/>
        </w:rPr>
        <w:t xml:space="preserve"> </w:t>
      </w:r>
      <w:r w:rsidR="00213FC2">
        <w:rPr>
          <w:lang w:val="en-GB" w:eastAsia="ja-JP"/>
        </w:rPr>
        <w:t>This could be c</w:t>
      </w:r>
      <w:r w:rsidR="00D725BD">
        <w:rPr>
          <w:lang w:val="en-GB" w:eastAsia="ja-JP"/>
        </w:rPr>
        <w:t>ombined with the int</w:t>
      </w:r>
      <w:r w:rsidR="00B36500">
        <w:rPr>
          <w:lang w:val="en-GB" w:eastAsia="ja-JP"/>
        </w:rPr>
        <w:t>ra</w:t>
      </w:r>
      <w:r w:rsidR="006B1620">
        <w:rPr>
          <w:lang w:val="en-GB" w:eastAsia="ja-JP"/>
        </w:rPr>
        <w:t xml:space="preserve"> </w:t>
      </w:r>
      <w:r w:rsidR="00B36500">
        <w:rPr>
          <w:lang w:val="en-GB" w:eastAsia="ja-JP"/>
        </w:rPr>
        <w:t xml:space="preserve">burst lags of </w:t>
      </w:r>
      <w:r w:rsidR="004F161A">
        <w:rPr>
          <w:lang w:val="en-GB" w:eastAsia="ja-JP"/>
        </w:rPr>
        <w:t xml:space="preserve">4 symbols and </w:t>
      </w:r>
      <w:r w:rsidR="00FD7E57">
        <w:rPr>
          <w:lang w:val="en-GB" w:eastAsia="ja-JP"/>
        </w:rPr>
        <w:t>1 slot</w:t>
      </w:r>
      <w:r w:rsidR="00CD6B05">
        <w:rPr>
          <w:lang w:val="en-GB" w:eastAsia="ja-JP"/>
        </w:rPr>
        <w:t>, suitable for higher velocities</w:t>
      </w:r>
      <w:r w:rsidR="00657FB8">
        <w:rPr>
          <w:lang w:val="en-GB" w:eastAsia="ja-JP"/>
        </w:rPr>
        <w:t xml:space="preserve">. The UE would then report the autocorrelation for </w:t>
      </w:r>
      <w:r w:rsidR="00E47752">
        <w:rPr>
          <w:lang w:val="en-GB" w:eastAsia="ja-JP"/>
        </w:rPr>
        <w:t xml:space="preserve">the </w:t>
      </w:r>
      <w:r w:rsidR="00657FB8">
        <w:rPr>
          <w:lang w:val="en-GB" w:eastAsia="ja-JP"/>
        </w:rPr>
        <w:t>four</w:t>
      </w:r>
      <w:r w:rsidR="00CD6B05">
        <w:rPr>
          <w:lang w:val="en-GB" w:eastAsia="ja-JP"/>
        </w:rPr>
        <w:t xml:space="preserve"> autocorrelation lags</w:t>
      </w:r>
      <w:r w:rsidR="00D416A6">
        <w:rPr>
          <w:lang w:val="en-GB" w:eastAsia="ja-JP"/>
        </w:rPr>
        <w:t xml:space="preserve"> </w:t>
      </w:r>
      <w:r w:rsidR="000923B7">
        <w:rPr>
          <w:lang w:val="en-GB" w:eastAsia="ja-JP"/>
        </w:rPr>
        <w:t>4 symbols, 1 slot, ~5</w:t>
      </w:r>
      <w:r w:rsidR="00D92495">
        <w:rPr>
          <w:lang w:val="en-GB" w:eastAsia="ja-JP"/>
        </w:rPr>
        <w:t xml:space="preserve"> </w:t>
      </w:r>
      <w:r w:rsidR="000923B7">
        <w:rPr>
          <w:lang w:val="en-GB" w:eastAsia="ja-JP"/>
        </w:rPr>
        <w:t>slots and ~10</w:t>
      </w:r>
      <w:r w:rsidR="00D92495">
        <w:rPr>
          <w:lang w:val="en-GB" w:eastAsia="ja-JP"/>
        </w:rPr>
        <w:t xml:space="preserve"> </w:t>
      </w:r>
      <w:r w:rsidR="000923B7">
        <w:rPr>
          <w:lang w:val="en-GB" w:eastAsia="ja-JP"/>
        </w:rPr>
        <w:t>slots</w:t>
      </w:r>
      <w:r w:rsidR="00CD6B05">
        <w:rPr>
          <w:lang w:val="en-GB" w:eastAsia="ja-JP"/>
        </w:rPr>
        <w:t>.</w:t>
      </w:r>
    </w:p>
    <w:p w14:paraId="03F40410" w14:textId="6C370372" w:rsidR="0084553C" w:rsidRDefault="0084553C" w:rsidP="001F326D">
      <w:pPr>
        <w:pStyle w:val="Observation"/>
        <w:rPr>
          <w:lang w:val="en-GB"/>
        </w:rPr>
      </w:pPr>
      <w:bookmarkStart w:id="87" w:name="_Toc118704176"/>
      <w:bookmarkStart w:id="88" w:name="_Toc119398055"/>
      <w:r>
        <w:rPr>
          <w:lang w:val="en-GB"/>
        </w:rPr>
        <w:t>Based on the evaluated use</w:t>
      </w:r>
      <w:r w:rsidR="000309AB">
        <w:rPr>
          <w:lang w:val="en-GB"/>
        </w:rPr>
        <w:t xml:space="preserve"> </w:t>
      </w:r>
      <w:r>
        <w:rPr>
          <w:lang w:val="en-GB"/>
        </w:rPr>
        <w:t>cases</w:t>
      </w:r>
      <w:r w:rsidR="008F0F3B">
        <w:rPr>
          <w:lang w:val="en-GB"/>
        </w:rPr>
        <w:t>,</w:t>
      </w:r>
      <w:r>
        <w:rPr>
          <w:lang w:val="en-GB"/>
        </w:rPr>
        <w:t xml:space="preserve"> reporting of the Autocorrelation for </w:t>
      </w:r>
      <w:r w:rsidR="00692679">
        <w:rPr>
          <w:lang w:val="en-GB"/>
        </w:rPr>
        <w:t>the</w:t>
      </w:r>
      <w:r w:rsidR="003D716D">
        <w:rPr>
          <w:lang w:val="en-GB"/>
        </w:rPr>
        <w:t xml:space="preserve"> fo</w:t>
      </w:r>
      <w:r w:rsidR="00AE6A58">
        <w:rPr>
          <w:lang w:val="en-GB"/>
        </w:rPr>
        <w:t>u</w:t>
      </w:r>
      <w:r w:rsidR="003D716D">
        <w:rPr>
          <w:lang w:val="en-GB"/>
        </w:rPr>
        <w:t xml:space="preserve">r lags, </w:t>
      </w:r>
      <w:r w:rsidR="00901E66">
        <w:rPr>
          <w:lang w:val="en-GB"/>
        </w:rPr>
        <w:t>4 symbols</w:t>
      </w:r>
      <w:r w:rsidR="004157BE">
        <w:rPr>
          <w:lang w:val="en-GB"/>
        </w:rPr>
        <w:t>, 1 slot</w:t>
      </w:r>
      <w:r w:rsidR="005F2076">
        <w:rPr>
          <w:lang w:val="en-GB"/>
        </w:rPr>
        <w:t>, ~5</w:t>
      </w:r>
      <w:r w:rsidR="00D92495">
        <w:rPr>
          <w:lang w:val="en-GB"/>
        </w:rPr>
        <w:t xml:space="preserve"> </w:t>
      </w:r>
      <w:r w:rsidR="005F2076">
        <w:rPr>
          <w:lang w:val="en-GB"/>
        </w:rPr>
        <w:t>slots and ~10</w:t>
      </w:r>
      <w:r w:rsidR="00D92495">
        <w:rPr>
          <w:lang w:val="en-GB"/>
        </w:rPr>
        <w:t xml:space="preserve"> </w:t>
      </w:r>
      <w:r w:rsidR="005F2076">
        <w:rPr>
          <w:lang w:val="en-GB"/>
        </w:rPr>
        <w:t>slots</w:t>
      </w:r>
      <w:r w:rsidR="00AF3957">
        <w:rPr>
          <w:lang w:val="en-GB"/>
        </w:rPr>
        <w:t xml:space="preserve"> </w:t>
      </w:r>
      <w:r w:rsidR="00717401">
        <w:rPr>
          <w:lang w:val="en-GB"/>
        </w:rPr>
        <w:t>look reasonable.</w:t>
      </w:r>
      <w:bookmarkEnd w:id="87"/>
      <w:bookmarkEnd w:id="88"/>
    </w:p>
    <w:p w14:paraId="755096AF" w14:textId="69A5DFF2" w:rsidR="002C13B0" w:rsidRDefault="00E65E01" w:rsidP="008309E3">
      <w:pPr>
        <w:rPr>
          <w:lang w:val="en-GB" w:eastAsia="ja-JP"/>
        </w:rPr>
      </w:pPr>
      <w:r>
        <w:rPr>
          <w:lang w:val="en-GB" w:eastAsia="ja-JP"/>
        </w:rPr>
        <w:t>We note also that a</w:t>
      </w:r>
      <w:r w:rsidR="0082349A">
        <w:rPr>
          <w:lang w:val="en-GB" w:eastAsia="ja-JP"/>
        </w:rPr>
        <w:t xml:space="preserve"> simple algorithm with access to </w:t>
      </w:r>
      <w:r w:rsidR="004572A8">
        <w:rPr>
          <w:lang w:val="en-GB" w:eastAsia="ja-JP"/>
        </w:rPr>
        <w:t xml:space="preserve">autocorrelation estimates for multiple autocorrelation lags could </w:t>
      </w:r>
      <w:r w:rsidR="00252DB1">
        <w:rPr>
          <w:lang w:val="en-GB" w:eastAsia="ja-JP"/>
        </w:rPr>
        <w:t xml:space="preserve">select the appropriate lag to use and always achieve the best possible </w:t>
      </w:r>
      <w:r w:rsidR="005931E7">
        <w:rPr>
          <w:lang w:val="en-GB" w:eastAsia="ja-JP"/>
        </w:rPr>
        <w:t>estimate of the Doppler spread.</w:t>
      </w:r>
      <w:r w:rsidR="009A2466">
        <w:rPr>
          <w:lang w:val="en-GB" w:eastAsia="ja-JP"/>
        </w:rPr>
        <w:t xml:space="preserve"> A</w:t>
      </w:r>
      <w:r w:rsidR="006A757E">
        <w:rPr>
          <w:lang w:val="en-GB" w:eastAsia="ja-JP"/>
        </w:rPr>
        <w:t xml:space="preserve"> </w:t>
      </w:r>
      <w:r w:rsidR="00361891">
        <w:rPr>
          <w:lang w:val="en-GB" w:eastAsia="ja-JP"/>
        </w:rPr>
        <w:t>clever algori</w:t>
      </w:r>
      <w:r w:rsidR="00FE3C50">
        <w:rPr>
          <w:lang w:val="en-GB" w:eastAsia="ja-JP"/>
        </w:rPr>
        <w:t xml:space="preserve">thm could </w:t>
      </w:r>
      <w:r w:rsidR="00ED195C">
        <w:rPr>
          <w:lang w:val="en-GB" w:eastAsia="ja-JP"/>
        </w:rPr>
        <w:t>use</w:t>
      </w:r>
      <w:r w:rsidR="006A757E">
        <w:rPr>
          <w:lang w:val="en-GB" w:eastAsia="ja-JP"/>
        </w:rPr>
        <w:t xml:space="preserve"> autocorrelation estimates for multiple autocorrelation lags in more advanced ways</w:t>
      </w:r>
      <w:r w:rsidR="00EB5193">
        <w:rPr>
          <w:lang w:val="en-GB" w:eastAsia="ja-JP"/>
        </w:rPr>
        <w:t xml:space="preserve"> (</w:t>
      </w:r>
      <w:proofErr w:type="gramStart"/>
      <w:r w:rsidR="00EB5193">
        <w:rPr>
          <w:lang w:val="en-GB" w:eastAsia="ja-JP"/>
        </w:rPr>
        <w:t>e.g.</w:t>
      </w:r>
      <w:proofErr w:type="gramEnd"/>
      <w:r w:rsidR="00EB5193">
        <w:rPr>
          <w:lang w:val="en-GB" w:eastAsia="ja-JP"/>
        </w:rPr>
        <w:t xml:space="preserve"> through curve fitting)</w:t>
      </w:r>
      <w:r w:rsidR="006A757E">
        <w:rPr>
          <w:lang w:val="en-GB" w:eastAsia="ja-JP"/>
        </w:rPr>
        <w:t xml:space="preserve"> to improve accuracy further.</w:t>
      </w:r>
    </w:p>
    <w:p w14:paraId="4BC58C6F" w14:textId="625A71AC" w:rsidR="002A78DB" w:rsidRDefault="00AD0446" w:rsidP="001A3230">
      <w:pPr>
        <w:pStyle w:val="Proposal"/>
        <w:rPr>
          <w:lang w:val="en-GB"/>
        </w:rPr>
      </w:pPr>
      <w:bookmarkStart w:id="89" w:name="_Toc118704400"/>
      <w:bookmarkStart w:id="90" w:name="_Toc119398077"/>
      <w:r>
        <w:rPr>
          <w:lang w:val="en-GB"/>
        </w:rPr>
        <w:t xml:space="preserve">Support </w:t>
      </w:r>
      <w:r w:rsidR="00F066D2">
        <w:rPr>
          <w:lang w:val="en-GB"/>
        </w:rPr>
        <w:t>A</w:t>
      </w:r>
      <w:r w:rsidR="001E1D3E">
        <w:rPr>
          <w:lang w:val="en-GB"/>
        </w:rPr>
        <w:t>utocorrelation</w:t>
      </w:r>
      <w:r w:rsidR="00002B1B">
        <w:rPr>
          <w:lang w:val="en-GB"/>
        </w:rPr>
        <w:t xml:space="preserve"> estimate</w:t>
      </w:r>
      <w:r w:rsidR="00C812D6">
        <w:rPr>
          <w:lang w:val="en-GB"/>
        </w:rPr>
        <w:t xml:space="preserve"> </w:t>
      </w:r>
      <w:r w:rsidR="00A4511A">
        <w:rPr>
          <w:lang w:val="en-GB"/>
        </w:rPr>
        <w:t xml:space="preserve">for multiple lags </w:t>
      </w:r>
      <w:r w:rsidR="00F2380F">
        <w:rPr>
          <w:lang w:val="en-GB"/>
        </w:rPr>
        <w:t>in TDCP reporting, incl</w:t>
      </w:r>
      <w:r w:rsidR="00A74362">
        <w:rPr>
          <w:lang w:val="en-GB"/>
        </w:rPr>
        <w:t>uding inter-TRS</w:t>
      </w:r>
      <w:r w:rsidR="00C620B2">
        <w:rPr>
          <w:lang w:val="en-GB"/>
        </w:rPr>
        <w:t xml:space="preserve"> and intra-TRS </w:t>
      </w:r>
      <w:r w:rsidR="006E0E62">
        <w:rPr>
          <w:lang w:val="en-GB"/>
        </w:rPr>
        <w:t xml:space="preserve">autocorrelation </w:t>
      </w:r>
      <w:r w:rsidR="00C620B2">
        <w:rPr>
          <w:lang w:val="en-GB"/>
        </w:rPr>
        <w:t>lags.</w:t>
      </w:r>
      <w:bookmarkEnd w:id="89"/>
      <w:bookmarkEnd w:id="90"/>
    </w:p>
    <w:p w14:paraId="6CD38456" w14:textId="6D71F359" w:rsidR="00F630CD" w:rsidRDefault="00F01A08" w:rsidP="008309E3">
      <w:pPr>
        <w:rPr>
          <w:lang w:val="en-GB" w:eastAsia="ja-JP"/>
        </w:rPr>
      </w:pPr>
      <w:r>
        <w:rPr>
          <w:lang w:val="en-GB" w:eastAsia="ja-JP"/>
        </w:rPr>
        <w:t xml:space="preserve">Finally, we note that the above analysis is not limited to estimates of the Autocorrelation. The same applies </w:t>
      </w:r>
      <w:proofErr w:type="gramStart"/>
      <w:r>
        <w:rPr>
          <w:lang w:val="en-GB" w:eastAsia="ja-JP"/>
        </w:rPr>
        <w:t>e.g.</w:t>
      </w:r>
      <w:proofErr w:type="gramEnd"/>
      <w:r>
        <w:rPr>
          <w:lang w:val="en-GB" w:eastAsia="ja-JP"/>
        </w:rPr>
        <w:t xml:space="preserve"> to measurements of Doppler shifts. A larger </w:t>
      </w:r>
      <w:r w:rsidR="00D937CC">
        <w:rPr>
          <w:lang w:val="en-GB" w:eastAsia="ja-JP"/>
        </w:rPr>
        <w:t>lag</w:t>
      </w:r>
      <w:r>
        <w:rPr>
          <w:lang w:val="en-GB" w:eastAsia="ja-JP"/>
        </w:rPr>
        <w:t xml:space="preserve"> results in a larger phase rotation</w:t>
      </w:r>
      <w:r w:rsidR="00D937CC">
        <w:rPr>
          <w:lang w:val="en-GB" w:eastAsia="ja-JP"/>
        </w:rPr>
        <w:t xml:space="preserve"> to measure, while noise remains the same. </w:t>
      </w:r>
      <w:r w:rsidR="007C02F9">
        <w:rPr>
          <w:lang w:val="en-GB" w:eastAsia="ja-JP"/>
        </w:rPr>
        <w:t>Thus, a</w:t>
      </w:r>
      <w:r w:rsidR="00DC243C">
        <w:rPr>
          <w:lang w:val="en-GB" w:eastAsia="ja-JP"/>
        </w:rPr>
        <w:t xml:space="preserve"> large lag</w:t>
      </w:r>
      <w:r w:rsidR="007C02F9">
        <w:rPr>
          <w:lang w:val="en-GB" w:eastAsia="ja-JP"/>
        </w:rPr>
        <w:t xml:space="preserve"> </w:t>
      </w:r>
      <w:r w:rsidR="00DC243C">
        <w:rPr>
          <w:lang w:val="en-GB" w:eastAsia="ja-JP"/>
        </w:rPr>
        <w:t xml:space="preserve">results in better accuracy </w:t>
      </w:r>
      <w:r w:rsidR="00893DA9">
        <w:rPr>
          <w:lang w:val="en-GB" w:eastAsia="ja-JP"/>
        </w:rPr>
        <w:t xml:space="preserve">for the Doppler shift measurement. A too high </w:t>
      </w:r>
      <w:r w:rsidR="00B21F08">
        <w:rPr>
          <w:lang w:val="en-GB" w:eastAsia="ja-JP"/>
        </w:rPr>
        <w:t>lag, on the other hand, result in phase ambiguities</w:t>
      </w:r>
      <w:r w:rsidR="00E250CF">
        <w:rPr>
          <w:lang w:val="en-GB" w:eastAsia="ja-JP"/>
        </w:rPr>
        <w:t xml:space="preserve"> that make it impossible to estimate the Doppler shift unambiguously. </w:t>
      </w:r>
      <w:r w:rsidR="001309DA">
        <w:rPr>
          <w:lang w:val="en-GB" w:eastAsia="ja-JP"/>
        </w:rPr>
        <w:t xml:space="preserve">In order to achieve accurate enough Doppler shifts </w:t>
      </w:r>
      <w:r w:rsidR="00AD6561">
        <w:rPr>
          <w:lang w:val="en-GB" w:eastAsia="ja-JP"/>
        </w:rPr>
        <w:t>for use cases around 10km/h</w:t>
      </w:r>
      <w:r w:rsidR="00C1517B">
        <w:rPr>
          <w:lang w:val="en-GB" w:eastAsia="ja-JP"/>
        </w:rPr>
        <w:t>,</w:t>
      </w:r>
      <w:r w:rsidR="00AD6561">
        <w:rPr>
          <w:lang w:val="en-GB" w:eastAsia="ja-JP"/>
        </w:rPr>
        <w:t xml:space="preserve"> multi-TRS burst measurement would be needed</w:t>
      </w:r>
      <w:r w:rsidR="007074D1">
        <w:rPr>
          <w:lang w:val="en-GB" w:eastAsia="ja-JP"/>
        </w:rPr>
        <w:t xml:space="preserve"> also for Doppler </w:t>
      </w:r>
      <w:proofErr w:type="gramStart"/>
      <w:r w:rsidR="007074D1">
        <w:rPr>
          <w:lang w:val="en-GB" w:eastAsia="ja-JP"/>
        </w:rPr>
        <w:t>shift based</w:t>
      </w:r>
      <w:proofErr w:type="gramEnd"/>
      <w:r w:rsidR="007074D1">
        <w:rPr>
          <w:lang w:val="en-GB" w:eastAsia="ja-JP"/>
        </w:rPr>
        <w:t xml:space="preserve"> estimates</w:t>
      </w:r>
      <w:r w:rsidR="00AD6561">
        <w:rPr>
          <w:lang w:val="en-GB" w:eastAsia="ja-JP"/>
        </w:rPr>
        <w:t>.</w:t>
      </w:r>
    </w:p>
    <w:p w14:paraId="7D37ADE2" w14:textId="5FAC0B58" w:rsidR="009D1A0A" w:rsidRDefault="00E961D2" w:rsidP="001A3230">
      <w:pPr>
        <w:pStyle w:val="Observation"/>
        <w:rPr>
          <w:lang w:val="en-GB"/>
        </w:rPr>
      </w:pPr>
      <w:bookmarkStart w:id="91" w:name="_Toc118704177"/>
      <w:bookmarkStart w:id="92" w:name="_Toc119398056"/>
      <w:r>
        <w:rPr>
          <w:lang w:val="en-GB"/>
        </w:rPr>
        <w:t>Mu</w:t>
      </w:r>
      <w:r w:rsidR="0009181C">
        <w:rPr>
          <w:lang w:val="en-GB"/>
        </w:rPr>
        <w:t>lti</w:t>
      </w:r>
      <w:r w:rsidR="006909E0">
        <w:rPr>
          <w:lang w:val="en-GB"/>
        </w:rPr>
        <w:t>-TRS burst measurement</w:t>
      </w:r>
      <w:r w:rsidR="0074379C">
        <w:rPr>
          <w:lang w:val="en-GB"/>
        </w:rPr>
        <w:t xml:space="preserve"> would be needed also for Doppler shift estimates</w:t>
      </w:r>
      <w:r w:rsidR="00FA742F">
        <w:rPr>
          <w:lang w:val="en-GB"/>
        </w:rPr>
        <w:t xml:space="preserve"> for use cases around 10km/h</w:t>
      </w:r>
      <w:r w:rsidR="0074379C">
        <w:rPr>
          <w:lang w:val="en-GB"/>
        </w:rPr>
        <w:t xml:space="preserve">: </w:t>
      </w:r>
      <w:r w:rsidR="00DA42F0">
        <w:rPr>
          <w:lang w:val="en-GB"/>
        </w:rPr>
        <w:t>a</w:t>
      </w:r>
      <w:r w:rsidR="008E0DD7">
        <w:rPr>
          <w:lang w:val="en-GB"/>
        </w:rPr>
        <w:t xml:space="preserve"> larg</w:t>
      </w:r>
      <w:r w:rsidR="00210EBB">
        <w:rPr>
          <w:lang w:val="en-GB"/>
        </w:rPr>
        <w:t>e lag results in</w:t>
      </w:r>
      <w:r w:rsidR="00587287">
        <w:rPr>
          <w:lang w:val="en-GB"/>
        </w:rPr>
        <w:t xml:space="preserve"> better accuracy for</w:t>
      </w:r>
      <w:r w:rsidR="000A1F58">
        <w:rPr>
          <w:lang w:val="en-GB"/>
        </w:rPr>
        <w:t xml:space="preserve"> </w:t>
      </w:r>
      <w:r w:rsidR="00E34FB3">
        <w:rPr>
          <w:lang w:val="en-GB"/>
        </w:rPr>
        <w:t xml:space="preserve">both </w:t>
      </w:r>
      <w:r w:rsidR="00DD466B">
        <w:rPr>
          <w:lang w:val="en-GB"/>
        </w:rPr>
        <w:t>A</w:t>
      </w:r>
      <w:r w:rsidR="00E34FB3">
        <w:rPr>
          <w:lang w:val="en-GB"/>
        </w:rPr>
        <w:t>utocorrelation and Doppler shift measurement</w:t>
      </w:r>
      <w:r w:rsidR="00807DB0">
        <w:rPr>
          <w:lang w:val="en-GB"/>
        </w:rPr>
        <w:t xml:space="preserve">; while a too </w:t>
      </w:r>
      <w:r w:rsidR="006F64E2">
        <w:rPr>
          <w:lang w:val="en-GB"/>
        </w:rPr>
        <w:t>high lag</w:t>
      </w:r>
      <w:r w:rsidR="00E201A1">
        <w:rPr>
          <w:lang w:val="en-GB"/>
        </w:rPr>
        <w:t xml:space="preserve"> results in phase ambiguities</w:t>
      </w:r>
      <w:r w:rsidR="002B2768">
        <w:rPr>
          <w:lang w:val="en-GB"/>
        </w:rPr>
        <w:t xml:space="preserve"> for</w:t>
      </w:r>
      <w:r w:rsidR="000B4C4E">
        <w:rPr>
          <w:lang w:val="en-GB"/>
        </w:rPr>
        <w:t xml:space="preserve"> both</w:t>
      </w:r>
      <w:r w:rsidR="00931DB4">
        <w:rPr>
          <w:lang w:val="en-GB"/>
        </w:rPr>
        <w:t xml:space="preserve"> </w:t>
      </w:r>
      <w:r w:rsidR="001C01A3">
        <w:rPr>
          <w:lang w:val="en-GB"/>
        </w:rPr>
        <w:t>measurements</w:t>
      </w:r>
      <w:r w:rsidR="00A469B0">
        <w:rPr>
          <w:lang w:val="en-GB"/>
        </w:rPr>
        <w:t>.</w:t>
      </w:r>
      <w:bookmarkEnd w:id="91"/>
      <w:bookmarkEnd w:id="92"/>
    </w:p>
    <w:p w14:paraId="3D4E01E5" w14:textId="77777777" w:rsidR="0051577C" w:rsidRDefault="0051577C" w:rsidP="0051577C">
      <w:pPr>
        <w:pStyle w:val="Observation"/>
        <w:numPr>
          <w:ilvl w:val="0"/>
          <w:numId w:val="0"/>
        </w:numPr>
        <w:ind w:left="360" w:hanging="360"/>
        <w:rPr>
          <w:lang w:val="en-GB"/>
        </w:rPr>
      </w:pPr>
    </w:p>
    <w:p w14:paraId="7212FDA5" w14:textId="77777777" w:rsidR="0051577C" w:rsidRDefault="0051577C" w:rsidP="0051577C">
      <w:pPr>
        <w:pStyle w:val="Observation"/>
        <w:numPr>
          <w:ilvl w:val="0"/>
          <w:numId w:val="0"/>
        </w:numPr>
        <w:ind w:left="360" w:hanging="360"/>
        <w:rPr>
          <w:lang w:val="en-GB"/>
        </w:rPr>
      </w:pPr>
    </w:p>
    <w:p w14:paraId="1ABA3C2D" w14:textId="77777777" w:rsidR="00035BE2" w:rsidRPr="00547B3E" w:rsidRDefault="0051577C" w:rsidP="008309E3">
      <w:pPr>
        <w:rPr>
          <w:lang w:val="en-GB" w:eastAsia="ja-JP"/>
        </w:rPr>
      </w:pPr>
      <w:r>
        <w:rPr>
          <w:noProof/>
        </w:rPr>
        <w:lastRenderedPageBreak/>
        <w:drawing>
          <wp:inline distT="0" distB="0" distL="0" distR="0" wp14:anchorId="75A34F34" wp14:editId="0BFFAF0B">
            <wp:extent cx="3026227" cy="32004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3026227" cy="32004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6E1D553" wp14:editId="374B4E09">
            <wp:extent cx="2961435" cy="3200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2961435"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37562EC8" w14:textId="77652E40" w:rsidR="00614530" w:rsidRDefault="00035BE2" w:rsidP="00035BE2">
      <w:pPr>
        <w:pStyle w:val="Caption"/>
      </w:pPr>
      <w:bookmarkStart w:id="93" w:name="_Ref111123966"/>
      <w:bookmarkStart w:id="94" w:name="_Ref118190694"/>
      <w:r>
        <w:t xml:space="preserve">Figure </w:t>
      </w:r>
      <w:r>
        <w:fldChar w:fldCharType="begin"/>
      </w:r>
      <w:r>
        <w:instrText xml:space="preserve"> SEQ Figure \* ARABIC </w:instrText>
      </w:r>
      <w:r>
        <w:fldChar w:fldCharType="separate"/>
      </w:r>
      <w:r w:rsidR="009B0D09">
        <w:rPr>
          <w:noProof/>
        </w:rPr>
        <w:t>16</w:t>
      </w:r>
      <w:r>
        <w:fldChar w:fldCharType="end"/>
      </w:r>
      <w:bookmarkEnd w:id="93"/>
      <w:bookmarkEnd w:id="94"/>
      <w:r w:rsidR="002439A3">
        <w:t xml:space="preserve"> </w:t>
      </w:r>
      <w:r w:rsidR="004C6A21">
        <w:t xml:space="preserve">Estimates of </w:t>
      </w:r>
      <w:r w:rsidR="006F4F05">
        <w:t>Doppler spread defined as the second moment of the Doppler power spectrum</w:t>
      </w:r>
      <w:r w:rsidR="00A6666A">
        <w:t xml:space="preserve">, based on measurements of the autocorrelation function for </w:t>
      </w:r>
      <w:r w:rsidR="00FC5ADF">
        <w:t>different autocorrelation lags. Each estimate (</w:t>
      </w:r>
      <w:proofErr w:type="gramStart"/>
      <w:r w:rsidR="00FC5ADF">
        <w:t>i.e.</w:t>
      </w:r>
      <w:proofErr w:type="gramEnd"/>
      <w:r w:rsidR="00FC5ADF">
        <w:t xml:space="preserve"> each curve) utilize </w:t>
      </w:r>
      <w:r w:rsidR="000E2F61">
        <w:t xml:space="preserve">one </w:t>
      </w:r>
      <w:r w:rsidR="00CB12C5">
        <w:t xml:space="preserve">measurement of </w:t>
      </w:r>
      <w:r w:rsidR="000E2F61">
        <w:t>the Autocorrelation for one single autocorrelation lag.</w:t>
      </w:r>
      <w:r w:rsidR="009935D4">
        <w:t xml:space="preserve"> T</w:t>
      </w:r>
      <w:r w:rsidR="000053A5">
        <w:t>h</w:t>
      </w:r>
      <w:r w:rsidR="00417C4E">
        <w:t>e channel is TDL-A with 100ns delay</w:t>
      </w:r>
      <w:r w:rsidR="00B9037F">
        <w:t xml:space="preserve"> </w:t>
      </w:r>
      <w:r w:rsidR="00417C4E">
        <w:t>spread</w:t>
      </w:r>
      <w:r w:rsidR="00D53064">
        <w:t xml:space="preserve"> and the SNR is 0dB</w:t>
      </w:r>
      <w:r w:rsidR="00B9037F">
        <w:t xml:space="preserve">. </w:t>
      </w:r>
      <w:r w:rsidR="009935D4">
        <w:t>Note that accuracy could be further improved by averaging over multiple measurements of the autocorrelation function for a single lag.</w:t>
      </w:r>
      <w:r w:rsidR="009F4E64">
        <w:t xml:space="preserve"> Note that the </w:t>
      </w:r>
      <w:r w:rsidR="00680803">
        <w:t>right-hand</w:t>
      </w:r>
      <w:r w:rsidR="009F4E64">
        <w:t xml:space="preserve"> figure is the same as the left</w:t>
      </w:r>
      <w:r w:rsidR="00680803">
        <w:t>-</w:t>
      </w:r>
      <w:r w:rsidR="009F4E64">
        <w:t>hand figure but zoomed in on low velocities.</w:t>
      </w:r>
    </w:p>
    <w:p w14:paraId="27731C87" w14:textId="77777777" w:rsidR="00654B80" w:rsidRDefault="00654B80" w:rsidP="00654B80">
      <w:pPr>
        <w:rPr>
          <w:lang w:eastAsia="en-GB"/>
        </w:rPr>
      </w:pPr>
    </w:p>
    <w:p w14:paraId="42AF0CB2" w14:textId="77777777" w:rsidR="00654B80" w:rsidRPr="00547B3E" w:rsidRDefault="00654B80" w:rsidP="00654B80">
      <w:pPr>
        <w:rPr>
          <w:lang w:eastAsia="en-GB"/>
        </w:rPr>
      </w:pPr>
    </w:p>
    <w:p w14:paraId="3224491C" w14:textId="77777777" w:rsidR="00035BE2" w:rsidRDefault="00B60214" w:rsidP="00547B3E">
      <w:pPr>
        <w:keepNext/>
      </w:pPr>
      <w:r>
        <w:rPr>
          <w:noProof/>
        </w:rPr>
        <w:drawing>
          <wp:inline distT="0" distB="0" distL="0" distR="0" wp14:anchorId="35157EA8" wp14:editId="7E401E3A">
            <wp:extent cx="3135026" cy="3291840"/>
            <wp:effectExtent l="0" t="0" r="8255" b="3810"/>
            <wp:docPr id="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3135026" cy="329184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6AC4805" wp14:editId="0E030041">
            <wp:extent cx="2957892" cy="3291840"/>
            <wp:effectExtent l="0" t="0" r="0" b="3810"/>
            <wp:docPr id="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2957892" cy="3291840"/>
                    </a:xfrm>
                    <a:prstGeom prst="rect">
                      <a:avLst/>
                    </a:prstGeom>
                    <a:noFill/>
                    <a:ln>
                      <a:noFill/>
                    </a:ln>
                    <a:extLst>
                      <a:ext uri="{53640926-AAD7-44D8-BBD7-CCE9431645EC}">
                        <a14:shadowObscured xmlns:a14="http://schemas.microsoft.com/office/drawing/2010/main"/>
                      </a:ext>
                    </a:extLst>
                  </pic:spPr>
                </pic:pic>
              </a:graphicData>
            </a:graphic>
          </wp:inline>
        </w:drawing>
      </w:r>
    </w:p>
    <w:p w14:paraId="64C720AF" w14:textId="0EB42AA8" w:rsidR="00A26C19" w:rsidRDefault="00035BE2" w:rsidP="002E2A8A">
      <w:pPr>
        <w:pStyle w:val="Caption"/>
        <w:rPr>
          <w:lang w:val="en-GB" w:eastAsia="ja-JP"/>
        </w:rPr>
      </w:pPr>
      <w:bookmarkStart w:id="95" w:name="_Ref111123968"/>
      <w:bookmarkStart w:id="96" w:name="_Ref118190696"/>
      <w:r>
        <w:t xml:space="preserve">Figure </w:t>
      </w:r>
      <w:r>
        <w:fldChar w:fldCharType="begin"/>
      </w:r>
      <w:r>
        <w:instrText xml:space="preserve"> SEQ Figure \* ARABIC </w:instrText>
      </w:r>
      <w:r>
        <w:fldChar w:fldCharType="separate"/>
      </w:r>
      <w:r w:rsidR="009B0D09">
        <w:rPr>
          <w:noProof/>
        </w:rPr>
        <w:t>17</w:t>
      </w:r>
      <w:r>
        <w:fldChar w:fldCharType="end"/>
      </w:r>
      <w:bookmarkEnd w:id="95"/>
      <w:bookmarkEnd w:id="96"/>
      <w:r w:rsidR="00101CB9">
        <w:t xml:space="preserve"> Estimates of Doppler spread defined as the second moment of the Doppler power spectrum, based on measurements of the autocorrelation function for different autocorrelation lags. Each estimate (</w:t>
      </w:r>
      <w:proofErr w:type="gramStart"/>
      <w:r w:rsidR="00101CB9">
        <w:t>i.e.</w:t>
      </w:r>
      <w:proofErr w:type="gramEnd"/>
      <w:r w:rsidR="00101CB9">
        <w:t xml:space="preserve"> each curve) utilize one measurement of the Autocorrelation for one single </w:t>
      </w:r>
      <w:r w:rsidR="00101CB9">
        <w:lastRenderedPageBreak/>
        <w:t>autocorrelation lag. The channel is TDL-A with 100ns delay spread and the SNR is 30dB. Note that accuracy could be further improved by averaging over multiple measurements of the autocorrelation function for a single lag.</w:t>
      </w:r>
      <w:r w:rsidR="00800883">
        <w:t xml:space="preserve"> Note that the </w:t>
      </w:r>
      <w:r w:rsidR="00680803">
        <w:t>right-hand</w:t>
      </w:r>
      <w:r w:rsidR="00800883">
        <w:t xml:space="preserve"> figure is the same as the left</w:t>
      </w:r>
      <w:r w:rsidR="00680803">
        <w:t>-</w:t>
      </w:r>
      <w:r w:rsidR="00800883">
        <w:t>hand figure but zoomed in on low velocities.</w:t>
      </w:r>
    </w:p>
    <w:p w14:paraId="204368C4" w14:textId="3FA3E8A7" w:rsidR="00963399" w:rsidRDefault="00C63750" w:rsidP="00CF6681">
      <w:pPr>
        <w:pStyle w:val="Heading1"/>
        <w:jc w:val="both"/>
      </w:pPr>
      <w:bookmarkStart w:id="97" w:name="_Ref189046994"/>
      <w:r>
        <w:t xml:space="preserve"> </w:t>
      </w:r>
      <w:r w:rsidR="00B409E0">
        <w:t>3</w:t>
      </w:r>
      <w:r w:rsidR="00B409E0">
        <w:tab/>
      </w:r>
      <w:bookmarkStart w:id="98" w:name="_Hlk102135948"/>
      <w:r w:rsidR="001F0283">
        <w:t>Type II codebook refinement</w:t>
      </w:r>
      <w:r w:rsidR="00963399">
        <w:t xml:space="preserve"> </w:t>
      </w:r>
      <w:bookmarkEnd w:id="98"/>
      <w:r w:rsidR="005C5DA2" w:rsidRPr="005C5DA2">
        <w:t>for high/medium UE velocities</w:t>
      </w:r>
    </w:p>
    <w:p w14:paraId="1FC75F6F" w14:textId="56BFAA29" w:rsidR="00AB2F65" w:rsidRPr="009C33A3" w:rsidRDefault="001C2329" w:rsidP="00E01DFE">
      <w:pPr>
        <w:pStyle w:val="NormalWeb"/>
        <w:spacing w:before="0" w:beforeAutospacing="0" w:after="0" w:afterAutospacing="0"/>
        <w:ind w:left="0" w:firstLine="0"/>
        <w:jc w:val="both"/>
        <w:rPr>
          <w:color w:val="auto"/>
          <w:sz w:val="20"/>
          <w:szCs w:val="20"/>
          <w:lang w:val="en-GB"/>
        </w:rPr>
      </w:pPr>
      <w:r w:rsidRPr="009C33A3">
        <w:rPr>
          <w:color w:val="auto"/>
          <w:sz w:val="20"/>
          <w:szCs w:val="20"/>
          <w:lang w:val="en-GB"/>
        </w:rPr>
        <w:t>In RAN1#1</w:t>
      </w:r>
      <w:r w:rsidR="00604177" w:rsidRPr="009C33A3">
        <w:rPr>
          <w:color w:val="auto"/>
          <w:sz w:val="20"/>
          <w:szCs w:val="20"/>
          <w:lang w:val="en-GB"/>
        </w:rPr>
        <w:t>10</w:t>
      </w:r>
      <w:r w:rsidR="008B6997">
        <w:rPr>
          <w:color w:val="auto"/>
          <w:sz w:val="20"/>
          <w:szCs w:val="20"/>
          <w:lang w:val="en-GB"/>
        </w:rPr>
        <w:t>bis-e</w:t>
      </w:r>
      <w:r w:rsidRPr="009C33A3">
        <w:rPr>
          <w:color w:val="auto"/>
          <w:sz w:val="20"/>
          <w:szCs w:val="20"/>
          <w:lang w:val="en-GB"/>
        </w:rPr>
        <w:t xml:space="preserve"> meeting, following agreements were made related to </w:t>
      </w:r>
      <w:r w:rsidR="00325262" w:rsidRPr="009C33A3">
        <w:rPr>
          <w:color w:val="auto"/>
          <w:sz w:val="20"/>
          <w:szCs w:val="20"/>
          <w:lang w:val="en-GB"/>
        </w:rPr>
        <w:t>Type II codebook refinement for high/medium UE velocities:</w:t>
      </w:r>
    </w:p>
    <w:p w14:paraId="09939DA1" w14:textId="77777777" w:rsidR="00FB493D" w:rsidRPr="009C33A3" w:rsidRDefault="00FB493D" w:rsidP="00E01DFE">
      <w:pPr>
        <w:pStyle w:val="NormalWeb"/>
        <w:spacing w:before="0" w:beforeAutospacing="0" w:after="0" w:afterAutospacing="0"/>
        <w:ind w:left="0" w:firstLine="0"/>
        <w:jc w:val="both"/>
        <w:rPr>
          <w:color w:val="auto"/>
          <w:sz w:val="20"/>
          <w:szCs w:val="20"/>
          <w:lang w:val="en-GB"/>
        </w:rPr>
      </w:pPr>
    </w:p>
    <w:p w14:paraId="1364ACD0"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06340E9" w14:textId="25F40A37" w:rsidR="002235DD" w:rsidRDefault="002235DD" w:rsidP="002235DD">
      <w:pPr>
        <w:widowControl w:val="0"/>
        <w:snapToGrid w:val="0"/>
        <w:jc w:val="both"/>
        <w:rPr>
          <w:rFonts w:ascii="Times" w:eastAsia="Batang" w:hAnsi="Times" w:cs="Times"/>
        </w:rPr>
      </w:pPr>
      <w:r w:rsidRPr="00D1386C">
        <w:rPr>
          <w:rFonts w:ascii="Times" w:eastAsia="Batang" w:hAnsi="Times" w:cs="Times"/>
        </w:rPr>
        <w:t>For the Rel-18 Type-II codebook refinement for high/medium velocities, support RI</w:t>
      </w:r>
      <w:proofErr w:type="gramStart"/>
      <w:r w:rsidRPr="00D1386C">
        <w:rPr>
          <w:rFonts w:ascii="Times" w:eastAsia="Batang" w:hAnsi="Times" w:cs="Times"/>
        </w:rPr>
        <w:t>={</w:t>
      </w:r>
      <w:proofErr w:type="gramEnd"/>
      <w:r w:rsidRPr="00D1386C">
        <w:rPr>
          <w:rFonts w:ascii="Times" w:eastAsia="Batang" w:hAnsi="Times" w:cs="Times"/>
        </w:rPr>
        <w:t>1,2,3,4}.</w:t>
      </w:r>
    </w:p>
    <w:p w14:paraId="5ABE0AC7"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47B04FDB" w14:textId="77777777" w:rsidR="002235DD" w:rsidRPr="00D1386C" w:rsidRDefault="002235DD" w:rsidP="002235DD">
      <w:pPr>
        <w:snapToGrid w:val="0"/>
        <w:jc w:val="both"/>
        <w:rPr>
          <w:rFonts w:ascii="Times" w:eastAsia="SimSun" w:hAnsi="Times" w:cs="Times"/>
          <w:szCs w:val="24"/>
        </w:rPr>
      </w:pPr>
      <w:r w:rsidRPr="00D1386C">
        <w:rPr>
          <w:rFonts w:ascii="Times" w:eastAsia="SimSun" w:hAnsi="Times" w:cs="Times"/>
          <w:szCs w:val="24"/>
        </w:rPr>
        <w:t xml:space="preserve">On the CSI reporting and measurement for the Rel-18 Type-II codebook refinement for high/medium velocities, when UE-side prediction is assumed, support UE “predicting” channel/CSI after slot </w:t>
      </w:r>
      <w:r w:rsidRPr="00D1386C">
        <w:rPr>
          <w:rFonts w:ascii="Times" w:eastAsia="SimSun" w:hAnsi="Times" w:cs="Times"/>
          <w:i/>
          <w:iCs/>
          <w:szCs w:val="24"/>
        </w:rPr>
        <w:t>l</w:t>
      </w:r>
      <w:r w:rsidRPr="00D1386C">
        <w:rPr>
          <w:rFonts w:ascii="Times" w:eastAsia="SimSun" w:hAnsi="Times" w:cs="Times"/>
          <w:szCs w:val="24"/>
        </w:rPr>
        <w:t xml:space="preserve"> where the location of slot </w:t>
      </w:r>
      <w:r w:rsidRPr="00D1386C">
        <w:rPr>
          <w:rFonts w:ascii="Times" w:eastAsia="SimSun" w:hAnsi="Times" w:cs="Times"/>
          <w:i/>
          <w:iCs/>
          <w:szCs w:val="24"/>
        </w:rPr>
        <w:t>l</w:t>
      </w:r>
      <w:r w:rsidRPr="00D1386C">
        <w:rPr>
          <w:rFonts w:ascii="Times" w:eastAsia="SimSun" w:hAnsi="Times" w:cs="Times"/>
          <w:szCs w:val="24"/>
        </w:rPr>
        <w:t xml:space="preserve"> is configured (from multiple candidate values) by </w:t>
      </w:r>
      <w:proofErr w:type="spellStart"/>
      <w:r w:rsidRPr="00D1386C">
        <w:rPr>
          <w:rFonts w:ascii="Times" w:eastAsia="SimSun" w:hAnsi="Times" w:cs="Times"/>
          <w:szCs w:val="24"/>
        </w:rPr>
        <w:t>gNB</w:t>
      </w:r>
      <w:proofErr w:type="spellEnd"/>
      <w:r w:rsidRPr="00D1386C">
        <w:rPr>
          <w:rFonts w:ascii="Times" w:eastAsia="SimSun" w:hAnsi="Times" w:cs="Times"/>
          <w:szCs w:val="24"/>
        </w:rPr>
        <w:t xml:space="preserve"> via higher-layer </w:t>
      </w:r>
      <w:proofErr w:type="spellStart"/>
      <w:r w:rsidRPr="00D1386C">
        <w:rPr>
          <w:rFonts w:ascii="Times" w:eastAsia="SimSun" w:hAnsi="Times" w:cs="Times"/>
          <w:szCs w:val="24"/>
        </w:rPr>
        <w:t>signalling</w:t>
      </w:r>
      <w:proofErr w:type="spellEnd"/>
    </w:p>
    <w:p w14:paraId="51F45D0C" w14:textId="77777777" w:rsidR="002235DD" w:rsidRPr="00D1386C" w:rsidRDefault="002235DD" w:rsidP="002235DD">
      <w:pPr>
        <w:numPr>
          <w:ilvl w:val="0"/>
          <w:numId w:val="45"/>
        </w:numPr>
        <w:snapToGrid w:val="0"/>
        <w:spacing w:after="0" w:line="240" w:lineRule="auto"/>
        <w:jc w:val="both"/>
        <w:rPr>
          <w:rFonts w:ascii="Times" w:eastAsia="Malgun Gothic" w:hAnsi="Times" w:cs="Times"/>
          <w:szCs w:val="24"/>
        </w:rPr>
      </w:pPr>
      <w:r w:rsidRPr="00D1386C">
        <w:rPr>
          <w:rFonts w:ascii="Times" w:eastAsia="Malgun Gothic" w:hAnsi="Times" w:cs="Times"/>
          <w:szCs w:val="24"/>
        </w:rPr>
        <w:t xml:space="preserve">Candidates of slot </w:t>
      </w:r>
      <w:r w:rsidRPr="00D1386C">
        <w:rPr>
          <w:rFonts w:ascii="Times" w:eastAsia="Malgun Gothic" w:hAnsi="Times" w:cs="Times"/>
          <w:i/>
          <w:iCs/>
          <w:szCs w:val="24"/>
        </w:rPr>
        <w:t>l</w:t>
      </w:r>
      <w:r w:rsidRPr="00D1386C">
        <w:rPr>
          <w:rFonts w:ascii="Times" w:eastAsia="Malgun Gothic" w:hAnsi="Times" w:cs="Times"/>
          <w:szCs w:val="24"/>
        </w:rPr>
        <w:t xml:space="preserve"> location include the legacy CSI reference resource location (</w:t>
      </w:r>
      <w:r w:rsidRPr="00D1386C">
        <w:rPr>
          <w:rFonts w:ascii="Times" w:eastAsia="Malgun Gothic" w:hAnsi="Times" w:cs="Times"/>
          <w:i/>
          <w:iCs/>
          <w:szCs w:val="24"/>
        </w:rPr>
        <w:t>n</w:t>
      </w:r>
      <w:r w:rsidRPr="00D1386C">
        <w:rPr>
          <w:rFonts w:ascii="Times" w:eastAsia="Malgun Gothic" w:hAnsi="Times" w:cs="Times"/>
          <w:szCs w:val="24"/>
        </w:rPr>
        <w:t xml:space="preserve"> – </w:t>
      </w:r>
      <w:proofErr w:type="spellStart"/>
      <w:proofErr w:type="gramStart"/>
      <w:r w:rsidRPr="00D1386C">
        <w:rPr>
          <w:rFonts w:ascii="Times" w:eastAsia="Malgun Gothic" w:hAnsi="Times" w:cs="Times"/>
          <w:i/>
          <w:iCs/>
          <w:szCs w:val="24"/>
        </w:rPr>
        <w:t>n</w:t>
      </w:r>
      <w:r w:rsidRPr="00D1386C">
        <w:rPr>
          <w:rFonts w:ascii="Times" w:eastAsia="Malgun Gothic" w:hAnsi="Times" w:cs="Times"/>
          <w:i/>
          <w:iCs/>
          <w:szCs w:val="24"/>
          <w:vertAlign w:val="subscript"/>
        </w:rPr>
        <w:t>CSI,ref</w:t>
      </w:r>
      <w:proofErr w:type="spellEnd"/>
      <w:proofErr w:type="gramEnd"/>
      <w:r w:rsidRPr="00D1386C">
        <w:rPr>
          <w:rFonts w:ascii="Times" w:eastAsia="Malgun Gothic" w:hAnsi="Times" w:cs="Times"/>
          <w:szCs w:val="24"/>
        </w:rPr>
        <w:t xml:space="preserve"> ) and slot (</w:t>
      </w:r>
      <w:proofErr w:type="spellStart"/>
      <w:r w:rsidRPr="00D1386C">
        <w:rPr>
          <w:rFonts w:ascii="Times" w:eastAsia="Malgun Gothic" w:hAnsi="Times" w:cs="Times"/>
          <w:i/>
          <w:iCs/>
          <w:szCs w:val="24"/>
        </w:rPr>
        <w:t>n</w:t>
      </w:r>
      <w:r w:rsidRPr="00D1386C">
        <w:rPr>
          <w:rFonts w:ascii="Times" w:eastAsia="Malgun Gothic" w:hAnsi="Times" w:cs="Times"/>
          <w:szCs w:val="24"/>
        </w:rPr>
        <w:t>+</w:t>
      </w:r>
      <w:r w:rsidRPr="00D1386C">
        <w:rPr>
          <w:rFonts w:ascii="Times" w:eastAsia="Malgun Gothic" w:hAnsi="Times" w:cs="Times"/>
          <w:i/>
          <w:iCs/>
          <w:szCs w:val="24"/>
        </w:rPr>
        <w:t>δ</w:t>
      </w:r>
      <w:proofErr w:type="spellEnd"/>
      <w:r w:rsidRPr="00D1386C">
        <w:rPr>
          <w:rFonts w:ascii="Times" w:eastAsia="Malgun Gothic" w:hAnsi="Times" w:cs="Times"/>
          <w:szCs w:val="24"/>
        </w:rPr>
        <w:t xml:space="preserve">) where </w:t>
      </w:r>
      <w:r w:rsidRPr="00D1386C">
        <w:rPr>
          <w:rFonts w:ascii="Times" w:eastAsia="Malgun Gothic" w:hAnsi="Times" w:cs="Times"/>
          <w:i/>
          <w:iCs/>
          <w:szCs w:val="24"/>
        </w:rPr>
        <w:t>δ</w:t>
      </w:r>
      <w:r w:rsidRPr="00D1386C">
        <w:rPr>
          <w:rFonts w:ascii="Times" w:eastAsia="Malgun Gothic" w:hAnsi="Times" w:cs="Times"/>
          <w:szCs w:val="24"/>
        </w:rPr>
        <w:t xml:space="preserve"> ≥ 0</w:t>
      </w:r>
    </w:p>
    <w:p w14:paraId="26A2830E" w14:textId="77777777" w:rsidR="002235DD" w:rsidRPr="00D1386C" w:rsidRDefault="002235DD" w:rsidP="002235DD">
      <w:pPr>
        <w:numPr>
          <w:ilvl w:val="0"/>
          <w:numId w:val="45"/>
        </w:numPr>
        <w:snapToGrid w:val="0"/>
        <w:spacing w:after="0" w:line="240" w:lineRule="auto"/>
        <w:jc w:val="both"/>
        <w:rPr>
          <w:rFonts w:ascii="Times" w:eastAsia="Malgun Gothic" w:hAnsi="Times" w:cs="Times"/>
          <w:szCs w:val="24"/>
          <w:lang w:eastAsia="zh-CN"/>
        </w:rPr>
      </w:pPr>
      <w:r w:rsidRPr="00D1386C">
        <w:rPr>
          <w:rFonts w:ascii="Times" w:eastAsia="Malgun Gothic" w:hAnsi="Times" w:cs="Times"/>
          <w:szCs w:val="24"/>
        </w:rPr>
        <w:t xml:space="preserve">FFS: Possible value(s) of </w:t>
      </w:r>
      <w:r w:rsidRPr="00D1386C">
        <w:rPr>
          <w:rFonts w:ascii="Times" w:eastAsia="Malgun Gothic" w:hAnsi="Times" w:cs="Times"/>
          <w:i/>
          <w:iCs/>
          <w:szCs w:val="24"/>
        </w:rPr>
        <w:t>δ</w:t>
      </w:r>
      <w:r w:rsidRPr="00D1386C">
        <w:rPr>
          <w:rFonts w:ascii="Times" w:eastAsia="Malgun Gothic" w:hAnsi="Times" w:cs="Times"/>
          <w:szCs w:val="24"/>
        </w:rPr>
        <w:t xml:space="preserve"> and possible value(s) of W</w:t>
      </w:r>
      <w:r w:rsidRPr="00D1386C">
        <w:rPr>
          <w:rFonts w:ascii="Times" w:eastAsia="Malgun Gothic" w:hAnsi="Times" w:cs="Times"/>
          <w:szCs w:val="24"/>
          <w:vertAlign w:val="subscript"/>
        </w:rPr>
        <w:t>CSI</w:t>
      </w:r>
    </w:p>
    <w:p w14:paraId="438A86EE" w14:textId="77777777" w:rsidR="002235DD" w:rsidRPr="00D1386C" w:rsidRDefault="002235DD" w:rsidP="002235DD">
      <w:pPr>
        <w:snapToGrid w:val="0"/>
        <w:jc w:val="both"/>
        <w:rPr>
          <w:rFonts w:ascii="Times" w:eastAsia="SimSun" w:hAnsi="Times" w:cs="Times"/>
          <w:szCs w:val="24"/>
          <w:lang w:eastAsia="zh-CN"/>
        </w:rPr>
      </w:pPr>
      <w:r w:rsidRPr="00D1386C">
        <w:rPr>
          <w:rFonts w:ascii="Times" w:eastAsia="SimSun" w:hAnsi="Times" w:cs="Times"/>
          <w:szCs w:val="24"/>
          <w:lang w:eastAsia="zh-CN"/>
        </w:rPr>
        <w:t>Note: Per legacy behavior, the legacy CSI reference resource, i.e., (</w:t>
      </w:r>
      <w:r w:rsidRPr="00D1386C">
        <w:rPr>
          <w:rFonts w:ascii="Times" w:eastAsia="SimSun" w:hAnsi="Times" w:cs="Times"/>
          <w:i/>
          <w:iCs/>
          <w:szCs w:val="24"/>
          <w:lang w:eastAsia="zh-CN"/>
        </w:rPr>
        <w:t>n</w:t>
      </w:r>
      <w:r w:rsidRPr="00D1386C">
        <w:rPr>
          <w:rFonts w:ascii="Times" w:eastAsia="SimSun" w:hAnsi="Times" w:cs="Times"/>
          <w:szCs w:val="24"/>
          <w:lang w:eastAsia="zh-CN"/>
        </w:rPr>
        <w:t xml:space="preserve"> – </w:t>
      </w:r>
      <w:proofErr w:type="spellStart"/>
      <w:proofErr w:type="gramStart"/>
      <w:r w:rsidRPr="00D1386C">
        <w:rPr>
          <w:rFonts w:ascii="Times" w:eastAsia="SimSun" w:hAnsi="Times" w:cs="Times"/>
          <w:i/>
          <w:iCs/>
          <w:szCs w:val="24"/>
          <w:lang w:eastAsia="zh-CN"/>
        </w:rPr>
        <w:t>n</w:t>
      </w:r>
      <w:r w:rsidRPr="00D1386C">
        <w:rPr>
          <w:rFonts w:ascii="Times" w:eastAsia="SimSun" w:hAnsi="Times" w:cs="Times"/>
          <w:i/>
          <w:iCs/>
          <w:szCs w:val="24"/>
          <w:vertAlign w:val="subscript"/>
          <w:lang w:eastAsia="zh-CN"/>
        </w:rPr>
        <w:t>CSI,ref</w:t>
      </w:r>
      <w:proofErr w:type="spellEnd"/>
      <w:proofErr w:type="gramEnd"/>
      <w:r w:rsidRPr="00D1386C">
        <w:rPr>
          <w:rFonts w:ascii="Times" w:eastAsia="SimSun" w:hAnsi="Times" w:cs="Times"/>
          <w:szCs w:val="24"/>
          <w:lang w:eastAsia="zh-CN"/>
        </w:rPr>
        <w:t xml:space="preserve"> ), is reused for locating the last CSI-RS occasion used for a CSI report</w:t>
      </w:r>
    </w:p>
    <w:p w14:paraId="73414554" w14:textId="1E38A537" w:rsidR="002235DD" w:rsidRPr="00D1386C" w:rsidRDefault="002235DD" w:rsidP="004303C4">
      <w:pPr>
        <w:snapToGrid w:val="0"/>
        <w:jc w:val="both"/>
        <w:rPr>
          <w:rFonts w:ascii="Times" w:eastAsia="Batang" w:hAnsi="Times" w:cs="Times"/>
        </w:rPr>
      </w:pPr>
      <w:r w:rsidRPr="00D1386C">
        <w:rPr>
          <w:rFonts w:ascii="Times" w:eastAsia="SimSun" w:hAnsi="Times" w:cs="Times"/>
          <w:szCs w:val="24"/>
          <w:lang w:eastAsia="zh-CN"/>
        </w:rPr>
        <w:t xml:space="preserve">For a UE that supports UE-side prediction, the support of </w:t>
      </w:r>
      <w:r w:rsidRPr="00D1386C">
        <w:rPr>
          <w:rFonts w:ascii="Times" w:eastAsia="SimSun" w:hAnsi="Times" w:cs="Times"/>
          <w:i/>
          <w:szCs w:val="24"/>
          <w:lang w:eastAsia="zh-CN"/>
        </w:rPr>
        <w:t xml:space="preserve">l </w:t>
      </w:r>
      <w:r w:rsidRPr="00D1386C">
        <w:rPr>
          <w:rFonts w:ascii="Times" w:eastAsia="SimSun" w:hAnsi="Times" w:cs="Times"/>
          <w:szCs w:val="24"/>
          <w:lang w:eastAsia="zh-CN"/>
        </w:rPr>
        <w:t>= (</w:t>
      </w:r>
      <w:r w:rsidRPr="00D1386C">
        <w:rPr>
          <w:rFonts w:ascii="Times" w:eastAsia="SimSun" w:hAnsi="Times" w:cs="Times"/>
          <w:i/>
          <w:iCs/>
          <w:szCs w:val="24"/>
          <w:lang w:eastAsia="zh-CN"/>
        </w:rPr>
        <w:t>n</w:t>
      </w:r>
      <w:r w:rsidRPr="00D1386C">
        <w:rPr>
          <w:rFonts w:ascii="Times" w:eastAsia="SimSun" w:hAnsi="Times" w:cs="Times"/>
          <w:szCs w:val="24"/>
          <w:lang w:eastAsia="zh-CN"/>
        </w:rPr>
        <w:t xml:space="preserve"> – </w:t>
      </w:r>
      <w:proofErr w:type="spellStart"/>
      <w:proofErr w:type="gramStart"/>
      <w:r w:rsidRPr="00D1386C">
        <w:rPr>
          <w:rFonts w:ascii="Times" w:eastAsia="SimSun" w:hAnsi="Times" w:cs="Times"/>
          <w:i/>
          <w:iCs/>
          <w:szCs w:val="24"/>
          <w:lang w:eastAsia="zh-CN"/>
        </w:rPr>
        <w:t>n</w:t>
      </w:r>
      <w:r w:rsidRPr="00D1386C">
        <w:rPr>
          <w:rFonts w:ascii="Times" w:eastAsia="SimSun" w:hAnsi="Times" w:cs="Times"/>
          <w:i/>
          <w:iCs/>
          <w:szCs w:val="24"/>
          <w:vertAlign w:val="subscript"/>
          <w:lang w:eastAsia="zh-CN"/>
        </w:rPr>
        <w:t>CSI,ref</w:t>
      </w:r>
      <w:proofErr w:type="spellEnd"/>
      <w:proofErr w:type="gramEnd"/>
      <w:r w:rsidRPr="00D1386C">
        <w:rPr>
          <w:rFonts w:ascii="Times" w:eastAsia="SimSun" w:hAnsi="Times" w:cs="Times"/>
          <w:szCs w:val="24"/>
          <w:lang w:eastAsia="zh-CN"/>
        </w:rPr>
        <w:t xml:space="preserve"> ) is UE optional.</w:t>
      </w:r>
    </w:p>
    <w:p w14:paraId="2A0D8D1F"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4EB9D6D" w14:textId="77777777" w:rsidR="002235DD" w:rsidRPr="00D1386C" w:rsidRDefault="002235DD" w:rsidP="002235DD">
      <w:pPr>
        <w:snapToGrid w:val="0"/>
        <w:rPr>
          <w:rFonts w:ascii="Times" w:eastAsia="SimSun" w:hAnsi="Times" w:cs="Times"/>
          <w:szCs w:val="24"/>
        </w:rPr>
      </w:pPr>
      <w:r w:rsidRPr="00D1386C">
        <w:rPr>
          <w:rFonts w:ascii="Times" w:eastAsia="SimSun" w:hAnsi="Times" w:cs="Times"/>
          <w:szCs w:val="24"/>
        </w:rPr>
        <w:t xml:space="preserve">For the Type-II codebook refinement for high/medium velocities, down-select from the following alternatives: </w:t>
      </w:r>
    </w:p>
    <w:p w14:paraId="3E033D28" w14:textId="77777777" w:rsidR="002235DD" w:rsidRPr="00D1386C" w:rsidRDefault="002235DD" w:rsidP="002235DD">
      <w:pPr>
        <w:numPr>
          <w:ilvl w:val="0"/>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 xml:space="preserve">Alt1. </w:t>
      </w:r>
      <w:r w:rsidRPr="00D1386C">
        <w:rPr>
          <w:rFonts w:ascii="Times" w:eastAsia="Malgun Gothic" w:hAnsi="Times" w:cs="Times"/>
          <w:i/>
          <w:iCs/>
          <w:szCs w:val="24"/>
        </w:rPr>
        <w:t xml:space="preserve">Q </w:t>
      </w:r>
      <w:r w:rsidRPr="00D1386C">
        <w:rPr>
          <w:rFonts w:ascii="Times" w:eastAsia="Malgun Gothic" w:hAnsi="Times" w:cs="Times"/>
          <w:szCs w:val="24"/>
        </w:rPr>
        <w:t xml:space="preserve">different 2-dimensional bitmaps are introduced for indicating the location of the NZCs, where the </w:t>
      </w:r>
      <w:proofErr w:type="spellStart"/>
      <w:r w:rsidRPr="00D1386C">
        <w:rPr>
          <w:rFonts w:ascii="Times" w:eastAsia="Malgun Gothic" w:hAnsi="Times" w:cs="Times"/>
          <w:szCs w:val="24"/>
        </w:rPr>
        <w:t>q</w:t>
      </w:r>
      <w:r w:rsidRPr="00D1386C">
        <w:rPr>
          <w:rFonts w:ascii="Times" w:eastAsia="Malgun Gothic" w:hAnsi="Times" w:cs="Times"/>
          <w:szCs w:val="24"/>
          <w:vertAlign w:val="superscript"/>
        </w:rPr>
        <w:t>th</w:t>
      </w:r>
      <w:proofErr w:type="spellEnd"/>
      <w:r w:rsidRPr="00D1386C">
        <w:rPr>
          <w:rFonts w:ascii="Times" w:eastAsia="Malgun Gothic" w:hAnsi="Times" w:cs="Times"/>
          <w:szCs w:val="24"/>
        </w:rPr>
        <w:t xml:space="preserve"> (q=</w:t>
      </w:r>
      <w:proofErr w:type="gramStart"/>
      <w:r w:rsidRPr="00D1386C">
        <w:rPr>
          <w:rFonts w:ascii="Times" w:eastAsia="Malgun Gothic" w:hAnsi="Times" w:cs="Times"/>
          <w:szCs w:val="24"/>
        </w:rPr>
        <w:t>1,…</w:t>
      </w:r>
      <w:proofErr w:type="gramEnd"/>
      <w:r w:rsidRPr="00D1386C">
        <w:rPr>
          <w:rFonts w:ascii="Times" w:eastAsia="Malgun Gothic" w:hAnsi="Times" w:cs="Times"/>
          <w:szCs w:val="24"/>
        </w:rPr>
        <w:t xml:space="preserve">., </w:t>
      </w:r>
      <w:r w:rsidRPr="00D1386C">
        <w:rPr>
          <w:rFonts w:ascii="Times" w:eastAsia="Malgun Gothic" w:hAnsi="Times" w:cs="Times"/>
          <w:i/>
          <w:iCs/>
          <w:szCs w:val="24"/>
        </w:rPr>
        <w:t>Q</w:t>
      </w:r>
      <w:r w:rsidRPr="00D1386C">
        <w:rPr>
          <w:rFonts w:ascii="Times" w:eastAsia="Malgun Gothic" w:hAnsi="Times" w:cs="Times"/>
          <w:szCs w:val="24"/>
        </w:rPr>
        <w:t xml:space="preserve">) 2-dimensional bitmap corresponds to </w:t>
      </w:r>
      <w:proofErr w:type="spellStart"/>
      <w:r w:rsidRPr="00D1386C">
        <w:rPr>
          <w:rFonts w:ascii="Times" w:eastAsia="Malgun Gothic" w:hAnsi="Times" w:cs="Times"/>
          <w:szCs w:val="24"/>
        </w:rPr>
        <w:t>q</w:t>
      </w:r>
      <w:r w:rsidRPr="00D1386C">
        <w:rPr>
          <w:rFonts w:ascii="Times" w:eastAsia="Malgun Gothic" w:hAnsi="Times" w:cs="Times"/>
          <w:szCs w:val="24"/>
          <w:vertAlign w:val="superscript"/>
        </w:rPr>
        <w:t>th</w:t>
      </w:r>
      <w:proofErr w:type="spellEnd"/>
      <w:r w:rsidRPr="00D1386C">
        <w:rPr>
          <w:rFonts w:ascii="Times" w:eastAsia="Malgun Gothic" w:hAnsi="Times" w:cs="Times"/>
          <w:szCs w:val="24"/>
        </w:rPr>
        <w:t xml:space="preserve"> selected DD basis vector</w:t>
      </w:r>
    </w:p>
    <w:p w14:paraId="1D4E0A37" w14:textId="77777777" w:rsidR="002235DD" w:rsidRPr="00D1386C" w:rsidRDefault="002235DD" w:rsidP="002235DD">
      <w:pPr>
        <w:numPr>
          <w:ilvl w:val="1"/>
          <w:numId w:val="44"/>
        </w:numPr>
        <w:snapToGrid w:val="0"/>
        <w:spacing w:after="0" w:line="240" w:lineRule="auto"/>
        <w:rPr>
          <w:rFonts w:ascii="Times" w:eastAsia="Malgun Gothic" w:hAnsi="Times" w:cs="Times"/>
          <w:szCs w:val="24"/>
          <w:lang w:eastAsia="zh-CN"/>
        </w:rPr>
      </w:pPr>
      <w:r w:rsidRPr="00D1386C">
        <w:rPr>
          <w:rFonts w:ascii="Times" w:eastAsia="Malgun Gothic" w:hAnsi="Times" w:cs="Times"/>
          <w:szCs w:val="24"/>
        </w:rPr>
        <w:t xml:space="preserve">The number of selected DD basis vectors is denoted as </w:t>
      </w:r>
      <w:r w:rsidRPr="00D1386C">
        <w:rPr>
          <w:rFonts w:ascii="Times" w:eastAsia="Malgun Gothic" w:hAnsi="Times" w:cs="Times"/>
          <w:i/>
          <w:iCs/>
          <w:szCs w:val="24"/>
        </w:rPr>
        <w:t>Q</w:t>
      </w:r>
    </w:p>
    <w:p w14:paraId="55EA9BEC" w14:textId="77777777" w:rsidR="002235DD" w:rsidRPr="00D1386C" w:rsidRDefault="002235DD" w:rsidP="002235DD">
      <w:pPr>
        <w:numPr>
          <w:ilvl w:val="1"/>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This implies that for each layer, the location of NZCs in SD-FD can be different for different selected DD basis vectors.</w:t>
      </w:r>
    </w:p>
    <w:p w14:paraId="246C9290" w14:textId="77777777" w:rsidR="002235DD" w:rsidRPr="00D1386C" w:rsidRDefault="002235DD" w:rsidP="002235DD">
      <w:pPr>
        <w:numPr>
          <w:ilvl w:val="0"/>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Alt2. A DD-basis-common per-layer 2-dimensional bitmap for indicating the location of NZCs used in Rel-16/17 Type-II is used</w:t>
      </w:r>
    </w:p>
    <w:p w14:paraId="743F7261" w14:textId="77777777" w:rsidR="002235DD" w:rsidRPr="00D1386C" w:rsidRDefault="002235DD" w:rsidP="002235DD">
      <w:pPr>
        <w:numPr>
          <w:ilvl w:val="1"/>
          <w:numId w:val="44"/>
        </w:numPr>
        <w:snapToGrid w:val="0"/>
        <w:spacing w:after="0" w:line="240" w:lineRule="auto"/>
        <w:rPr>
          <w:rFonts w:ascii="Times" w:eastAsia="Malgun Gothic" w:hAnsi="Times" w:cs="Times"/>
          <w:szCs w:val="24"/>
        </w:rPr>
      </w:pPr>
      <w:r w:rsidRPr="00D1386C">
        <w:rPr>
          <w:rFonts w:ascii="Times" w:eastAsia="Malgun Gothic" w:hAnsi="Times" w:cs="Times"/>
          <w:szCs w:val="24"/>
        </w:rPr>
        <w:t>This implies that for each layer, the location of NZCs in SD-FD is common across all the Q selected DD basis vectors</w:t>
      </w:r>
    </w:p>
    <w:p w14:paraId="4113EBCC" w14:textId="77777777" w:rsidR="002235DD" w:rsidRPr="00D1386C" w:rsidRDefault="002235DD" w:rsidP="002235DD">
      <w:pPr>
        <w:snapToGrid w:val="0"/>
        <w:rPr>
          <w:rFonts w:ascii="Times" w:eastAsia="SimSun" w:hAnsi="Times" w:cs="Times"/>
          <w:szCs w:val="24"/>
          <w:lang w:eastAsia="zh-CN"/>
        </w:rPr>
      </w:pPr>
      <w:r w:rsidRPr="00D1386C">
        <w:rPr>
          <w:rFonts w:ascii="Times" w:eastAsia="SimSun" w:hAnsi="Times" w:cs="Times"/>
          <w:szCs w:val="24"/>
          <w:lang w:eastAsia="zh-CN"/>
        </w:rPr>
        <w:t>FFS: Further overhead reduction on bitmap(s)</w:t>
      </w:r>
    </w:p>
    <w:p w14:paraId="0F7CCC9F" w14:textId="7E270286" w:rsidR="002235DD" w:rsidRPr="00D1386C" w:rsidRDefault="002235DD" w:rsidP="004303C4">
      <w:pPr>
        <w:snapToGrid w:val="0"/>
        <w:rPr>
          <w:rFonts w:ascii="Times" w:eastAsia="Batang" w:hAnsi="Times" w:cs="Times"/>
          <w:iCs/>
        </w:rPr>
      </w:pPr>
      <w:r w:rsidRPr="00D1386C">
        <w:rPr>
          <w:rFonts w:ascii="Times" w:eastAsia="SimSun" w:hAnsi="Times" w:cs="Times"/>
          <w:szCs w:val="24"/>
          <w:lang w:eastAsia="zh-CN"/>
        </w:rPr>
        <w:t>FFS: Whether the number of NZCs is upper bounded across all DD basis vectors or per DD basis vector</w:t>
      </w:r>
    </w:p>
    <w:p w14:paraId="41C2BA04"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6670584" w14:textId="77777777" w:rsidR="002235DD" w:rsidRPr="00D1386C" w:rsidRDefault="002235DD" w:rsidP="002235DD">
      <w:pPr>
        <w:rPr>
          <w:rFonts w:ascii="Times New Roman" w:eastAsia="SimSun" w:hAnsi="Times New Roman"/>
          <w:szCs w:val="24"/>
        </w:rPr>
      </w:pPr>
      <w:r w:rsidRPr="00D1386C">
        <w:rPr>
          <w:rFonts w:ascii="Times New Roman" w:eastAsia="SimSun" w:hAnsi="Times New Roman"/>
          <w:szCs w:val="24"/>
        </w:rPr>
        <w:t>For the Rel-18 Type-II codebook refinement for high/medium velocities, support the following codebook structure where N</w:t>
      </w:r>
      <w:r w:rsidRPr="00D1386C">
        <w:rPr>
          <w:rFonts w:ascii="Times New Roman" w:eastAsia="SimSun" w:hAnsi="Times New Roman"/>
          <w:szCs w:val="24"/>
          <w:vertAlign w:val="subscript"/>
        </w:rPr>
        <w:t xml:space="preserve">4 </w:t>
      </w:r>
      <w:r w:rsidRPr="00D1386C">
        <w:rPr>
          <w:rFonts w:ascii="Times New Roman" w:eastAsia="SimSun" w:hAnsi="Times New Roman"/>
          <w:szCs w:val="24"/>
        </w:rPr>
        <w:t>is gNB-configured via higher-layer signaling:</w:t>
      </w:r>
    </w:p>
    <w:p w14:paraId="194B7F88" w14:textId="77777777" w:rsidR="002235DD" w:rsidRPr="00D1386C" w:rsidRDefault="002235DD" w:rsidP="002235DD">
      <w:pPr>
        <w:numPr>
          <w:ilvl w:val="0"/>
          <w:numId w:val="36"/>
        </w:numPr>
        <w:snapToGrid w:val="0"/>
        <w:spacing w:after="0" w:line="240" w:lineRule="auto"/>
        <w:rPr>
          <w:rFonts w:ascii="Times New Roman" w:eastAsia="Malgun Gothic" w:hAnsi="Times New Roman"/>
          <w:iCs/>
          <w:szCs w:val="24"/>
        </w:rPr>
      </w:pPr>
      <w:r w:rsidRPr="00D1386C">
        <w:rPr>
          <w:rFonts w:ascii="Times New Roman" w:eastAsia="Malgun Gothic" w:hAnsi="Times New Roman"/>
          <w:szCs w:val="24"/>
        </w:rPr>
        <w:t>For N</w:t>
      </w:r>
      <w:r w:rsidRPr="00D1386C">
        <w:rPr>
          <w:rFonts w:ascii="Times New Roman" w:eastAsia="Malgun Gothic" w:hAnsi="Times New Roman"/>
          <w:szCs w:val="24"/>
          <w:vertAlign w:val="subscript"/>
        </w:rPr>
        <w:t>4</w:t>
      </w:r>
      <w:r w:rsidRPr="00D1386C">
        <w:rPr>
          <w:rFonts w:ascii="Times New Roman" w:eastAsia="Malgun Gothic" w:hAnsi="Times New Roman"/>
          <w:szCs w:val="24"/>
        </w:rPr>
        <w:t>=1, Doppler-domain basis is the identity (no Doppler-domain compression) reusing the legacy</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oMath>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acc>
              <m:accPr>
                <m:chr m:val="̃"/>
                <m:ctrlPr>
                  <w:rPr>
                    <w:rFonts w:ascii="Cambria Math" w:eastAsia="SimSun"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oMath>
      <w:r w:rsidRPr="00D1386C">
        <w:rPr>
          <w:rFonts w:ascii="Times New Roman" w:eastAsia="Malgun Gothic" w:hAnsi="Times New Roman"/>
          <w:iCs/>
          <w:szCs w:val="24"/>
        </w:rPr>
        <w:t xml:space="preserve">, </w:t>
      </w:r>
      <w:r w:rsidRPr="00D1386C">
        <w:rPr>
          <w:rFonts w:ascii="Times New Roman" w:eastAsia="Malgun Gothic" w:hAnsi="Times New Roman"/>
          <w:szCs w:val="24"/>
        </w:rPr>
        <w:t>and</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oMath>
      <w:r w:rsidRPr="00D1386C">
        <w:rPr>
          <w:rFonts w:ascii="Times New Roman" w:eastAsia="Malgun Gothic" w:hAnsi="Times New Roman"/>
          <w:iCs/>
          <w:szCs w:val="24"/>
        </w:rPr>
        <w:t xml:space="preserve">, </w:t>
      </w:r>
      <w:proofErr w:type="gramStart"/>
      <w:r w:rsidRPr="00D1386C">
        <w:rPr>
          <w:rFonts w:ascii="Times New Roman" w:eastAsia="Malgun Gothic" w:hAnsi="Times New Roman"/>
          <w:iCs/>
          <w:szCs w:val="24"/>
        </w:rPr>
        <w:t>e.g.</w:t>
      </w:r>
      <w:proofErr w:type="gramEnd"/>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eastAsia="SimSun" w:hAnsi="Cambria Math" w:cs="Calibri"/>
                <w:i/>
                <w:iCs/>
              </w:rPr>
            </m:ctrlPr>
          </m:sSubPr>
          <m:e>
            <m:acc>
              <m:accPr>
                <m:chr m:val="̃"/>
                <m:ctrlPr>
                  <w:rPr>
                    <w:rFonts w:ascii="Cambria Math" w:eastAsia="SimSun"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eastAsia="SimSun" w:hAnsi="Cambria Math" w:cs="Calibri"/>
                <w:i/>
                <w:iCs/>
              </w:rPr>
            </m:ctrlPr>
          </m:sSupPr>
          <m:e>
            <m:r>
              <w:rPr>
                <w:rFonts w:ascii="Cambria Math" w:eastAsia="Malgun Gothic" w:hAnsi="Cambria Math" w:cs="Calibri"/>
              </w:rPr>
              <m:t>(</m:t>
            </m:r>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e>
          <m:sup>
            <m:r>
              <w:rPr>
                <w:rFonts w:ascii="Cambria Math" w:eastAsia="Malgun Gothic" w:hAnsi="Cambria Math" w:cs="Calibri"/>
              </w:rPr>
              <m:t>H</m:t>
            </m:r>
          </m:sup>
        </m:sSup>
      </m:oMath>
    </w:p>
    <w:p w14:paraId="00685170" w14:textId="77777777" w:rsidR="002235DD" w:rsidRPr="00D1386C" w:rsidRDefault="002235DD" w:rsidP="002235DD">
      <w:pPr>
        <w:numPr>
          <w:ilvl w:val="0"/>
          <w:numId w:val="36"/>
        </w:numPr>
        <w:snapToGrid w:val="0"/>
        <w:spacing w:after="0" w:line="240" w:lineRule="auto"/>
        <w:rPr>
          <w:rFonts w:ascii="Times New Roman" w:eastAsia="Malgun Gothic" w:hAnsi="Times New Roman"/>
          <w:iCs/>
          <w:szCs w:val="24"/>
          <w:lang w:eastAsia="zh-CN"/>
        </w:rPr>
      </w:pPr>
      <w:r w:rsidRPr="00D1386C">
        <w:rPr>
          <w:rFonts w:ascii="Times New Roman" w:eastAsia="Malgun Gothic" w:hAnsi="Times New Roman"/>
          <w:szCs w:val="24"/>
        </w:rPr>
        <w:t>For N</w:t>
      </w:r>
      <w:r w:rsidRPr="00D1386C">
        <w:rPr>
          <w:rFonts w:ascii="Times New Roman" w:eastAsia="Malgun Gothic" w:hAnsi="Times New Roman"/>
          <w:szCs w:val="24"/>
          <w:vertAlign w:val="subscript"/>
        </w:rPr>
        <w:t>4</w:t>
      </w:r>
      <w:r w:rsidRPr="00D1386C">
        <w:rPr>
          <w:rFonts w:ascii="Times New Roman" w:eastAsia="Malgun Gothic" w:hAnsi="Times New Roman"/>
          <w:szCs w:val="24"/>
        </w:rPr>
        <w:t>&gt;</w:t>
      </w:r>
      <w:r w:rsidRPr="00D1386C">
        <w:rPr>
          <w:rFonts w:ascii="Times New Roman" w:eastAsia="Malgun Gothic" w:hAnsi="Times New Roman"/>
          <w:bCs/>
          <w:szCs w:val="24"/>
        </w:rPr>
        <w:t>1</w:t>
      </w:r>
      <w:r w:rsidRPr="00D1386C">
        <w:rPr>
          <w:rFonts w:ascii="Times New Roman" w:eastAsia="Malgun Gothic" w:hAnsi="Times New Roman"/>
          <w:szCs w:val="24"/>
        </w:rPr>
        <w:t>, Doppler-domain orthogonal DFT basis commonly selected for all SD/FD bases reusing the legacy</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oMath>
      <w:r w:rsidRPr="00D1386C">
        <w:rPr>
          <w:rFonts w:ascii="Times New Roman" w:eastAsia="Malgun Gothic" w:hAnsi="Times New Roman"/>
          <w:iCs/>
          <w:szCs w:val="24"/>
        </w:rPr>
        <w:t xml:space="preserve"> </w:t>
      </w:r>
      <w:r w:rsidRPr="00D1386C">
        <w:rPr>
          <w:rFonts w:ascii="Times New Roman" w:eastAsia="Malgun Gothic" w:hAnsi="Times New Roman"/>
          <w:szCs w:val="24"/>
        </w:rPr>
        <w:t>and</w:t>
      </w:r>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oMath>
      <w:r w:rsidRPr="00D1386C">
        <w:rPr>
          <w:rFonts w:ascii="Times New Roman" w:eastAsia="Malgun Gothic" w:hAnsi="Times New Roman"/>
          <w:iCs/>
          <w:szCs w:val="24"/>
        </w:rPr>
        <w:t xml:space="preserve">, </w:t>
      </w:r>
      <w:proofErr w:type="gramStart"/>
      <w:r w:rsidRPr="00D1386C">
        <w:rPr>
          <w:rFonts w:ascii="Times New Roman" w:eastAsia="Malgun Gothic" w:hAnsi="Times New Roman"/>
          <w:szCs w:val="24"/>
        </w:rPr>
        <w:t>e.g.</w:t>
      </w:r>
      <w:proofErr w:type="gramEnd"/>
      <w:r w:rsidRPr="00D1386C">
        <w:rPr>
          <w:rFonts w:ascii="Times New Roman" w:eastAsia="Malgun Gothic" w:hAnsi="Times New Roman"/>
          <w:iCs/>
          <w:szCs w:val="24"/>
        </w:rPr>
        <w:t xml:space="preserve"> </w:t>
      </w:r>
      <m:oMath>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eastAsia="SimSun" w:hAnsi="Cambria Math" w:cs="Calibri"/>
                <w:i/>
                <w:iCs/>
              </w:rPr>
            </m:ctrlPr>
          </m:sSubPr>
          <m:e>
            <m:acc>
              <m:accPr>
                <m:chr m:val="̃"/>
                <m:ctrlPr>
                  <w:rPr>
                    <w:rFonts w:ascii="Cambria Math" w:eastAsia="SimSun"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eastAsia="SimSun" w:hAnsi="Cambria Math" w:cs="Calibri"/>
                <w:i/>
                <w:iCs/>
              </w:rPr>
            </m:ctrlPr>
          </m:sSupPr>
          <m:e>
            <m:d>
              <m:dPr>
                <m:ctrlPr>
                  <w:rPr>
                    <w:rFonts w:ascii="Cambria Math" w:eastAsia="SimSun" w:hAnsi="Cambria Math" w:cs="Calibri"/>
                    <w:i/>
                    <w:iCs/>
                  </w:rPr>
                </m:ctrlPr>
              </m:dPr>
              <m:e>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sSub>
                  <m:sSubPr>
                    <m:ctrlPr>
                      <w:rPr>
                        <w:rFonts w:ascii="Cambria Math" w:eastAsia="SimSun"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d</m:t>
                    </m:r>
                  </m:sub>
                </m:sSub>
              </m:e>
            </m:d>
          </m:e>
          <m:sup>
            <m:r>
              <w:rPr>
                <w:rFonts w:ascii="Cambria Math" w:eastAsia="Malgun Gothic" w:hAnsi="Cambria Math" w:cs="Calibri"/>
              </w:rPr>
              <m:t>H</m:t>
            </m:r>
          </m:sup>
        </m:sSup>
      </m:oMath>
    </w:p>
    <w:p w14:paraId="3D08DEAC" w14:textId="77777777" w:rsidR="002235DD" w:rsidRPr="00D1386C" w:rsidRDefault="002235DD" w:rsidP="002235DD">
      <w:pPr>
        <w:numPr>
          <w:ilvl w:val="1"/>
          <w:numId w:val="36"/>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Only Q (denoting the number of selected DD basis vectors) &gt;1 is allowed</w:t>
      </w:r>
    </w:p>
    <w:p w14:paraId="1853540A" w14:textId="77777777" w:rsidR="002235DD" w:rsidRPr="00D1386C" w:rsidRDefault="002235DD" w:rsidP="002235DD">
      <w:pPr>
        <w:numPr>
          <w:ilvl w:val="1"/>
          <w:numId w:val="36"/>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TBD (by RAN1#110bis): whether rotation is used or not</w:t>
      </w:r>
    </w:p>
    <w:p w14:paraId="4FCBC68B" w14:textId="77777777" w:rsidR="002235DD" w:rsidRPr="00D1386C" w:rsidRDefault="002235DD" w:rsidP="002235DD">
      <w:pPr>
        <w:numPr>
          <w:ilvl w:val="1"/>
          <w:numId w:val="36"/>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FFS: identical or different rotation factors for different SD components</w:t>
      </w:r>
    </w:p>
    <w:p w14:paraId="578CA434" w14:textId="77777777" w:rsidR="002235DD" w:rsidRPr="00D1386C" w:rsidRDefault="002235DD" w:rsidP="002235DD">
      <w:pPr>
        <w:numPr>
          <w:ilvl w:val="1"/>
          <w:numId w:val="35"/>
        </w:numPr>
        <w:snapToGrid w:val="0"/>
        <w:spacing w:after="0" w:line="240" w:lineRule="auto"/>
        <w:rPr>
          <w:rFonts w:ascii="Times New Roman" w:eastAsia="Malgun Gothic" w:hAnsi="Times New Roman"/>
          <w:szCs w:val="24"/>
        </w:rPr>
      </w:pPr>
      <w:r w:rsidRPr="00D1386C">
        <w:rPr>
          <w:rFonts w:ascii="Times New Roman" w:eastAsia="Malgun Gothic" w:hAnsi="Times New Roman"/>
          <w:szCs w:val="24"/>
        </w:rPr>
        <w:t xml:space="preserve">FFS: Whether </w:t>
      </w:r>
      <w:r w:rsidRPr="00D1386C">
        <w:rPr>
          <w:rFonts w:ascii="Times New Roman" w:eastAsia="Malgun Gothic" w:hAnsi="Times New Roman"/>
          <w:i/>
          <w:iCs/>
          <w:szCs w:val="24"/>
        </w:rPr>
        <w:t>Q</w:t>
      </w:r>
      <w:r w:rsidRPr="00D1386C">
        <w:rPr>
          <w:rFonts w:ascii="Times New Roman" w:eastAsia="Malgun Gothic" w:hAnsi="Times New Roman"/>
          <w:szCs w:val="24"/>
        </w:rPr>
        <w:t xml:space="preserve"> is RRC-configured or reported by the UE</w:t>
      </w:r>
    </w:p>
    <w:p w14:paraId="49843356" w14:textId="77777777" w:rsidR="002235DD" w:rsidRPr="00D1386C" w:rsidRDefault="002235DD" w:rsidP="002235DD">
      <w:pPr>
        <w:snapToGrid w:val="0"/>
        <w:rPr>
          <w:rFonts w:ascii="Times New Roman" w:eastAsia="SimSun" w:hAnsi="Times New Roman"/>
          <w:szCs w:val="24"/>
          <w:lang w:eastAsia="zh-CN"/>
        </w:rPr>
      </w:pPr>
      <w:r w:rsidRPr="00D1386C">
        <w:rPr>
          <w:rFonts w:ascii="Times New Roman" w:eastAsia="SimSun" w:hAnsi="Times New Roman"/>
          <w:szCs w:val="24"/>
          <w:lang w:eastAsia="zh-CN"/>
        </w:rPr>
        <w:t>Note: Detailed designs for SD/FD bases including the associated UCI parameters follow the legacy specification</w:t>
      </w:r>
    </w:p>
    <w:p w14:paraId="4A784186" w14:textId="3390C518" w:rsidR="00FB493D" w:rsidRPr="00D1386C" w:rsidRDefault="002235DD" w:rsidP="004303C4">
      <w:pPr>
        <w:snapToGrid w:val="0"/>
        <w:rPr>
          <w:rFonts w:ascii="Times" w:eastAsia="Batang" w:hAnsi="Times" w:cs="Times"/>
        </w:rPr>
      </w:pPr>
      <w:r w:rsidRPr="00D1386C">
        <w:rPr>
          <w:rFonts w:ascii="Times New Roman" w:eastAsia="SimSun" w:hAnsi="Times New Roman"/>
          <w:szCs w:val="24"/>
          <w:lang w:eastAsia="zh-CN"/>
        </w:rPr>
        <w:lastRenderedPageBreak/>
        <w:t xml:space="preserve">FFS: Whether one CSI reporting instance includes multiple </w:t>
      </w:r>
      <m:oMath>
        <m:sSub>
          <m:sSubPr>
            <m:ctrlPr>
              <w:rPr>
                <w:rFonts w:ascii="Cambria Math" w:eastAsia="SimSun" w:hAnsi="Cambria Math" w:cs="Calibri"/>
                <w:lang w:eastAsia="zh-CN"/>
              </w:rPr>
            </m:ctrlPr>
          </m:sSubPr>
          <m:e>
            <m:r>
              <m:rPr>
                <m:sty m:val="b"/>
              </m:rPr>
              <w:rPr>
                <w:rFonts w:ascii="Cambria Math" w:eastAsia="SimSun" w:hAnsi="Cambria Math" w:cs="Calibri"/>
                <w:lang w:eastAsia="zh-CN"/>
              </w:rPr>
              <m:t>W</m:t>
            </m:r>
          </m:e>
          <m:sub>
            <m:r>
              <m:rPr>
                <m:sty m:val="p"/>
              </m:rPr>
              <w:rPr>
                <w:rFonts w:ascii="Cambria Math" w:eastAsia="SimSun" w:hAnsi="Cambria Math" w:cs="Calibri"/>
                <w:lang w:eastAsia="zh-CN"/>
              </w:rPr>
              <m:t>2</m:t>
            </m:r>
          </m:sub>
        </m:sSub>
      </m:oMath>
      <w:r w:rsidRPr="00D1386C">
        <w:rPr>
          <w:rFonts w:ascii="Times New Roman" w:eastAsia="SimSun" w:hAnsi="Times New Roman"/>
          <w:szCs w:val="24"/>
          <w:lang w:eastAsia="zh-CN"/>
        </w:rPr>
        <w:t xml:space="preserve"> and a single </w:t>
      </w:r>
      <m:oMath>
        <m:sSub>
          <m:sSubPr>
            <m:ctrlPr>
              <w:rPr>
                <w:rFonts w:ascii="Cambria Math" w:eastAsia="SimSun" w:hAnsi="Cambria Math" w:cs="Calibri"/>
                <w:lang w:eastAsia="zh-CN"/>
              </w:rPr>
            </m:ctrlPr>
          </m:sSubPr>
          <m:e>
            <m:r>
              <m:rPr>
                <m:sty m:val="b"/>
              </m:rPr>
              <w:rPr>
                <w:rFonts w:ascii="Cambria Math" w:eastAsia="SimSun" w:hAnsi="Cambria Math" w:cs="Calibri"/>
                <w:lang w:eastAsia="zh-CN"/>
              </w:rPr>
              <m:t>W</m:t>
            </m:r>
          </m:e>
          <m:sub>
            <m:r>
              <m:rPr>
                <m:sty m:val="p"/>
              </m:rPr>
              <w:rPr>
                <w:rFonts w:ascii="Cambria Math" w:eastAsia="SimSun" w:hAnsi="Cambria Math" w:cs="Calibri"/>
                <w:lang w:eastAsia="zh-CN"/>
              </w:rPr>
              <m:t>1</m:t>
            </m:r>
          </m:sub>
        </m:sSub>
      </m:oMath>
      <w:r w:rsidRPr="00D1386C">
        <w:rPr>
          <w:rFonts w:ascii="Times New Roman" w:eastAsia="SimSun" w:hAnsi="Times New Roman"/>
          <w:szCs w:val="24"/>
          <w:lang w:eastAsia="zh-CN"/>
        </w:rPr>
        <w:t xml:space="preserve"> and </w:t>
      </w:r>
      <m:oMath>
        <m:sSub>
          <m:sSubPr>
            <m:ctrlPr>
              <w:rPr>
                <w:rFonts w:ascii="Cambria Math" w:eastAsia="SimSun" w:hAnsi="Cambria Math" w:cs="Calibri"/>
                <w:lang w:eastAsia="zh-CN"/>
              </w:rPr>
            </m:ctrlPr>
          </m:sSubPr>
          <m:e>
            <m:r>
              <m:rPr>
                <m:sty m:val="b"/>
              </m:rPr>
              <w:rPr>
                <w:rFonts w:ascii="Cambria Math" w:eastAsia="SimSun" w:hAnsi="Cambria Math" w:cs="Calibri"/>
                <w:lang w:eastAsia="zh-CN"/>
              </w:rPr>
              <m:t>W</m:t>
            </m:r>
          </m:e>
          <m:sub>
            <m:r>
              <m:rPr>
                <m:sty m:val="p"/>
              </m:rPr>
              <w:rPr>
                <w:rFonts w:ascii="Cambria Math" w:eastAsia="SimSun" w:hAnsi="Cambria Math" w:cs="Calibri"/>
                <w:lang w:eastAsia="zh-CN"/>
              </w:rPr>
              <m:t>f</m:t>
            </m:r>
          </m:sub>
        </m:sSub>
      </m:oMath>
      <w:r w:rsidRPr="00D1386C">
        <w:rPr>
          <w:rFonts w:ascii="Times New Roman" w:eastAsia="SimSun" w:hAnsi="Times New Roman"/>
          <w:szCs w:val="24"/>
          <w:lang w:eastAsia="zh-CN"/>
        </w:rPr>
        <w:t xml:space="preserve"> report.</w:t>
      </w:r>
    </w:p>
    <w:p w14:paraId="2ABEE0BB" w14:textId="77777777" w:rsidR="002235DD" w:rsidRDefault="002235DD" w:rsidP="002235DD">
      <w:pPr>
        <w:snapToGrid w:val="0"/>
        <w:contextualSpacing/>
        <w:rPr>
          <w:rFonts w:ascii="Times" w:hAnsi="Times" w:cs="Times"/>
          <w:lang w:eastAsia="zh-CN"/>
        </w:rPr>
      </w:pPr>
    </w:p>
    <w:p w14:paraId="77C029AA" w14:textId="77777777" w:rsidR="002235DD" w:rsidRPr="00D1386C" w:rsidRDefault="002235DD" w:rsidP="002235DD">
      <w:pPr>
        <w:snapToGrid w:val="0"/>
        <w:jc w:val="both"/>
        <w:rPr>
          <w:rFonts w:ascii="Times" w:eastAsia="Batang" w:hAnsi="Times" w:cs="Times"/>
          <w:szCs w:val="24"/>
        </w:rPr>
      </w:pPr>
      <w:r w:rsidRPr="00D1386C">
        <w:rPr>
          <w:rFonts w:ascii="Times" w:eastAsia="Batang" w:hAnsi="Times" w:cs="Times"/>
          <w:b/>
          <w:bCs/>
          <w:szCs w:val="24"/>
        </w:rPr>
        <w:t>Conclusion</w:t>
      </w:r>
      <w:r w:rsidRPr="00D1386C">
        <w:rPr>
          <w:rFonts w:ascii="Times" w:eastAsia="Batang" w:hAnsi="Times" w:cs="Times"/>
          <w:szCs w:val="24"/>
        </w:rPr>
        <w:t xml:space="preserve"> </w:t>
      </w:r>
    </w:p>
    <w:p w14:paraId="220B66C1" w14:textId="77777777" w:rsidR="002235DD" w:rsidRPr="00D1386C" w:rsidRDefault="002235DD" w:rsidP="002235DD">
      <w:pPr>
        <w:snapToGrid w:val="0"/>
        <w:rPr>
          <w:rFonts w:ascii="Times New Roman" w:eastAsia="Batang" w:hAnsi="Times New Roman"/>
        </w:rPr>
      </w:pPr>
      <w:r w:rsidRPr="00D1386C">
        <w:rPr>
          <w:rFonts w:ascii="Times New Roman" w:eastAsia="Batang" w:hAnsi="Times New Roman"/>
          <w:szCs w:val="24"/>
        </w:rPr>
        <w:t xml:space="preserve">On the usage of CSI reporting and measurement for the Rel-18 Type-II codebook refinement for high/medium velocities, there is no consensus in </w:t>
      </w:r>
      <w:r w:rsidRPr="00D1386C">
        <w:rPr>
          <w:rFonts w:ascii="Times New Roman" w:eastAsia="Batang" w:hAnsi="Times New Roman"/>
          <w:i/>
          <w:iCs/>
          <w:szCs w:val="24"/>
        </w:rPr>
        <w:t>supporting any specification enhancement</w:t>
      </w:r>
      <w:r w:rsidRPr="00D1386C">
        <w:rPr>
          <w:rFonts w:ascii="Times New Roman" w:eastAsia="Batang" w:hAnsi="Times New Roman"/>
          <w:szCs w:val="24"/>
        </w:rPr>
        <w:t xml:space="preserve"> for the following assumptions:</w:t>
      </w:r>
    </w:p>
    <w:p w14:paraId="2A71C7AA" w14:textId="77777777" w:rsidR="002235DD" w:rsidRPr="00D1386C" w:rsidRDefault="002235DD" w:rsidP="002235DD">
      <w:pPr>
        <w:numPr>
          <w:ilvl w:val="0"/>
          <w:numId w:val="42"/>
        </w:numPr>
        <w:snapToGrid w:val="0"/>
        <w:spacing w:after="0" w:line="240" w:lineRule="auto"/>
        <w:rPr>
          <w:rFonts w:ascii="Times New Roman" w:eastAsia="Batang" w:hAnsi="Times New Roman"/>
          <w:szCs w:val="24"/>
        </w:rPr>
      </w:pPr>
      <w:r w:rsidRPr="00D1386C">
        <w:rPr>
          <w:rFonts w:ascii="Times" w:eastAsia="Batang" w:hAnsi="Times" w:cs="Times"/>
          <w:szCs w:val="24"/>
        </w:rPr>
        <w:t xml:space="preserve">Legacy UE procedure for CSI measurement/calculation (equivalent to the combination of </w:t>
      </w:r>
      <w:r w:rsidRPr="00D1386C">
        <w:rPr>
          <w:rFonts w:ascii="Times New Roman" w:eastAsia="Batang" w:hAnsi="Times New Roman"/>
          <w:i/>
          <w:iCs/>
        </w:rPr>
        <w:t xml:space="preserve">l </w:t>
      </w:r>
      <w:r w:rsidRPr="00D1386C">
        <w:rPr>
          <w:rFonts w:ascii="Times New Roman" w:eastAsia="Batang" w:hAnsi="Times New Roman"/>
        </w:rPr>
        <w:t>= (</w:t>
      </w:r>
      <w:r w:rsidRPr="00D1386C">
        <w:rPr>
          <w:rFonts w:ascii="Times New Roman" w:eastAsia="Batang" w:hAnsi="Times New Roman"/>
          <w:i/>
          <w:iCs/>
        </w:rPr>
        <w:t>n</w:t>
      </w:r>
      <w:r w:rsidRPr="00D1386C">
        <w:rPr>
          <w:rFonts w:ascii="Times New Roman" w:eastAsia="Batang" w:hAnsi="Times New Roman"/>
        </w:rPr>
        <w:t xml:space="preserve"> – </w:t>
      </w:r>
      <w:proofErr w:type="spellStart"/>
      <w:proofErr w:type="gramStart"/>
      <w:r w:rsidRPr="00D1386C">
        <w:rPr>
          <w:rFonts w:ascii="Times New Roman" w:eastAsia="Batang" w:hAnsi="Times New Roman"/>
          <w:i/>
          <w:iCs/>
        </w:rPr>
        <w:t>n</w:t>
      </w:r>
      <w:r w:rsidRPr="00D1386C">
        <w:rPr>
          <w:rFonts w:ascii="Times New Roman" w:eastAsia="Batang" w:hAnsi="Times New Roman"/>
          <w:i/>
          <w:iCs/>
          <w:vertAlign w:val="subscript"/>
        </w:rPr>
        <w:t>CSI,ref</w:t>
      </w:r>
      <w:proofErr w:type="spellEnd"/>
      <w:proofErr w:type="gramEnd"/>
      <w:r w:rsidRPr="00D1386C">
        <w:rPr>
          <w:rFonts w:ascii="Times New Roman" w:eastAsia="Batang" w:hAnsi="Times New Roman"/>
        </w:rPr>
        <w:t xml:space="preserve"> ) and W</w:t>
      </w:r>
      <w:r w:rsidRPr="00D1386C">
        <w:rPr>
          <w:rFonts w:ascii="Times New Roman" w:eastAsia="Batang" w:hAnsi="Times New Roman"/>
          <w:vertAlign w:val="subscript"/>
        </w:rPr>
        <w:t>CSI</w:t>
      </w:r>
      <w:r w:rsidRPr="00D1386C">
        <w:rPr>
          <w:rFonts w:ascii="Times New Roman" w:eastAsia="Batang" w:hAnsi="Times New Roman"/>
        </w:rPr>
        <w:t>=1</w:t>
      </w:r>
      <w:r w:rsidRPr="00D1386C">
        <w:rPr>
          <w:rFonts w:ascii="Times" w:eastAsia="Batang" w:hAnsi="Times" w:cs="Times"/>
          <w:szCs w:val="24"/>
        </w:rPr>
        <w:t>)</w:t>
      </w:r>
    </w:p>
    <w:p w14:paraId="6A059E85" w14:textId="77777777" w:rsidR="002235DD" w:rsidRPr="00D1386C" w:rsidRDefault="002235DD" w:rsidP="002235DD">
      <w:pPr>
        <w:numPr>
          <w:ilvl w:val="0"/>
          <w:numId w:val="42"/>
        </w:numPr>
        <w:snapToGrid w:val="0"/>
        <w:spacing w:after="0" w:line="240" w:lineRule="auto"/>
        <w:rPr>
          <w:rFonts w:ascii="Times New Roman" w:eastAsia="Batang" w:hAnsi="Times New Roman"/>
          <w:szCs w:val="24"/>
        </w:rPr>
      </w:pPr>
      <w:r w:rsidRPr="00D1386C">
        <w:rPr>
          <w:rFonts w:ascii="Times" w:eastAsia="Batang" w:hAnsi="Times" w:cs="Times"/>
          <w:szCs w:val="24"/>
        </w:rPr>
        <w:t>gNB-side prediction</w:t>
      </w:r>
    </w:p>
    <w:p w14:paraId="1D359E1D" w14:textId="53E5E669" w:rsidR="002235DD" w:rsidRPr="00FB493D" w:rsidRDefault="002235DD" w:rsidP="004303C4">
      <w:pPr>
        <w:numPr>
          <w:ilvl w:val="1"/>
          <w:numId w:val="42"/>
        </w:numPr>
        <w:snapToGrid w:val="0"/>
        <w:spacing w:after="0" w:line="240" w:lineRule="auto"/>
        <w:rPr>
          <w:rFonts w:eastAsia="Batang" w:cs="Arial"/>
          <w:color w:val="1F497D"/>
          <w:lang w:eastAsia="ko-KR"/>
        </w:rPr>
      </w:pPr>
      <w:r w:rsidRPr="00D1386C">
        <w:rPr>
          <w:rFonts w:ascii="Times" w:eastAsia="Batang" w:hAnsi="Times" w:cs="Times"/>
          <w:szCs w:val="24"/>
        </w:rPr>
        <w:t>Note: This doesn’t preclude any gNB implementation</w:t>
      </w:r>
    </w:p>
    <w:p w14:paraId="2CFF8C63"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2B9813D" w14:textId="77777777" w:rsidR="002235DD" w:rsidRPr="00D1386C" w:rsidRDefault="002235DD" w:rsidP="002235DD">
      <w:pPr>
        <w:snapToGrid w:val="0"/>
        <w:rPr>
          <w:rFonts w:ascii="Times" w:eastAsia="Batang" w:hAnsi="Times" w:cs="Times"/>
        </w:rPr>
      </w:pPr>
      <w:r w:rsidRPr="00D1386C">
        <w:rPr>
          <w:rFonts w:ascii="Times" w:eastAsia="Batang" w:hAnsi="Times" w:cs="Times"/>
          <w:szCs w:val="24"/>
        </w:rPr>
        <w:t xml:space="preserve">For the Type-II codebook refinement for high/medium velocities, only CSI reporting over PUSCH is supported </w:t>
      </w:r>
    </w:p>
    <w:p w14:paraId="6DA41508" w14:textId="67C003AE" w:rsidR="002235DD" w:rsidRPr="004303C4" w:rsidRDefault="002235DD">
      <w:pPr>
        <w:numPr>
          <w:ilvl w:val="0"/>
          <w:numId w:val="42"/>
        </w:numPr>
        <w:snapToGrid w:val="0"/>
        <w:spacing w:after="0" w:line="240" w:lineRule="auto"/>
        <w:rPr>
          <w:rFonts w:eastAsia="Malgun Gothic" w:cs="Arial"/>
          <w:color w:val="1F497D"/>
          <w:lang w:eastAsia="ko-KR"/>
        </w:rPr>
      </w:pPr>
      <w:r w:rsidRPr="00D1386C">
        <w:rPr>
          <w:rFonts w:ascii="Times" w:eastAsia="Batang" w:hAnsi="Times" w:cs="Times"/>
          <w:szCs w:val="24"/>
        </w:rPr>
        <w:t>Following legacy, support both aperiodic and semi-persistent CSI reporting on PUSCH.</w:t>
      </w:r>
    </w:p>
    <w:p w14:paraId="4C5A2684" w14:textId="77777777" w:rsidR="004303C4" w:rsidRPr="00FB493D" w:rsidRDefault="004303C4" w:rsidP="004303C4">
      <w:pPr>
        <w:snapToGrid w:val="0"/>
        <w:spacing w:after="0" w:line="240" w:lineRule="auto"/>
        <w:ind w:left="766"/>
        <w:rPr>
          <w:rFonts w:eastAsia="Malgun Gothic" w:cs="Arial"/>
          <w:color w:val="1F497D"/>
          <w:lang w:eastAsia="ko-KR"/>
        </w:rPr>
      </w:pPr>
    </w:p>
    <w:p w14:paraId="4AC7BA09"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B38C076" w14:textId="77777777" w:rsidR="002235DD" w:rsidRPr="00D1386C" w:rsidRDefault="002235DD" w:rsidP="002235DD">
      <w:pPr>
        <w:snapToGrid w:val="0"/>
        <w:rPr>
          <w:rFonts w:ascii="Times" w:eastAsia="Batang" w:hAnsi="Times" w:cs="Times"/>
        </w:rPr>
      </w:pPr>
      <w:r w:rsidRPr="00D1386C">
        <w:rPr>
          <w:rFonts w:ascii="Times" w:eastAsia="Batang" w:hAnsi="Times" w:cs="Times"/>
          <w:szCs w:val="24"/>
        </w:rPr>
        <w:t>For the Type-II codebook refinement for high/medium velocities, the selection of DD basis vectors is layer-specific</w:t>
      </w:r>
    </w:p>
    <w:p w14:paraId="41DF88A7" w14:textId="09AEEB66" w:rsidR="002235DD" w:rsidRPr="00D1386C" w:rsidRDefault="002235DD" w:rsidP="004303C4">
      <w:pPr>
        <w:numPr>
          <w:ilvl w:val="0"/>
          <w:numId w:val="42"/>
        </w:numPr>
        <w:snapToGrid w:val="0"/>
        <w:spacing w:after="0" w:line="240" w:lineRule="auto"/>
        <w:rPr>
          <w:rFonts w:ascii="Times" w:eastAsia="Batang" w:hAnsi="Times" w:cs="Times"/>
          <w:iCs/>
        </w:rPr>
      </w:pPr>
      <w:r w:rsidRPr="00D1386C">
        <w:rPr>
          <w:rFonts w:ascii="Times" w:eastAsia="Batang" w:hAnsi="Times" w:cs="Times"/>
          <w:szCs w:val="24"/>
        </w:rPr>
        <w:t xml:space="preserve">The number of selected DD basis vector (denoted as Q) is layer-common </w:t>
      </w:r>
    </w:p>
    <w:p w14:paraId="71490AA6" w14:textId="77777777" w:rsidR="002235DD" w:rsidRPr="00D1386C" w:rsidRDefault="002235DD" w:rsidP="004303C4">
      <w:pPr>
        <w:wordWrap w:val="0"/>
        <w:rPr>
          <w:rFonts w:ascii="Times" w:eastAsia="Batang" w:hAnsi="Times" w:cs="Times"/>
          <w:iCs/>
        </w:rPr>
      </w:pPr>
    </w:p>
    <w:p w14:paraId="1A2A80C9"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6B9B69DF" w14:textId="77777777" w:rsidR="002235DD" w:rsidRPr="00D1386C" w:rsidRDefault="002235DD" w:rsidP="002235DD">
      <w:pPr>
        <w:widowControl w:val="0"/>
        <w:snapToGrid w:val="0"/>
        <w:rPr>
          <w:rFonts w:ascii="Times" w:eastAsia="Batang" w:hAnsi="Times"/>
        </w:rPr>
      </w:pPr>
      <w:r w:rsidRPr="00D1386C">
        <w:rPr>
          <w:rFonts w:ascii="Times" w:eastAsia="Batang" w:hAnsi="Times"/>
        </w:rPr>
        <w:t>On the CSI reporting and measurement for the Rel-18 Type-II codebook refinement for high/medium velocities, support the following CSI-RS resource types/structures for CMR:</w:t>
      </w:r>
    </w:p>
    <w:p w14:paraId="44397B75" w14:textId="77777777" w:rsidR="002235DD" w:rsidRPr="00D1386C" w:rsidRDefault="002235DD" w:rsidP="002235DD">
      <w:pPr>
        <w:widowControl w:val="0"/>
        <w:numPr>
          <w:ilvl w:val="0"/>
          <w:numId w:val="48"/>
        </w:numPr>
        <w:suppressAutoHyphens/>
        <w:snapToGrid w:val="0"/>
        <w:spacing w:after="0" w:line="240" w:lineRule="auto"/>
        <w:rPr>
          <w:rFonts w:ascii="Times" w:eastAsia="Batang" w:hAnsi="Times"/>
          <w:lang w:eastAsia="x-none"/>
        </w:rPr>
      </w:pPr>
      <w:r w:rsidRPr="00D1386C">
        <w:rPr>
          <w:rFonts w:ascii="Times" w:eastAsia="Batang" w:hAnsi="Times"/>
          <w:lang w:eastAsia="x-none"/>
        </w:rPr>
        <w:t xml:space="preserve">Time-domain </w:t>
      </w:r>
      <w:proofErr w:type="spellStart"/>
      <w:r w:rsidRPr="00D1386C">
        <w:rPr>
          <w:rFonts w:ascii="Times" w:eastAsia="Batang" w:hAnsi="Times"/>
          <w:lang w:eastAsia="x-none"/>
        </w:rPr>
        <w:t>behaviour</w:t>
      </w:r>
      <w:proofErr w:type="spellEnd"/>
      <w:r w:rsidRPr="00D1386C">
        <w:rPr>
          <w:rFonts w:ascii="Times" w:eastAsia="Batang" w:hAnsi="Times"/>
          <w:lang w:eastAsia="x-none"/>
        </w:rPr>
        <w:t xml:space="preserve"> for NZP CSI-RS resource: periodic (P), semi-persistent (SP), aperiodic (AP)</w:t>
      </w:r>
    </w:p>
    <w:p w14:paraId="6C4223A0" w14:textId="77777777" w:rsidR="002235DD" w:rsidRPr="00D1386C" w:rsidRDefault="002235DD" w:rsidP="002235DD">
      <w:pPr>
        <w:widowControl w:val="0"/>
        <w:numPr>
          <w:ilvl w:val="1"/>
          <w:numId w:val="48"/>
        </w:numPr>
        <w:suppressAutoHyphens/>
        <w:snapToGrid w:val="0"/>
        <w:spacing w:after="0" w:line="240" w:lineRule="auto"/>
        <w:rPr>
          <w:rFonts w:ascii="Times" w:eastAsia="Batang" w:hAnsi="Times"/>
          <w:lang w:eastAsia="x-none"/>
        </w:rPr>
      </w:pPr>
      <w:r w:rsidRPr="00D1386C">
        <w:rPr>
          <w:rFonts w:ascii="Times" w:eastAsia="Batang" w:hAnsi="Times"/>
          <w:lang w:eastAsia="x-none"/>
        </w:rPr>
        <w:t>FFS: Whether to introduce constraints on allowed configuration</w:t>
      </w:r>
    </w:p>
    <w:p w14:paraId="405D8F16" w14:textId="77777777" w:rsidR="002235DD" w:rsidRPr="00D1386C" w:rsidRDefault="002235DD" w:rsidP="002235DD">
      <w:pPr>
        <w:numPr>
          <w:ilvl w:val="0"/>
          <w:numId w:val="48"/>
        </w:numPr>
        <w:snapToGrid w:val="0"/>
        <w:spacing w:after="0" w:line="240" w:lineRule="auto"/>
        <w:rPr>
          <w:rFonts w:ascii="Times" w:eastAsia="Batang" w:hAnsi="Times"/>
          <w:lang w:eastAsia="zh-CN"/>
        </w:rPr>
      </w:pPr>
      <w:r w:rsidRPr="00D1386C">
        <w:rPr>
          <w:rFonts w:ascii="Times" w:eastAsia="Batang" w:hAnsi="Times"/>
          <w:lang w:eastAsia="zh-CN"/>
        </w:rPr>
        <w:t xml:space="preserve">Down select from the following: </w:t>
      </w:r>
    </w:p>
    <w:p w14:paraId="60471070" w14:textId="77777777" w:rsidR="002235DD" w:rsidRPr="00D1386C" w:rsidRDefault="002235DD" w:rsidP="002235DD">
      <w:pPr>
        <w:numPr>
          <w:ilvl w:val="1"/>
          <w:numId w:val="48"/>
        </w:numPr>
        <w:snapToGrid w:val="0"/>
        <w:spacing w:after="0" w:line="240" w:lineRule="auto"/>
        <w:rPr>
          <w:rFonts w:ascii="Times" w:eastAsia="Batang" w:hAnsi="Times"/>
          <w:lang w:eastAsia="zh-CN"/>
        </w:rPr>
      </w:pPr>
      <w:r w:rsidRPr="00D1386C">
        <w:rPr>
          <w:rFonts w:ascii="Times" w:eastAsia="Batang" w:hAnsi="Times"/>
          <w:lang w:eastAsia="zh-CN"/>
        </w:rPr>
        <w:t>Alt1. Support K&gt;1 NZP CSI-RS resources, received via a single triggering instance, for aperiodic (AP) -CSI-RS-based channel measurement in a same CSI-RS resource set where the separation between 2 consecutive AP-CSI-RS resources is m slot(s):</w:t>
      </w:r>
    </w:p>
    <w:p w14:paraId="214E838A" w14:textId="77777777" w:rsidR="002235DD" w:rsidRPr="00D1386C" w:rsidRDefault="002235DD" w:rsidP="002235DD">
      <w:pPr>
        <w:numPr>
          <w:ilvl w:val="1"/>
          <w:numId w:val="48"/>
        </w:numPr>
        <w:snapToGrid w:val="0"/>
        <w:spacing w:after="0" w:line="240" w:lineRule="auto"/>
        <w:rPr>
          <w:rFonts w:ascii="Times" w:eastAsia="Batang" w:hAnsi="Times"/>
          <w:lang w:eastAsia="zh-CN"/>
        </w:rPr>
      </w:pPr>
      <w:r w:rsidRPr="00D1386C">
        <w:rPr>
          <w:rFonts w:ascii="Times" w:eastAsia="Batang" w:hAnsi="Times"/>
          <w:lang w:eastAsia="zh-CN"/>
        </w:rPr>
        <w:t xml:space="preserve">Alt2. </w:t>
      </w:r>
      <w:r w:rsidRPr="00D1386C">
        <w:rPr>
          <w:rFonts w:ascii="Times" w:eastAsia="DengXian" w:hAnsi="Times"/>
          <w:lang w:eastAsia="zh-CN"/>
        </w:rPr>
        <w:t>Support one NZP CSI-RS resource in a CSI-RS resource set, where K&gt;1 occasions are received via a single triggering instance, for aperiodic (AP)-CSI-RS-based channel measurement where the separation between 2 consecutive AP-CSI-RS resources is m slot(s).</w:t>
      </w:r>
    </w:p>
    <w:p w14:paraId="5C18F95B" w14:textId="77777777" w:rsidR="002235DD" w:rsidRPr="00D1386C" w:rsidRDefault="002235DD" w:rsidP="002235DD">
      <w:pPr>
        <w:numPr>
          <w:ilvl w:val="1"/>
          <w:numId w:val="48"/>
        </w:numPr>
        <w:snapToGrid w:val="0"/>
        <w:spacing w:after="0" w:line="240" w:lineRule="auto"/>
        <w:rPr>
          <w:rFonts w:ascii="Times" w:eastAsia="Batang" w:hAnsi="Times"/>
          <w:lang w:eastAsia="zh-CN"/>
        </w:rPr>
      </w:pPr>
      <w:r w:rsidRPr="00D1386C">
        <w:rPr>
          <w:rFonts w:ascii="Times" w:eastAsia="Batang" w:hAnsi="Times"/>
          <w:lang w:eastAsia="zh-CN"/>
        </w:rPr>
        <w:t>For any of the alternatives:</w:t>
      </w:r>
    </w:p>
    <w:p w14:paraId="4523090D" w14:textId="77777777" w:rsidR="002235DD" w:rsidRPr="00D1386C" w:rsidRDefault="002235DD" w:rsidP="002235DD">
      <w:pPr>
        <w:numPr>
          <w:ilvl w:val="2"/>
          <w:numId w:val="48"/>
        </w:numPr>
        <w:snapToGrid w:val="0"/>
        <w:spacing w:after="0" w:line="240" w:lineRule="auto"/>
        <w:rPr>
          <w:rFonts w:ascii="Times" w:eastAsia="Batang" w:hAnsi="Times"/>
          <w:lang w:eastAsia="zh-CN"/>
        </w:rPr>
      </w:pPr>
      <w:r w:rsidRPr="00D1386C">
        <w:rPr>
          <w:rFonts w:ascii="Times" w:eastAsia="Batang" w:hAnsi="Times"/>
          <w:lang w:eastAsia="zh-CN"/>
        </w:rPr>
        <w:t>No CRI is reported</w:t>
      </w:r>
    </w:p>
    <w:p w14:paraId="6C1F0E43" w14:textId="77777777" w:rsidR="002235DD" w:rsidRPr="00D1386C" w:rsidRDefault="002235DD" w:rsidP="002235DD">
      <w:pPr>
        <w:numPr>
          <w:ilvl w:val="2"/>
          <w:numId w:val="48"/>
        </w:numPr>
        <w:snapToGrid w:val="0"/>
        <w:spacing w:after="0" w:line="240" w:lineRule="auto"/>
        <w:rPr>
          <w:rFonts w:ascii="Times" w:eastAsia="Batang" w:hAnsi="Times"/>
          <w:lang w:eastAsia="zh-CN"/>
        </w:rPr>
      </w:pPr>
      <w:r w:rsidRPr="00D1386C">
        <w:rPr>
          <w:rFonts w:ascii="Times" w:eastAsia="Batang" w:hAnsi="Times"/>
          <w:lang w:eastAsia="zh-CN"/>
        </w:rPr>
        <w:t xml:space="preserve">FFS: Details, e.g., supported value(s) of K, m, other use cases for the AP-CSI-RS resources (e.g., for training filter coefficients, </w:t>
      </w:r>
      <w:proofErr w:type="gramStart"/>
      <w:r w:rsidRPr="00D1386C">
        <w:rPr>
          <w:rFonts w:ascii="Times" w:eastAsia="Batang" w:hAnsi="Times"/>
          <w:lang w:eastAsia="zh-CN"/>
        </w:rPr>
        <w:t>prediction</w:t>
      </w:r>
      <w:proofErr w:type="gramEnd"/>
      <w:r w:rsidRPr="00D1386C">
        <w:rPr>
          <w:rFonts w:ascii="Times" w:eastAsia="Batang" w:hAnsi="Times"/>
          <w:lang w:eastAsia="zh-CN"/>
        </w:rPr>
        <w:t xml:space="preserve"> or performance monitoring)</w:t>
      </w:r>
    </w:p>
    <w:p w14:paraId="7E7318AC" w14:textId="77777777" w:rsidR="002235DD" w:rsidRPr="00D1386C" w:rsidRDefault="002235DD" w:rsidP="002235DD">
      <w:pPr>
        <w:numPr>
          <w:ilvl w:val="0"/>
          <w:numId w:val="48"/>
        </w:numPr>
        <w:snapToGrid w:val="0"/>
        <w:spacing w:after="0" w:line="240" w:lineRule="auto"/>
        <w:rPr>
          <w:rFonts w:ascii="Times" w:eastAsia="Batang" w:hAnsi="Times"/>
          <w:lang w:eastAsia="zh-CN"/>
        </w:rPr>
      </w:pPr>
      <w:r w:rsidRPr="00D1386C">
        <w:rPr>
          <w:rFonts w:ascii="Times" w:hAnsi="Times"/>
          <w:lang w:eastAsia="zh-CN"/>
        </w:rPr>
        <w:t>Support only one NZP CSI-RS resource for P or SP-CSI-RS-based channel measurement</w:t>
      </w:r>
    </w:p>
    <w:p w14:paraId="208673E6" w14:textId="77777777" w:rsidR="002235DD" w:rsidRPr="00DE1B5B" w:rsidRDefault="002235DD" w:rsidP="002235DD">
      <w:pPr>
        <w:snapToGrid w:val="0"/>
        <w:contextualSpacing/>
        <w:rPr>
          <w:rFonts w:ascii="Times" w:eastAsia="Batang" w:hAnsi="Times" w:cs="Times"/>
          <w:lang w:eastAsia="x-none"/>
        </w:rPr>
      </w:pPr>
    </w:p>
    <w:p w14:paraId="61190A4E" w14:textId="77777777" w:rsidR="002235DD" w:rsidRPr="00D1386C" w:rsidRDefault="002235DD" w:rsidP="002235DD">
      <w:pPr>
        <w:jc w:val="both"/>
        <w:rPr>
          <w:rFonts w:ascii="Times" w:eastAsia="Batang" w:hAnsi="Times" w:cs="Times"/>
          <w:b/>
          <w:bCs/>
          <w:iCs/>
          <w:highlight w:val="green"/>
        </w:rPr>
      </w:pPr>
      <w:r w:rsidRPr="00D1386C">
        <w:rPr>
          <w:rFonts w:ascii="Times" w:eastAsia="Batang" w:hAnsi="Times" w:cs="Times"/>
          <w:b/>
          <w:bCs/>
          <w:iCs/>
          <w:highlight w:val="green"/>
        </w:rPr>
        <w:t>Agreement</w:t>
      </w:r>
    </w:p>
    <w:p w14:paraId="4A3081BB" w14:textId="7B7F503D" w:rsidR="002235DD" w:rsidRPr="00D1386C" w:rsidRDefault="002235DD" w:rsidP="002235DD">
      <w:pPr>
        <w:snapToGrid w:val="0"/>
        <w:rPr>
          <w:rFonts w:ascii="Times" w:eastAsia="Malgun Gothic" w:hAnsi="Times" w:cs="Times"/>
          <w:lang w:eastAsia="ko-KR"/>
        </w:rPr>
      </w:pPr>
      <w:r w:rsidRPr="00D1386C">
        <w:rPr>
          <w:rFonts w:ascii="Times" w:eastAsia="Batang" w:hAnsi="Times" w:cs="Times"/>
        </w:rPr>
        <w:t>For the Rel-18 Type-II codebook refinement for high/medium velocities, when N</w:t>
      </w:r>
      <w:r w:rsidRPr="00D1386C">
        <w:rPr>
          <w:rFonts w:ascii="Times" w:eastAsia="Batang" w:hAnsi="Times" w:cs="Times"/>
          <w:vertAlign w:val="subscript"/>
        </w:rPr>
        <w:t>4</w:t>
      </w:r>
      <w:r w:rsidRPr="00D1386C">
        <w:rPr>
          <w:rFonts w:ascii="Times" w:eastAsia="Batang" w:hAnsi="Times" w:cs="Times"/>
          <w:lang w:eastAsia="zh-CN"/>
        </w:rPr>
        <w:t>&gt;1</w:t>
      </w:r>
      <w:r w:rsidRPr="00D1386C">
        <w:rPr>
          <w:rFonts w:ascii="Times" w:eastAsia="Batang" w:hAnsi="Times" w:cs="Times"/>
        </w:rPr>
        <w:t xml:space="preserve">, if multiple candidates of Q value are supported, the value of </w:t>
      </w:r>
      <w:r w:rsidRPr="00D1386C">
        <w:rPr>
          <w:rFonts w:ascii="Times" w:eastAsia="Batang" w:hAnsi="Times" w:cs="Times"/>
          <w:i/>
          <w:iCs/>
        </w:rPr>
        <w:t>Q</w:t>
      </w:r>
      <w:r w:rsidRPr="00D1386C">
        <w:rPr>
          <w:rFonts w:ascii="Times" w:eastAsia="Batang" w:hAnsi="Times" w:cs="Times"/>
        </w:rPr>
        <w:t xml:space="preserve"> is gNB-configured via higher-layer (RRC) </w:t>
      </w:r>
      <w:proofErr w:type="spellStart"/>
      <w:r w:rsidRPr="00D1386C">
        <w:rPr>
          <w:rFonts w:ascii="Times" w:eastAsia="Batang" w:hAnsi="Times" w:cs="Times"/>
        </w:rPr>
        <w:t>signalling</w:t>
      </w:r>
      <w:proofErr w:type="spellEnd"/>
    </w:p>
    <w:p w14:paraId="41EDB774"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57A3B2C8" w14:textId="77777777" w:rsidR="002235DD" w:rsidRPr="00D1386C" w:rsidRDefault="002235DD" w:rsidP="002235DD">
      <w:pPr>
        <w:snapToGrid w:val="0"/>
        <w:jc w:val="both"/>
        <w:rPr>
          <w:rFonts w:ascii="Times New Roman" w:eastAsia="Batang" w:hAnsi="Times New Roman"/>
          <w:color w:val="000000"/>
          <w:szCs w:val="24"/>
        </w:rPr>
      </w:pPr>
      <w:r w:rsidRPr="00D1386C">
        <w:rPr>
          <w:rFonts w:ascii="Times New Roman" w:eastAsia="Batang" w:hAnsi="Times New Roman"/>
          <w:szCs w:val="24"/>
        </w:rPr>
        <w:t xml:space="preserve">On the CSI reporting and measurement for the Rel-18 Type-II codebook refinement for high/medium velocities, support the following CSI-RS resource types/structures for CMR, support the </w:t>
      </w:r>
      <w:r w:rsidRPr="00D1386C">
        <w:rPr>
          <w:rFonts w:ascii="Times New Roman" w:eastAsia="Batang" w:hAnsi="Times New Roman"/>
          <w:color w:val="000000"/>
          <w:szCs w:val="24"/>
        </w:rPr>
        <w:t xml:space="preserve">following: </w:t>
      </w:r>
    </w:p>
    <w:p w14:paraId="7D4C91F3" w14:textId="0E91759D" w:rsidR="002235DD" w:rsidRPr="00FB493D" w:rsidRDefault="002235DD" w:rsidP="004303C4">
      <w:pPr>
        <w:numPr>
          <w:ilvl w:val="0"/>
          <w:numId w:val="47"/>
        </w:numPr>
        <w:snapToGrid w:val="0"/>
        <w:spacing w:after="0" w:line="240" w:lineRule="auto"/>
        <w:jc w:val="both"/>
        <w:rPr>
          <w:rFonts w:ascii="Times" w:eastAsia="Batang" w:hAnsi="Times" w:cs="Times"/>
          <w:iCs/>
        </w:rPr>
      </w:pPr>
      <w:r w:rsidRPr="00D1386C">
        <w:rPr>
          <w:rFonts w:ascii="Times New Roman" w:eastAsia="Batang" w:hAnsi="Times New Roman"/>
          <w:color w:val="000000"/>
          <w:szCs w:val="24"/>
        </w:rPr>
        <w:t>(Alt1) Support K&gt;1 NZP CSI-RS resources, received via a single triggering instance, for aperiodic (AP) CSI-RS</w:t>
      </w:r>
      <w:r w:rsidRPr="00D1386C">
        <w:rPr>
          <w:rFonts w:ascii="Times New Roman" w:eastAsia="Batang" w:hAnsi="Times New Roman"/>
          <w:szCs w:val="24"/>
        </w:rPr>
        <w:t>-based channel measurement in a same CSI-RS resource set where the separation between 2 consecutive AP-CSI-RS resources is m slot(s)</w:t>
      </w:r>
    </w:p>
    <w:p w14:paraId="7D880C9D"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6758CE41" w14:textId="77777777" w:rsidR="002235DD" w:rsidRPr="00D1386C" w:rsidRDefault="002235DD" w:rsidP="002235DD">
      <w:pPr>
        <w:snapToGrid w:val="0"/>
        <w:jc w:val="both"/>
        <w:rPr>
          <w:rFonts w:ascii="Times New Roman" w:eastAsia="SimSun" w:hAnsi="Times New Roman"/>
          <w:szCs w:val="24"/>
          <w:lang w:eastAsia="ko-KR"/>
        </w:rPr>
      </w:pPr>
      <w:r w:rsidRPr="00D1386C">
        <w:rPr>
          <w:rFonts w:ascii="Times New Roman" w:eastAsia="Batang" w:hAnsi="Times New Roman"/>
          <w:szCs w:val="24"/>
        </w:rPr>
        <w:t>For the Rel-18 Type-II codebook refinement for high/medium velocities, when N</w:t>
      </w:r>
      <w:r w:rsidRPr="00D1386C">
        <w:rPr>
          <w:rFonts w:ascii="Times New Roman" w:eastAsia="Batang" w:hAnsi="Times New Roman"/>
          <w:szCs w:val="24"/>
          <w:vertAlign w:val="subscript"/>
        </w:rPr>
        <w:t>4</w:t>
      </w:r>
      <w:r w:rsidRPr="00D1386C">
        <w:rPr>
          <w:rFonts w:ascii="Times New Roman" w:eastAsia="Batang" w:hAnsi="Times New Roman"/>
          <w:szCs w:val="24"/>
        </w:rPr>
        <w:t>&gt;1, down-select from the following alternatives (by RAN1#111) for the orthogonal DFT DD basis:</w:t>
      </w:r>
    </w:p>
    <w:p w14:paraId="54ED911E"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 xml:space="preserve">Alt1. No rotation </w:t>
      </w:r>
      <w:proofErr w:type="gramStart"/>
      <w:r w:rsidRPr="00D1386C">
        <w:rPr>
          <w:rFonts w:ascii="Times New Roman" w:eastAsia="Batang" w:hAnsi="Times New Roman"/>
          <w:szCs w:val="24"/>
        </w:rPr>
        <w:t>factor</w:t>
      </w:r>
      <w:proofErr w:type="gramEnd"/>
    </w:p>
    <w:p w14:paraId="38E50F41"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lastRenderedPageBreak/>
        <w:t>Alt2. A rotation factor is selected for each SD basis vector</w:t>
      </w:r>
    </w:p>
    <w:p w14:paraId="468704E8" w14:textId="77777777" w:rsidR="002235DD" w:rsidRPr="00D1386C" w:rsidRDefault="002235DD" w:rsidP="002235DD">
      <w:pPr>
        <w:numPr>
          <w:ilvl w:val="1"/>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FFS: Supported values of rotation factor</w:t>
      </w:r>
    </w:p>
    <w:p w14:paraId="18C4CA0C" w14:textId="7D59B776" w:rsidR="002235DD" w:rsidRPr="00D1386C" w:rsidRDefault="002235DD" w:rsidP="004303C4">
      <w:pPr>
        <w:snapToGrid w:val="0"/>
        <w:jc w:val="both"/>
        <w:rPr>
          <w:rFonts w:ascii="Times" w:eastAsia="Batang" w:hAnsi="Times" w:cs="Times"/>
          <w:iCs/>
        </w:rPr>
      </w:pPr>
      <w:r w:rsidRPr="00D1386C">
        <w:rPr>
          <w:rFonts w:ascii="Times New Roman" w:eastAsia="Batang" w:hAnsi="Times New Roman"/>
          <w:szCs w:val="24"/>
        </w:rPr>
        <w:t xml:space="preserve">Note: At </w:t>
      </w:r>
      <w:r w:rsidRPr="00022154">
        <w:rPr>
          <w:rFonts w:ascii="Times New Roman" w:eastAsia="Batang" w:hAnsi="Times New Roman"/>
          <w:szCs w:val="24"/>
        </w:rPr>
        <w:t xml:space="preserve">least </w:t>
      </w:r>
      <w:r w:rsidRPr="004303C4">
        <w:rPr>
          <w:rFonts w:ascii="Times New Roman" w:eastAsia="Batang" w:hAnsi="Times New Roman"/>
          <w:szCs w:val="24"/>
        </w:rPr>
        <w:t xml:space="preserve">two </w:t>
      </w:r>
      <w:r w:rsidRPr="00022154">
        <w:rPr>
          <w:rFonts w:ascii="Times New Roman" w:eastAsia="Batang" w:hAnsi="Times New Roman"/>
          <w:szCs w:val="24"/>
        </w:rPr>
        <w:t xml:space="preserve">companies opine that Alt2 is not aligned </w:t>
      </w:r>
      <w:r w:rsidRPr="004303C4">
        <w:rPr>
          <w:rFonts w:ascii="Times New Roman" w:eastAsia="Batang" w:hAnsi="Times New Roman"/>
          <w:szCs w:val="24"/>
        </w:rPr>
        <w:t xml:space="preserve">either </w:t>
      </w:r>
      <w:r w:rsidRPr="00022154">
        <w:rPr>
          <w:rFonts w:ascii="Times New Roman" w:eastAsia="Batang" w:hAnsi="Times New Roman"/>
          <w:szCs w:val="24"/>
        </w:rPr>
        <w:t xml:space="preserve">with the agreement in RAN1#110bis-e </w:t>
      </w:r>
      <w:r w:rsidRPr="004303C4">
        <w:rPr>
          <w:rFonts w:ascii="Times New Roman" w:eastAsia="Batang" w:hAnsi="Times New Roman"/>
          <w:szCs w:val="24"/>
        </w:rPr>
        <w:t xml:space="preserve">or </w:t>
      </w:r>
      <w:r w:rsidRPr="00022154">
        <w:rPr>
          <w:rFonts w:ascii="Times New Roman" w:eastAsia="Batang" w:hAnsi="Times New Roman"/>
          <w:szCs w:val="24"/>
        </w:rPr>
        <w:t>WI</w:t>
      </w:r>
      <w:r w:rsidRPr="00D1386C">
        <w:rPr>
          <w:rFonts w:ascii="Times New Roman" w:eastAsia="Batang" w:hAnsi="Times New Roman"/>
          <w:szCs w:val="24"/>
        </w:rPr>
        <w:t>D objective #1</w:t>
      </w:r>
    </w:p>
    <w:p w14:paraId="5087E0DC"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07CA4219" w14:textId="77777777" w:rsidR="002235DD" w:rsidRPr="00D1386C" w:rsidRDefault="002235DD" w:rsidP="002235DD">
      <w:pPr>
        <w:snapToGrid w:val="0"/>
        <w:jc w:val="both"/>
        <w:rPr>
          <w:rFonts w:ascii="Times New Roman" w:eastAsia="SimSun" w:hAnsi="Times New Roman"/>
          <w:szCs w:val="24"/>
          <w:lang w:eastAsia="ko-KR"/>
        </w:rPr>
      </w:pPr>
      <w:r w:rsidRPr="00D1386C">
        <w:rPr>
          <w:rFonts w:ascii="Times New Roman" w:eastAsia="Batang" w:hAnsi="Times New Roman"/>
          <w:szCs w:val="24"/>
        </w:rPr>
        <w:t>For the Type-II codebook refinement for high/medium velocities, for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&gt;1, study the supported values for </w:t>
      </w:r>
      <w:r w:rsidRPr="00D1386C">
        <w:rPr>
          <w:rFonts w:ascii="Times New Roman" w:eastAsia="Batang" w:hAnsi="Times New Roman"/>
          <w:i/>
          <w:iCs/>
          <w:szCs w:val="24"/>
        </w:rPr>
        <w:t>Q</w:t>
      </w:r>
      <w:r w:rsidRPr="00D1386C">
        <w:rPr>
          <w:rFonts w:ascii="Times New Roman" w:eastAsia="Batang" w:hAnsi="Times New Roman"/>
          <w:szCs w:val="24"/>
        </w:rPr>
        <w:t xml:space="preserve"> from (but not limited to) the following candidates, in conjunction with the supported values of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and DD units:</w:t>
      </w:r>
    </w:p>
    <w:p w14:paraId="75567B51"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lang w:eastAsia="zh-CN"/>
        </w:rPr>
      </w:pPr>
      <w:r w:rsidRPr="00D1386C">
        <w:rPr>
          <w:rFonts w:ascii="Times New Roman" w:eastAsia="Batang" w:hAnsi="Times New Roman"/>
          <w:szCs w:val="24"/>
        </w:rPr>
        <w:t>Alt1. Q is determined as a function of N</w:t>
      </w:r>
      <w:r w:rsidRPr="00D1386C">
        <w:rPr>
          <w:rFonts w:ascii="Times New Roman" w:eastAsia="Batang" w:hAnsi="Times New Roman"/>
          <w:szCs w:val="24"/>
          <w:vertAlign w:val="subscript"/>
        </w:rPr>
        <w:t xml:space="preserve">4, </w:t>
      </w:r>
      <w:r w:rsidRPr="00D1386C">
        <w:rPr>
          <w:rFonts w:ascii="Times New Roman" w:eastAsia="Batang" w:hAnsi="Times New Roman"/>
          <w:szCs w:val="24"/>
        </w:rPr>
        <w:t>e.g., Q=2 for N</w:t>
      </w:r>
      <w:r w:rsidRPr="00D1386C">
        <w:rPr>
          <w:rFonts w:ascii="Times New Roman" w:eastAsia="Batang" w:hAnsi="Times New Roman"/>
          <w:szCs w:val="24"/>
          <w:vertAlign w:val="subscript"/>
        </w:rPr>
        <w:t>4</w:t>
      </w:r>
      <w:r w:rsidRPr="00D1386C">
        <w:rPr>
          <w:rFonts w:ascii="Times New Roman" w:eastAsia="Batang" w:hAnsi="Times New Roman"/>
          <w:szCs w:val="24"/>
        </w:rPr>
        <w:t>=2, and Q=ceil(N</w:t>
      </w:r>
      <w:r w:rsidRPr="00D1386C">
        <w:rPr>
          <w:rFonts w:ascii="Times New Roman" w:eastAsia="Batang" w:hAnsi="Times New Roman"/>
          <w:szCs w:val="24"/>
          <w:vertAlign w:val="subscript"/>
        </w:rPr>
        <w:t>4</w:t>
      </w:r>
      <w:r w:rsidRPr="00D1386C">
        <w:rPr>
          <w:rFonts w:ascii="Times New Roman" w:eastAsia="Batang" w:hAnsi="Times New Roman"/>
          <w:szCs w:val="24"/>
        </w:rPr>
        <w:t>/2) for N</w:t>
      </w:r>
      <w:r w:rsidRPr="00D1386C">
        <w:rPr>
          <w:rFonts w:ascii="Times New Roman" w:eastAsia="Batang" w:hAnsi="Times New Roman"/>
          <w:szCs w:val="24"/>
          <w:vertAlign w:val="subscript"/>
        </w:rPr>
        <w:t>4</w:t>
      </w:r>
      <w:r w:rsidRPr="00D1386C">
        <w:rPr>
          <w:rFonts w:ascii="Times New Roman" w:eastAsia="Batang" w:hAnsi="Times New Roman"/>
          <w:szCs w:val="24"/>
        </w:rPr>
        <w:t>&gt;2</w:t>
      </w:r>
    </w:p>
    <w:p w14:paraId="11C5C226"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Alt2. Q is selected from multiple candidate values, e.g., {2, 3, 4, …,} (or a subset thereof, e.g. {2, 3}), the maximum value is FFS</w:t>
      </w:r>
    </w:p>
    <w:p w14:paraId="6AB5D8AF" w14:textId="77777777" w:rsidR="002235DD" w:rsidRPr="00D1386C" w:rsidRDefault="002235DD" w:rsidP="002235DD">
      <w:pPr>
        <w:numPr>
          <w:ilvl w:val="0"/>
          <w:numId w:val="77"/>
        </w:numPr>
        <w:snapToGrid w:val="0"/>
        <w:spacing w:after="0" w:line="240" w:lineRule="auto"/>
        <w:jc w:val="both"/>
        <w:rPr>
          <w:rFonts w:ascii="Times New Roman" w:eastAsia="Batang" w:hAnsi="Times New Roman"/>
          <w:szCs w:val="24"/>
        </w:rPr>
      </w:pPr>
      <w:r w:rsidRPr="00D1386C">
        <w:rPr>
          <w:rFonts w:ascii="Times New Roman" w:eastAsia="Batang" w:hAnsi="Times New Roman"/>
          <w:szCs w:val="24"/>
        </w:rPr>
        <w:t xml:space="preserve">Alt3. Only single value is supported, </w:t>
      </w:r>
      <w:proofErr w:type="gramStart"/>
      <w:r w:rsidRPr="00D1386C">
        <w:rPr>
          <w:rFonts w:ascii="Times New Roman" w:eastAsia="Batang" w:hAnsi="Times New Roman"/>
          <w:szCs w:val="24"/>
        </w:rPr>
        <w:t>e.g.</w:t>
      </w:r>
      <w:proofErr w:type="gramEnd"/>
      <w:r w:rsidRPr="00D1386C">
        <w:rPr>
          <w:rFonts w:ascii="Times New Roman" w:eastAsia="Batang" w:hAnsi="Times New Roman"/>
          <w:szCs w:val="24"/>
        </w:rPr>
        <w:t xml:space="preserve"> Q=2 only or Q=4 only</w:t>
      </w:r>
    </w:p>
    <w:p w14:paraId="5D46AA35" w14:textId="77777777" w:rsidR="002235DD" w:rsidRPr="00D1386C" w:rsidRDefault="002235DD" w:rsidP="002235DD">
      <w:pPr>
        <w:rPr>
          <w:rFonts w:ascii="Times" w:eastAsia="Batang" w:hAnsi="Times" w:cs="Times"/>
          <w:iCs/>
        </w:rPr>
      </w:pPr>
    </w:p>
    <w:p w14:paraId="7AFC9E06" w14:textId="77777777" w:rsidR="002235DD" w:rsidRPr="00D1386C" w:rsidRDefault="002235DD" w:rsidP="002235DD">
      <w:pPr>
        <w:jc w:val="both"/>
        <w:rPr>
          <w:rFonts w:ascii="Times" w:eastAsia="Malgun Gothic" w:hAnsi="Times" w:cs="Times"/>
          <w:lang w:eastAsia="ko-KR"/>
        </w:rPr>
      </w:pPr>
      <w:r w:rsidRPr="00D1386C">
        <w:rPr>
          <w:rFonts w:ascii="Times" w:eastAsia="Batang" w:hAnsi="Times" w:cs="Times"/>
          <w:b/>
          <w:bCs/>
          <w:highlight w:val="green"/>
        </w:rPr>
        <w:t>Agreement</w:t>
      </w:r>
    </w:p>
    <w:p w14:paraId="4847462A" w14:textId="77777777" w:rsidR="002235DD" w:rsidRPr="00D1386C" w:rsidRDefault="002235DD" w:rsidP="002235DD">
      <w:pPr>
        <w:snapToGrid w:val="0"/>
        <w:jc w:val="both"/>
        <w:rPr>
          <w:rFonts w:ascii="Times New Roman" w:eastAsia="SimSun" w:hAnsi="Times New Roman"/>
          <w:szCs w:val="24"/>
          <w:lang w:eastAsia="ko-KR"/>
        </w:rPr>
      </w:pPr>
      <w:r w:rsidRPr="00D1386C">
        <w:rPr>
          <w:rFonts w:ascii="Times New Roman" w:eastAsia="Batang" w:hAnsi="Times New Roman"/>
          <w:szCs w:val="24"/>
        </w:rPr>
        <w:t xml:space="preserve">On the CSI reporting and measurement for the Rel-18 Type-II codebook refinement for high/medium velocities, when UE-side prediction is assumed, study the supported value(s) for </w:t>
      </w:r>
      <w:r w:rsidRPr="00D1386C">
        <w:rPr>
          <w:rFonts w:ascii="Times New Roman" w:eastAsia="Batang" w:hAnsi="Times New Roman"/>
          <w:i/>
          <w:iCs/>
          <w:szCs w:val="24"/>
        </w:rPr>
        <w:t>δ</w:t>
      </w:r>
      <w:r w:rsidRPr="00D1386C">
        <w:rPr>
          <w:rFonts w:ascii="Times New Roman" w:eastAsia="Batang" w:hAnsi="Times New Roman"/>
          <w:szCs w:val="24"/>
        </w:rPr>
        <w:t xml:space="preserve"> and W</w:t>
      </w:r>
      <w:r w:rsidRPr="00D1386C">
        <w:rPr>
          <w:rFonts w:ascii="Times New Roman" w:eastAsia="Batang" w:hAnsi="Times New Roman"/>
          <w:szCs w:val="24"/>
          <w:vertAlign w:val="subscript"/>
        </w:rPr>
        <w:t>CSI</w:t>
      </w:r>
      <w:r w:rsidRPr="00D1386C">
        <w:rPr>
          <w:rFonts w:ascii="Times New Roman" w:eastAsia="Batang" w:hAnsi="Times New Roman"/>
          <w:szCs w:val="24"/>
        </w:rPr>
        <w:t xml:space="preserve"> from (but not limited to) the following candidates, in conjunction with the supported values of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and DD units:</w:t>
      </w:r>
    </w:p>
    <w:p w14:paraId="715B8801" w14:textId="77777777" w:rsidR="002235DD" w:rsidRPr="00D1386C" w:rsidRDefault="002235DD" w:rsidP="002235DD">
      <w:pPr>
        <w:numPr>
          <w:ilvl w:val="0"/>
          <w:numId w:val="78"/>
        </w:numPr>
        <w:snapToGrid w:val="0"/>
        <w:spacing w:after="0" w:line="240" w:lineRule="auto"/>
        <w:jc w:val="both"/>
        <w:rPr>
          <w:rFonts w:ascii="Times New Roman" w:eastAsia="Batang" w:hAnsi="Times New Roman"/>
          <w:szCs w:val="24"/>
          <w:lang w:eastAsia="zh-CN"/>
        </w:rPr>
      </w:pPr>
      <w:r w:rsidRPr="00D1386C">
        <w:rPr>
          <w:rFonts w:ascii="Times New Roman" w:eastAsia="Batang" w:hAnsi="Times New Roman"/>
          <w:i/>
          <w:iCs/>
          <w:szCs w:val="24"/>
        </w:rPr>
        <w:t>δ</w:t>
      </w:r>
      <w:r w:rsidRPr="00D1386C">
        <w:rPr>
          <w:rFonts w:ascii="Times New Roman" w:eastAsia="Batang" w:hAnsi="Times New Roman"/>
          <w:szCs w:val="24"/>
        </w:rPr>
        <w:t xml:space="preserve"> (slots): {0, 1, 2, 3, 4, 6, 8}, or a subset thereof with at least two values including 0, or a single fixed value (</w:t>
      </w:r>
      <w:proofErr w:type="gramStart"/>
      <w:r w:rsidRPr="00D1386C">
        <w:rPr>
          <w:rFonts w:ascii="Times New Roman" w:eastAsia="Batang" w:hAnsi="Times New Roman"/>
          <w:szCs w:val="24"/>
        </w:rPr>
        <w:t>e.g.</w:t>
      </w:r>
      <w:proofErr w:type="gramEnd"/>
      <w:r w:rsidRPr="00D1386C">
        <w:rPr>
          <w:rFonts w:ascii="Times New Roman" w:eastAsia="Batang" w:hAnsi="Times New Roman"/>
          <w:szCs w:val="24"/>
        </w:rPr>
        <w:t xml:space="preserve"> 0 or 1) </w:t>
      </w:r>
    </w:p>
    <w:p w14:paraId="5F7D8AE4" w14:textId="77777777" w:rsidR="002235DD" w:rsidRPr="00D1386C" w:rsidRDefault="002235DD" w:rsidP="002235DD">
      <w:pPr>
        <w:numPr>
          <w:ilvl w:val="0"/>
          <w:numId w:val="78"/>
        </w:numPr>
        <w:snapToGrid w:val="0"/>
        <w:spacing w:after="0" w:line="240" w:lineRule="auto"/>
        <w:jc w:val="both"/>
        <w:rPr>
          <w:rFonts w:ascii="Times New Roman" w:eastAsia="Batang" w:hAnsi="Times New Roman"/>
          <w:szCs w:val="24"/>
        </w:rPr>
      </w:pPr>
      <w:r w:rsidRPr="00894A5C">
        <w:rPr>
          <w:rFonts w:ascii="Times New Roman" w:eastAsia="Batang" w:hAnsi="Times New Roman"/>
          <w:szCs w:val="24"/>
          <w:highlight w:val="yellow"/>
        </w:rPr>
        <w:t>W</w:t>
      </w:r>
      <w:r w:rsidRPr="00894A5C">
        <w:rPr>
          <w:rFonts w:ascii="Times New Roman" w:eastAsia="Batang" w:hAnsi="Times New Roman"/>
          <w:szCs w:val="24"/>
          <w:highlight w:val="yellow"/>
          <w:vertAlign w:val="subscript"/>
        </w:rPr>
        <w:t>CSI</w:t>
      </w:r>
      <w:r w:rsidRPr="00D1386C">
        <w:rPr>
          <w:rFonts w:ascii="Times New Roman" w:eastAsia="Batang" w:hAnsi="Times New Roman"/>
          <w:szCs w:val="24"/>
        </w:rPr>
        <w:t xml:space="preserve"> (slots): 1,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following periodicity of P/SP-CSI-RS or SP-CSI (e.g., 4, 5, 8, 10, 16, 20, 40), </w:t>
      </w:r>
      <m:oMath>
        <m:r>
          <w:rPr>
            <w:rFonts w:ascii="Cambria Math" w:hAnsi="Cambria Math"/>
          </w:rPr>
          <m:t>d</m:t>
        </m:r>
        <m:sSub>
          <m:sSubPr>
            <m:ctrlPr>
              <w:rPr>
                <w:rFonts w:ascii="Cambria Math" w:eastAsia="SimSun" w:hAnsi="Cambria Math"/>
                <w:i/>
                <w:iCs/>
                <w:sz w:val="24"/>
                <w:lang w:eastAsia="zh-CN"/>
              </w:rPr>
            </m:ctrlPr>
          </m:sSubPr>
          <m:e>
            <m:r>
              <w:rPr>
                <w:rFonts w:ascii="Cambria Math" w:hAnsi="Cambria Math"/>
              </w:rPr>
              <m:t>N</m:t>
            </m:r>
          </m:e>
          <m:sub>
            <m:r>
              <w:rPr>
                <w:rFonts w:ascii="Cambria Math" w:hAnsi="Cambria Math"/>
              </w:rPr>
              <m:t>4</m:t>
            </m:r>
          </m:sub>
        </m:sSub>
      </m:oMath>
      <w:r w:rsidRPr="00D1386C">
        <w:rPr>
          <w:rFonts w:ascii="Times New Roman" w:eastAsia="Batang" w:hAnsi="Times New Roman"/>
          <w:szCs w:val="24"/>
        </w:rPr>
        <w:t xml:space="preserve"> (</w:t>
      </w:r>
      <w:r w:rsidRPr="00D1386C">
        <w:rPr>
          <w:rFonts w:ascii="Times New Roman" w:eastAsia="Batang" w:hAnsi="Times New Roman"/>
          <w:i/>
          <w:iCs/>
          <w:szCs w:val="24"/>
        </w:rPr>
        <w:t>d</w:t>
      </w:r>
      <w:r w:rsidRPr="00D1386C">
        <w:rPr>
          <w:rFonts w:ascii="Times New Roman" w:eastAsia="Batang" w:hAnsi="Times New Roman"/>
          <w:szCs w:val="24"/>
        </w:rPr>
        <w:t>=DD unit size in slots, N</w:t>
      </w:r>
      <w:r w:rsidRPr="00D1386C">
        <w:rPr>
          <w:rFonts w:ascii="Times New Roman" w:eastAsia="Batang" w:hAnsi="Times New Roman"/>
          <w:szCs w:val="24"/>
          <w:vertAlign w:val="subscript"/>
        </w:rPr>
        <w:t>4</w:t>
      </w:r>
      <w:r w:rsidRPr="00D1386C">
        <w:rPr>
          <w:rFonts w:ascii="Times New Roman" w:eastAsia="Batang" w:hAnsi="Times New Roman"/>
          <w:szCs w:val="24"/>
        </w:rPr>
        <w:t xml:space="preserve"> is unit-less)</w:t>
      </w:r>
    </w:p>
    <w:p w14:paraId="196504D3" w14:textId="75E0293E" w:rsidR="002235DD" w:rsidRPr="00D1386C" w:rsidRDefault="002235DD" w:rsidP="002235DD">
      <w:pPr>
        <w:pStyle w:val="BodyText"/>
        <w:rPr>
          <w:lang w:val="en-GB"/>
        </w:rPr>
      </w:pPr>
      <w:r w:rsidRPr="00D1386C">
        <w:rPr>
          <w:rFonts w:ascii="Times New Roman" w:eastAsia="Batang" w:hAnsi="Times New Roman"/>
          <w:szCs w:val="24"/>
          <w:lang w:val="en-GB"/>
        </w:rPr>
        <w:t>FFS: Dependence on sub-carrier spacing should also be studied</w:t>
      </w:r>
    </w:p>
    <w:p w14:paraId="6A210E42" w14:textId="545B43FA" w:rsidR="00D8115E" w:rsidRDefault="00D8115E" w:rsidP="00D8115E">
      <w:pPr>
        <w:pStyle w:val="Heading2"/>
      </w:pPr>
      <w:r>
        <w:t>3.</w:t>
      </w:r>
      <w:r w:rsidR="001F5021">
        <w:t>1</w:t>
      </w:r>
      <w:r>
        <w:t xml:space="preserve"> Refinement of Rel-16 vs Rel-17 Type II Codebook</w:t>
      </w:r>
    </w:p>
    <w:p w14:paraId="4652F30F" w14:textId="0369E9F0" w:rsidR="00D8115E" w:rsidRPr="009A7DD0" w:rsidRDefault="00D8115E" w:rsidP="004142BA">
      <w:pPr>
        <w:jc w:val="both"/>
        <w:rPr>
          <w:lang w:val="en-GB" w:eastAsia="ja-JP"/>
        </w:rPr>
      </w:pPr>
      <w:r>
        <w:rPr>
          <w:lang w:val="en-GB" w:eastAsia="ja-JP"/>
        </w:rPr>
        <w:t xml:space="preserve">On Type II codebook refinement for </w:t>
      </w:r>
      <w:r w:rsidR="008E1716">
        <w:rPr>
          <w:lang w:val="en-GB" w:eastAsia="ja-JP"/>
        </w:rPr>
        <w:t>high/medium velocities</w:t>
      </w:r>
      <w:r>
        <w:rPr>
          <w:lang w:val="en-GB" w:eastAsia="ja-JP"/>
        </w:rPr>
        <w:t>, the following agreement was reached in the RAN1</w:t>
      </w:r>
      <w:r w:rsidR="00DA3CBA">
        <w:rPr>
          <w:lang w:val="en-GB" w:eastAsia="ja-JP"/>
        </w:rPr>
        <w:t>#109-e</w:t>
      </w:r>
      <w:r w:rsidR="001A2EC8">
        <w:rPr>
          <w:lang w:val="en-GB" w:eastAsia="ja-JP"/>
        </w:rPr>
        <w:t>:</w:t>
      </w:r>
      <w:r>
        <w:rPr>
          <w:lang w:val="en-GB" w:eastAsia="ja-JP"/>
        </w:rPr>
        <w:t xml:space="preserve"> </w:t>
      </w:r>
    </w:p>
    <w:p w14:paraId="5A749551" w14:textId="77777777" w:rsidR="008E1716" w:rsidRPr="004303C4" w:rsidRDefault="008E1716" w:rsidP="004142BA">
      <w:pPr>
        <w:jc w:val="both"/>
        <w:rPr>
          <w:rFonts w:eastAsia="Malgun Gothic"/>
          <w:b/>
          <w:highlight w:val="green"/>
          <w:lang w:eastAsia="ko-KR"/>
        </w:rPr>
      </w:pPr>
      <w:r w:rsidRPr="004303C4">
        <w:rPr>
          <w:b/>
          <w:highlight w:val="green"/>
        </w:rPr>
        <w:t>Agreement</w:t>
      </w:r>
    </w:p>
    <w:p w14:paraId="459138F0" w14:textId="77777777" w:rsidR="008E1716" w:rsidRPr="00F20642" w:rsidRDefault="008E1716" w:rsidP="004142BA">
      <w:pPr>
        <w:jc w:val="both"/>
      </w:pPr>
      <w:r w:rsidRPr="00F20642">
        <w:t>The work scope of Type-II codebook refinement for high/medium velocities includes refinement of the following codebooks, based on a common design framework:</w:t>
      </w:r>
    </w:p>
    <w:p w14:paraId="6F423A55" w14:textId="77777777" w:rsidR="008E1716" w:rsidRPr="00F20642" w:rsidRDefault="008E1716" w:rsidP="00F5601E">
      <w:pPr>
        <w:pStyle w:val="ListParagraph"/>
        <w:numPr>
          <w:ilvl w:val="0"/>
          <w:numId w:val="14"/>
        </w:numPr>
        <w:overflowPunct w:val="0"/>
        <w:autoSpaceDE w:val="0"/>
        <w:autoSpaceDN w:val="0"/>
        <w:adjustRightInd w:val="0"/>
        <w:spacing w:line="240" w:lineRule="auto"/>
        <w:ind w:left="714" w:hanging="357"/>
        <w:contextualSpacing/>
        <w:jc w:val="both"/>
        <w:textAlignment w:val="baseline"/>
      </w:pPr>
      <w:r w:rsidRPr="00F20642">
        <w:t xml:space="preserve">Rel-16 </w:t>
      </w:r>
      <w:proofErr w:type="spellStart"/>
      <w:r w:rsidRPr="00F20642">
        <w:t>eType</w:t>
      </w:r>
      <w:proofErr w:type="spellEnd"/>
      <w:r w:rsidRPr="00F20642">
        <w:t>-II regular codebook</w:t>
      </w:r>
    </w:p>
    <w:p w14:paraId="5AC4C557" w14:textId="77777777" w:rsidR="008E1716" w:rsidRPr="00F20642" w:rsidRDefault="008E1716" w:rsidP="00F5601E">
      <w:pPr>
        <w:pStyle w:val="ListParagraph"/>
        <w:numPr>
          <w:ilvl w:val="0"/>
          <w:numId w:val="14"/>
        </w:numPr>
        <w:overflowPunct w:val="0"/>
        <w:autoSpaceDE w:val="0"/>
        <w:autoSpaceDN w:val="0"/>
        <w:adjustRightInd w:val="0"/>
        <w:spacing w:line="240" w:lineRule="auto"/>
        <w:ind w:left="714" w:hanging="357"/>
        <w:contextualSpacing/>
        <w:jc w:val="both"/>
        <w:textAlignment w:val="baseline"/>
      </w:pPr>
      <w:r w:rsidRPr="00F20642">
        <w:t xml:space="preserve">Rel-17 </w:t>
      </w:r>
      <w:proofErr w:type="spellStart"/>
      <w:r w:rsidRPr="00F20642">
        <w:t>FeType</w:t>
      </w:r>
      <w:proofErr w:type="spellEnd"/>
      <w:r w:rsidRPr="00F20642">
        <w:t>-II port selection (PS) codebook</w:t>
      </w:r>
    </w:p>
    <w:p w14:paraId="49D37B30" w14:textId="77777777" w:rsidR="008E1716" w:rsidRPr="00F20642" w:rsidRDefault="008E1716" w:rsidP="004142BA">
      <w:pPr>
        <w:jc w:val="both"/>
        <w:rPr>
          <w:lang w:eastAsia="ko-KR"/>
        </w:rPr>
      </w:pPr>
      <w:r w:rsidRPr="00F20642">
        <w:t>FFS: Whether to prioritize/down-select from the two</w:t>
      </w:r>
    </w:p>
    <w:p w14:paraId="0C8565B2" w14:textId="5419BB5F" w:rsidR="00717F84" w:rsidRDefault="008E1716" w:rsidP="0082112D">
      <w:pPr>
        <w:snapToGrid w:val="0"/>
        <w:jc w:val="both"/>
        <w:rPr>
          <w:rFonts w:cs="Times"/>
          <w:lang w:eastAsia="ko-KR"/>
        </w:rPr>
      </w:pPr>
      <w:r>
        <w:rPr>
          <w:rFonts w:cs="Times"/>
          <w:lang w:eastAsia="ko-KR"/>
        </w:rPr>
        <w:t>Regarding the issue of</w:t>
      </w:r>
      <w:r w:rsidR="00D8115E">
        <w:rPr>
          <w:rFonts w:cs="Times"/>
          <w:lang w:eastAsia="ko-KR"/>
        </w:rPr>
        <w:t xml:space="preserve"> whether to prioritize one over the other</w:t>
      </w:r>
      <w:r w:rsidR="001F5021">
        <w:rPr>
          <w:rFonts w:cs="Times"/>
          <w:lang w:eastAsia="ko-KR"/>
        </w:rPr>
        <w:t xml:space="preserve">, the question is whether both codebooks should be refined at the same time or whether one of them should be prioritized first.  </w:t>
      </w:r>
      <w:r w:rsidR="00D8115E">
        <w:rPr>
          <w:rFonts w:cs="Times"/>
          <w:lang w:eastAsia="ko-KR"/>
        </w:rPr>
        <w:t xml:space="preserve">Given that Rel-16 and Rel-17 type II codebook were specified in two </w:t>
      </w:r>
      <w:r w:rsidR="001F5021">
        <w:rPr>
          <w:rFonts w:cs="Times"/>
          <w:lang w:eastAsia="ko-KR"/>
        </w:rPr>
        <w:t xml:space="preserve">separate </w:t>
      </w:r>
      <w:r w:rsidR="00D8115E">
        <w:rPr>
          <w:rFonts w:cs="Times"/>
          <w:lang w:eastAsia="ko-KR"/>
        </w:rPr>
        <w:t xml:space="preserve">releases, it may be easier to manage by specifying refinement for one first and propagate any relevant changes to the other after.  Our preference is to do refinement based on Rel-16 type II codebook first and then </w:t>
      </w:r>
      <w:r w:rsidR="001F5021">
        <w:rPr>
          <w:rFonts w:cs="Times"/>
          <w:lang w:eastAsia="ko-KR"/>
        </w:rPr>
        <w:t xml:space="preserve">consider </w:t>
      </w:r>
      <w:r w:rsidR="00D8115E">
        <w:rPr>
          <w:rFonts w:cs="Times"/>
          <w:lang w:eastAsia="ko-KR"/>
        </w:rPr>
        <w:t>Rel-17 type II codebook</w:t>
      </w:r>
      <w:r w:rsidR="001F5021">
        <w:rPr>
          <w:rFonts w:cs="Times"/>
          <w:lang w:eastAsia="ko-KR"/>
        </w:rPr>
        <w:t xml:space="preserve"> refinement later</w:t>
      </w:r>
      <w:r w:rsidR="00D8115E">
        <w:rPr>
          <w:rFonts w:cs="Times"/>
          <w:lang w:eastAsia="ko-KR"/>
        </w:rPr>
        <w:t xml:space="preserve">.  </w:t>
      </w:r>
    </w:p>
    <w:p w14:paraId="511518AE" w14:textId="08F33748" w:rsidR="00D8115E" w:rsidRDefault="00D8115E" w:rsidP="004303C4">
      <w:pPr>
        <w:pStyle w:val="Proposal"/>
        <w:ind w:left="0" w:firstLine="0"/>
        <w:rPr>
          <w:lang w:val="en-GB" w:eastAsia="ja-JP"/>
        </w:rPr>
      </w:pPr>
      <w:bookmarkStart w:id="99" w:name="_Toc118704401"/>
      <w:bookmarkStart w:id="100" w:name="_Toc119398078"/>
      <w:r>
        <w:rPr>
          <w:lang w:val="en-GB"/>
        </w:rPr>
        <w:t>It is preferred to define refinement of Rel-16 regular Type II codebook first before Rel-17 type II codebook.</w:t>
      </w:r>
      <w:bookmarkStart w:id="101" w:name="_Toc118701001"/>
      <w:bookmarkStart w:id="102" w:name="_Toc118701120"/>
      <w:bookmarkEnd w:id="99"/>
      <w:bookmarkEnd w:id="101"/>
      <w:bookmarkEnd w:id="102"/>
      <w:bookmarkEnd w:id="100"/>
    </w:p>
    <w:p w14:paraId="7C4070C1" w14:textId="14C6A44E" w:rsidR="001D21BA" w:rsidRDefault="001D21BA" w:rsidP="001D21BA">
      <w:pPr>
        <w:pStyle w:val="Heading2"/>
      </w:pPr>
      <w:r>
        <w:t>3.</w:t>
      </w:r>
      <w:r w:rsidR="00AB6E71">
        <w:t>2</w:t>
      </w:r>
      <w:r>
        <w:t xml:space="preserve"> On slot indication for UE-sided prediction </w:t>
      </w:r>
    </w:p>
    <w:p w14:paraId="744197BD" w14:textId="77777777" w:rsidR="001D21BA" w:rsidRPr="002847F5" w:rsidRDefault="001D21BA" w:rsidP="001D21BA">
      <w:pPr>
        <w:jc w:val="both"/>
        <w:rPr>
          <w:rFonts w:cs="Times"/>
          <w:b/>
        </w:rPr>
      </w:pPr>
      <w:r w:rsidRPr="004303C4">
        <w:rPr>
          <w:rFonts w:cs="Times"/>
          <w:b/>
          <w:highlight w:val="green"/>
        </w:rPr>
        <w:t>Agreement</w:t>
      </w:r>
    </w:p>
    <w:p w14:paraId="13671EF4" w14:textId="77777777" w:rsidR="001D21BA" w:rsidRPr="00001BE1" w:rsidRDefault="001D21BA" w:rsidP="001D21BA">
      <w:pPr>
        <w:snapToGrid w:val="0"/>
        <w:jc w:val="both"/>
        <w:rPr>
          <w:rFonts w:eastAsia="SimSun" w:cs="Times"/>
        </w:rPr>
      </w:pPr>
      <w:r w:rsidRPr="00001BE1">
        <w:rPr>
          <w:rFonts w:eastAsia="SimSun" w:cs="Times"/>
        </w:rPr>
        <w:t xml:space="preserve">On the CSI reporting and measurement for the Rel-18 Type-II codebook refinement for high/medium velocities, when UE-side prediction is assumed, support UE “predicting” channel/CSI after slot </w:t>
      </w:r>
      <w:r w:rsidRPr="00001BE1">
        <w:rPr>
          <w:rFonts w:eastAsia="SimSun" w:cs="Times"/>
          <w:i/>
          <w:iCs/>
        </w:rPr>
        <w:t>l</w:t>
      </w:r>
      <w:r w:rsidRPr="00001BE1">
        <w:rPr>
          <w:rFonts w:eastAsia="SimSun" w:cs="Times"/>
        </w:rPr>
        <w:t xml:space="preserve"> where the location of slot </w:t>
      </w:r>
      <w:r w:rsidRPr="00001BE1">
        <w:rPr>
          <w:rFonts w:eastAsia="SimSun" w:cs="Times"/>
          <w:i/>
          <w:iCs/>
        </w:rPr>
        <w:t>l</w:t>
      </w:r>
      <w:r w:rsidRPr="00001BE1">
        <w:rPr>
          <w:rFonts w:eastAsia="SimSun" w:cs="Times"/>
        </w:rPr>
        <w:t xml:space="preserve"> is configured (from multiple candidate values) by </w:t>
      </w:r>
      <w:proofErr w:type="spellStart"/>
      <w:r w:rsidRPr="00001BE1">
        <w:rPr>
          <w:rFonts w:eastAsia="SimSun" w:cs="Times"/>
        </w:rPr>
        <w:t>gNB</w:t>
      </w:r>
      <w:proofErr w:type="spellEnd"/>
      <w:r w:rsidRPr="00001BE1">
        <w:rPr>
          <w:rFonts w:eastAsia="SimSun" w:cs="Times"/>
        </w:rPr>
        <w:t xml:space="preserve"> via higher-layer </w:t>
      </w:r>
      <w:proofErr w:type="spellStart"/>
      <w:r w:rsidRPr="00001BE1">
        <w:rPr>
          <w:rFonts w:eastAsia="SimSun" w:cs="Times"/>
        </w:rPr>
        <w:t>signalling</w:t>
      </w:r>
      <w:proofErr w:type="spellEnd"/>
    </w:p>
    <w:p w14:paraId="761B42B1" w14:textId="559D7979" w:rsidR="001D21BA" w:rsidRPr="00001BE1" w:rsidRDefault="001D21BA" w:rsidP="001D21BA">
      <w:pPr>
        <w:numPr>
          <w:ilvl w:val="0"/>
          <w:numId w:val="45"/>
        </w:numPr>
        <w:snapToGrid w:val="0"/>
        <w:spacing w:after="0" w:line="240" w:lineRule="auto"/>
        <w:jc w:val="both"/>
        <w:rPr>
          <w:rFonts w:eastAsia="Malgun Gothic" w:cs="Times"/>
        </w:rPr>
      </w:pPr>
      <w:r w:rsidRPr="00001BE1">
        <w:rPr>
          <w:rFonts w:eastAsia="Malgun Gothic" w:cs="Times"/>
        </w:rPr>
        <w:t xml:space="preserve">Candidates of slot </w:t>
      </w:r>
      <w:r w:rsidRPr="00001BE1">
        <w:rPr>
          <w:rFonts w:eastAsia="Malgun Gothic" w:cs="Times"/>
          <w:i/>
          <w:iCs/>
        </w:rPr>
        <w:t>l</w:t>
      </w:r>
      <w:r w:rsidRPr="00001BE1">
        <w:rPr>
          <w:rFonts w:eastAsia="Malgun Gothic" w:cs="Times"/>
        </w:rPr>
        <w:t xml:space="preserve"> location include the legacy CSI reference resource location (</w:t>
      </w:r>
      <w:r w:rsidRPr="00001BE1">
        <w:rPr>
          <w:rFonts w:eastAsia="Malgun Gothic" w:cs="Times"/>
          <w:i/>
          <w:iCs/>
        </w:rPr>
        <w:t>n</w:t>
      </w:r>
      <w:r w:rsidRPr="00001BE1">
        <w:rPr>
          <w:rFonts w:eastAsia="Malgun Gothic" w:cs="Times"/>
        </w:rPr>
        <w:t xml:space="preserve"> – </w:t>
      </w:r>
      <w:proofErr w:type="spellStart"/>
      <w:proofErr w:type="gramStart"/>
      <w:r w:rsidRPr="00001BE1">
        <w:rPr>
          <w:rFonts w:eastAsia="Malgun Gothic" w:cs="Times"/>
          <w:i/>
          <w:iCs/>
        </w:rPr>
        <w:t>n</w:t>
      </w:r>
      <w:r w:rsidRPr="00001BE1">
        <w:rPr>
          <w:rFonts w:eastAsia="Malgun Gothic" w:cs="Times"/>
          <w:i/>
          <w:iCs/>
          <w:vertAlign w:val="subscript"/>
        </w:rPr>
        <w:t>CSI,ref</w:t>
      </w:r>
      <w:proofErr w:type="spellEnd"/>
      <w:proofErr w:type="gramEnd"/>
      <w:r w:rsidRPr="00001BE1">
        <w:rPr>
          <w:rFonts w:eastAsia="Malgun Gothic" w:cs="Times"/>
        </w:rPr>
        <w:t xml:space="preserve"> ) and </w:t>
      </w:r>
      <w:r w:rsidRPr="002847F5">
        <w:rPr>
          <w:rFonts w:eastAsia="Malgun Gothic" w:cs="Times"/>
        </w:rPr>
        <w:t>slot (</w:t>
      </w:r>
      <w:proofErr w:type="spellStart"/>
      <w:r w:rsidRPr="002847F5">
        <w:rPr>
          <w:rFonts w:eastAsia="Malgun Gothic" w:cs="Times"/>
          <w:i/>
        </w:rPr>
        <w:t>n</w:t>
      </w:r>
      <w:r w:rsidRPr="002847F5">
        <w:rPr>
          <w:rFonts w:eastAsia="Malgun Gothic" w:cs="Times"/>
        </w:rPr>
        <w:t>+</w:t>
      </w:r>
      <w:r w:rsidRPr="002847F5">
        <w:rPr>
          <w:rFonts w:eastAsia="Malgun Gothic" w:cs="Times"/>
          <w:i/>
        </w:rPr>
        <w:t>δ</w:t>
      </w:r>
      <w:proofErr w:type="spellEnd"/>
      <w:r w:rsidRPr="002847F5">
        <w:rPr>
          <w:rFonts w:eastAsia="Malgun Gothic" w:cs="Times"/>
        </w:rPr>
        <w:t xml:space="preserve">) where </w:t>
      </w:r>
      <w:r w:rsidRPr="002847F5">
        <w:rPr>
          <w:rFonts w:eastAsia="Malgun Gothic" w:cs="Times"/>
          <w:i/>
        </w:rPr>
        <w:t>δ</w:t>
      </w:r>
      <w:r w:rsidRPr="002847F5">
        <w:rPr>
          <w:rFonts w:eastAsia="Malgun Gothic" w:cs="Times" w:hint="eastAsia"/>
        </w:rPr>
        <w:t xml:space="preserve"> </w:t>
      </w:r>
      <w:r w:rsidRPr="002847F5">
        <w:rPr>
          <w:rFonts w:eastAsia="Malgun Gothic" w:cs="Times" w:hint="eastAsia"/>
        </w:rPr>
        <w:t>≥</w:t>
      </w:r>
      <w:r w:rsidRPr="002847F5">
        <w:rPr>
          <w:rFonts w:eastAsia="Malgun Gothic" w:cs="Times" w:hint="eastAsia"/>
        </w:rPr>
        <w:t xml:space="preserve"> 0</w:t>
      </w:r>
    </w:p>
    <w:p w14:paraId="0EDA6828" w14:textId="77777777" w:rsidR="001D21BA" w:rsidRPr="00001BE1" w:rsidRDefault="001D21BA" w:rsidP="001D21BA">
      <w:pPr>
        <w:numPr>
          <w:ilvl w:val="0"/>
          <w:numId w:val="45"/>
        </w:numPr>
        <w:snapToGrid w:val="0"/>
        <w:spacing w:after="0" w:line="240" w:lineRule="auto"/>
        <w:jc w:val="both"/>
        <w:rPr>
          <w:rFonts w:eastAsia="Malgun Gothic" w:cs="Times"/>
          <w:lang w:eastAsia="zh-CN"/>
        </w:rPr>
      </w:pPr>
      <w:r w:rsidRPr="00001BE1">
        <w:rPr>
          <w:rFonts w:eastAsia="Malgun Gothic" w:cs="Times"/>
        </w:rPr>
        <w:lastRenderedPageBreak/>
        <w:t xml:space="preserve">FFS: Possible value(s) of </w:t>
      </w:r>
      <w:r w:rsidRPr="00001BE1">
        <w:rPr>
          <w:rFonts w:eastAsia="Malgun Gothic" w:cs="Times"/>
          <w:i/>
          <w:iCs/>
        </w:rPr>
        <w:t>δ</w:t>
      </w:r>
      <w:r w:rsidRPr="00001BE1">
        <w:rPr>
          <w:rFonts w:eastAsia="Malgun Gothic" w:cs="Times"/>
        </w:rPr>
        <w:t xml:space="preserve"> and possible value(s) of W</w:t>
      </w:r>
      <w:r w:rsidRPr="00001BE1">
        <w:rPr>
          <w:rFonts w:eastAsia="Malgun Gothic" w:cs="Times"/>
          <w:vertAlign w:val="subscript"/>
        </w:rPr>
        <w:t>CSI</w:t>
      </w:r>
    </w:p>
    <w:p w14:paraId="6BDA70B7" w14:textId="77777777" w:rsidR="001D21BA" w:rsidRPr="00001BE1" w:rsidRDefault="001D21BA" w:rsidP="001D21BA">
      <w:pPr>
        <w:snapToGrid w:val="0"/>
        <w:jc w:val="both"/>
        <w:rPr>
          <w:rFonts w:eastAsia="SimSun" w:cs="Times"/>
          <w:lang w:eastAsia="zh-CN"/>
        </w:rPr>
      </w:pPr>
      <w:r w:rsidRPr="00001BE1">
        <w:rPr>
          <w:rFonts w:eastAsia="SimSun" w:cs="Times"/>
          <w:lang w:eastAsia="zh-CN"/>
        </w:rPr>
        <w:t>Note: Per legacy behavior, the legacy CSI reference resource, i.e., (</w:t>
      </w:r>
      <w:r w:rsidRPr="00001BE1">
        <w:rPr>
          <w:rFonts w:eastAsia="SimSun" w:cs="Times"/>
          <w:i/>
          <w:iCs/>
          <w:lang w:eastAsia="zh-CN"/>
        </w:rPr>
        <w:t>n</w:t>
      </w:r>
      <w:r w:rsidRPr="00001BE1">
        <w:rPr>
          <w:rFonts w:eastAsia="SimSun" w:cs="Times"/>
          <w:lang w:eastAsia="zh-CN"/>
        </w:rPr>
        <w:t xml:space="preserve"> – </w:t>
      </w:r>
      <w:proofErr w:type="spellStart"/>
      <w:proofErr w:type="gramStart"/>
      <w:r w:rsidRPr="00001BE1">
        <w:rPr>
          <w:rFonts w:eastAsia="SimSun" w:cs="Times"/>
          <w:i/>
          <w:iCs/>
          <w:lang w:eastAsia="zh-CN"/>
        </w:rPr>
        <w:t>n</w:t>
      </w:r>
      <w:r w:rsidRPr="00001BE1">
        <w:rPr>
          <w:rFonts w:eastAsia="SimSun" w:cs="Times"/>
          <w:i/>
          <w:iCs/>
          <w:vertAlign w:val="subscript"/>
          <w:lang w:eastAsia="zh-CN"/>
        </w:rPr>
        <w:t>CSI,ref</w:t>
      </w:r>
      <w:proofErr w:type="spellEnd"/>
      <w:proofErr w:type="gramEnd"/>
      <w:r w:rsidRPr="00001BE1">
        <w:rPr>
          <w:rFonts w:eastAsia="SimSun" w:cs="Times"/>
          <w:lang w:eastAsia="zh-CN"/>
        </w:rPr>
        <w:t xml:space="preserve"> ), is reused for locating the last CSI-RS occasion used for a CSI report</w:t>
      </w:r>
    </w:p>
    <w:p w14:paraId="77D48826" w14:textId="1764EDEB" w:rsidR="001D21BA" w:rsidRPr="001D21BA" w:rsidRDefault="001D21BA" w:rsidP="001D21BA">
      <w:pPr>
        <w:snapToGrid w:val="0"/>
        <w:jc w:val="both"/>
        <w:rPr>
          <w:rFonts w:eastAsia="SimSun" w:cs="Times"/>
          <w:lang w:eastAsia="zh-CN"/>
        </w:rPr>
      </w:pPr>
      <w:r w:rsidRPr="00001BE1">
        <w:rPr>
          <w:rFonts w:eastAsia="SimSun" w:cs="Times"/>
          <w:lang w:eastAsia="zh-CN"/>
        </w:rPr>
        <w:t xml:space="preserve">For a UE that supports UE-side prediction, the support of </w:t>
      </w:r>
      <w:r w:rsidRPr="00001BE1">
        <w:rPr>
          <w:rFonts w:eastAsia="SimSun" w:cs="Times"/>
          <w:i/>
          <w:lang w:eastAsia="zh-CN"/>
        </w:rPr>
        <w:t xml:space="preserve">l </w:t>
      </w:r>
      <w:r w:rsidRPr="00001BE1">
        <w:rPr>
          <w:rFonts w:eastAsia="SimSun" w:cs="Times"/>
          <w:lang w:eastAsia="zh-CN"/>
        </w:rPr>
        <w:t>= (</w:t>
      </w:r>
      <w:r w:rsidRPr="00001BE1">
        <w:rPr>
          <w:rFonts w:eastAsia="SimSun" w:cs="Times"/>
          <w:i/>
          <w:iCs/>
          <w:lang w:eastAsia="zh-CN"/>
        </w:rPr>
        <w:t>n</w:t>
      </w:r>
      <w:r w:rsidRPr="00001BE1">
        <w:rPr>
          <w:rFonts w:eastAsia="SimSun" w:cs="Times"/>
          <w:lang w:eastAsia="zh-CN"/>
        </w:rPr>
        <w:t xml:space="preserve"> – </w:t>
      </w:r>
      <w:proofErr w:type="spellStart"/>
      <w:proofErr w:type="gramStart"/>
      <w:r w:rsidRPr="00001BE1">
        <w:rPr>
          <w:rFonts w:eastAsia="SimSun" w:cs="Times"/>
          <w:i/>
          <w:iCs/>
          <w:lang w:eastAsia="zh-CN"/>
        </w:rPr>
        <w:t>n</w:t>
      </w:r>
      <w:r w:rsidRPr="00001BE1">
        <w:rPr>
          <w:rFonts w:eastAsia="SimSun" w:cs="Times"/>
          <w:i/>
          <w:iCs/>
          <w:vertAlign w:val="subscript"/>
          <w:lang w:eastAsia="zh-CN"/>
        </w:rPr>
        <w:t>CSI,ref</w:t>
      </w:r>
      <w:proofErr w:type="spellEnd"/>
      <w:proofErr w:type="gramEnd"/>
      <w:r w:rsidRPr="00001BE1">
        <w:rPr>
          <w:rFonts w:eastAsia="SimSun" w:cs="Times"/>
          <w:lang w:eastAsia="zh-CN"/>
        </w:rPr>
        <w:t xml:space="preserve"> ) is UE optional.</w:t>
      </w:r>
    </w:p>
    <w:p w14:paraId="2F78143D" w14:textId="77777777" w:rsidR="001D21BA" w:rsidRDefault="001D21BA" w:rsidP="001D21BA">
      <w:pPr>
        <w:snapToGrid w:val="0"/>
        <w:spacing w:before="100" w:beforeAutospacing="1" w:after="100" w:afterAutospacing="1"/>
        <w:jc w:val="both"/>
      </w:pPr>
      <w:r w:rsidRPr="00B6402F">
        <w:rPr>
          <w:rStyle w:val="Strong"/>
          <w:highlight w:val="green"/>
          <w:u w:val="single"/>
          <w:lang w:val="en-GB"/>
        </w:rPr>
        <w:t>Agreement</w:t>
      </w:r>
      <w:r>
        <w:rPr>
          <w:lang w:val="en-GB"/>
        </w:rPr>
        <w:t xml:space="preserve">:  On the CSI reporting and measurement for the Rel-18 Type-II codebook refinement for high/medium velocities, when UE-side prediction is assumed, study the supported value(s) for </w:t>
      </w:r>
      <w:r>
        <w:rPr>
          <w:rStyle w:val="Emphasis"/>
          <w:lang w:val="en-GB"/>
        </w:rPr>
        <w:t>δ</w:t>
      </w:r>
      <w:r>
        <w:rPr>
          <w:lang w:val="en-GB"/>
        </w:rPr>
        <w:t xml:space="preserve"> and W</w:t>
      </w:r>
      <w:r>
        <w:rPr>
          <w:vertAlign w:val="subscript"/>
          <w:lang w:val="en-GB"/>
        </w:rPr>
        <w:t>CSI</w:t>
      </w:r>
      <w:r>
        <w:rPr>
          <w:lang w:val="en-GB"/>
        </w:rPr>
        <w:t xml:space="preserve"> from (but not limited to) the following candidates, in conjunction with the supported values of N</w:t>
      </w:r>
      <w:r>
        <w:rPr>
          <w:vertAlign w:val="subscript"/>
          <w:lang w:val="en-GB"/>
        </w:rPr>
        <w:t>4</w:t>
      </w:r>
      <w:r>
        <w:rPr>
          <w:lang w:val="en-GB"/>
        </w:rPr>
        <w:t xml:space="preserve"> and DD units:  </w:t>
      </w:r>
    </w:p>
    <w:p w14:paraId="2CAD3A82" w14:textId="154A04A8" w:rsidR="001D21BA" w:rsidRPr="002847F5" w:rsidRDefault="001D21BA" w:rsidP="001D21BA">
      <w:pPr>
        <w:numPr>
          <w:ilvl w:val="0"/>
          <w:numId w:val="46"/>
        </w:numPr>
        <w:spacing w:after="0" w:line="240" w:lineRule="auto"/>
        <w:rPr>
          <w:rFonts w:eastAsia="Times New Roman"/>
        </w:rPr>
      </w:pPr>
      <w:r w:rsidRPr="002847F5">
        <w:rPr>
          <w:rStyle w:val="Emphasis"/>
          <w:rFonts w:eastAsia="Times New Roman"/>
          <w:lang w:val="en-GB"/>
        </w:rPr>
        <w:t>δ</w:t>
      </w:r>
      <w:r w:rsidRPr="002847F5">
        <w:rPr>
          <w:rFonts w:eastAsia="Times New Roman"/>
          <w:lang w:val="en-GB"/>
        </w:rPr>
        <w:t xml:space="preserve"> (slots): {0, 1, 2, 3, 4, 6, 8}, or a subset thereof with at least two values including 0, or a single fixed value (</w:t>
      </w:r>
      <w:proofErr w:type="gramStart"/>
      <w:r w:rsidRPr="002847F5">
        <w:rPr>
          <w:rFonts w:eastAsia="Times New Roman"/>
          <w:lang w:val="en-GB"/>
        </w:rPr>
        <w:t>e.g.</w:t>
      </w:r>
      <w:proofErr w:type="gramEnd"/>
      <w:r w:rsidRPr="002847F5">
        <w:rPr>
          <w:rFonts w:eastAsia="Times New Roman"/>
          <w:lang w:val="en-GB"/>
        </w:rPr>
        <w:t xml:space="preserve"> 0 or 1)</w:t>
      </w:r>
    </w:p>
    <w:p w14:paraId="7E1601CE" w14:textId="6B2F9243" w:rsidR="001D21BA" w:rsidRDefault="001D21BA" w:rsidP="004303C4">
      <w:pPr>
        <w:spacing w:before="100" w:beforeAutospacing="1" w:after="100" w:afterAutospacing="1" w:line="240" w:lineRule="auto"/>
        <w:ind w:left="720"/>
      </w:pPr>
      <w:r w:rsidRPr="00E27CFF">
        <w:rPr>
          <w:rFonts w:eastAsia="Times New Roman"/>
          <w:lang w:val="en-GB"/>
        </w:rPr>
        <w:t>W</w:t>
      </w:r>
      <w:r w:rsidRPr="00E27CFF">
        <w:rPr>
          <w:rFonts w:eastAsia="Times New Roman"/>
          <w:vertAlign w:val="subscript"/>
          <w:lang w:val="en-GB"/>
        </w:rPr>
        <w:t>CSI</w:t>
      </w:r>
      <w:r w:rsidRPr="00E27CFF">
        <w:rPr>
          <w:rFonts w:eastAsia="Times New Roman"/>
          <w:lang w:val="en-GB"/>
        </w:rPr>
        <w:t xml:space="preserve"> (slots): 1, N</w:t>
      </w:r>
      <w:r w:rsidRPr="00E27CFF">
        <w:rPr>
          <w:rFonts w:eastAsia="Times New Roman"/>
          <w:vertAlign w:val="subscript"/>
          <w:lang w:val="en-GB"/>
        </w:rPr>
        <w:t>4</w:t>
      </w:r>
      <w:r w:rsidRPr="00E27CFF">
        <w:rPr>
          <w:rFonts w:eastAsia="Times New Roman"/>
          <w:lang w:val="en-GB"/>
        </w:rPr>
        <w:t xml:space="preserve">, following periodicity of P/SP-CSI-RS or SP-CSI </w:t>
      </w:r>
      <w:r w:rsidRPr="00E27CFF">
        <w:rPr>
          <w:rFonts w:eastAsia="Times New Roman"/>
        </w:rPr>
        <w:t xml:space="preserve">(e.g., 4, 5, 8, 10, 16, 20, 40), </w:t>
      </w:r>
      <w:r w:rsidRPr="00E27CFF">
        <w:rPr>
          <w:rStyle w:val="Emphasis"/>
          <w:rFonts w:ascii="Cambria Math" w:hAnsi="Cambria Math"/>
        </w:rPr>
        <w:t>d</w:t>
      </w:r>
      <w:r w:rsidR="001B0295">
        <w:t xml:space="preserve"> </w:t>
      </w:r>
      <w:r w:rsidR="001B0295" w:rsidRPr="004303C4">
        <w:rPr>
          <w:rFonts w:eastAsia="Times New Roman"/>
          <w:i/>
          <w:iCs/>
          <w:lang w:val="en-GB"/>
        </w:rPr>
        <w:t>N</w:t>
      </w:r>
      <w:r w:rsidR="001B0295" w:rsidRPr="001B0295">
        <w:rPr>
          <w:rFonts w:eastAsia="Times New Roman"/>
          <w:vertAlign w:val="subscript"/>
          <w:lang w:val="en-GB"/>
        </w:rPr>
        <w:t>4</w:t>
      </w:r>
      <w:r>
        <w:t xml:space="preserve"> </w:t>
      </w:r>
    </w:p>
    <w:p w14:paraId="2D503153" w14:textId="77777777" w:rsidR="001D21BA" w:rsidRDefault="001D21BA" w:rsidP="001D21BA">
      <w:pPr>
        <w:pStyle w:val="NormalWeb"/>
        <w:spacing w:before="0" w:beforeAutospacing="0" w:after="0" w:afterAutospacing="0"/>
        <w:ind w:left="800"/>
      </w:pPr>
      <w:r>
        <w:t>(</w:t>
      </w:r>
      <w:r>
        <w:rPr>
          <w:rStyle w:val="Emphasis"/>
        </w:rPr>
        <w:t>d</w:t>
      </w:r>
      <w:r>
        <w:t>=DD unit size in slots, N</w:t>
      </w:r>
      <w:r>
        <w:rPr>
          <w:vertAlign w:val="subscript"/>
        </w:rPr>
        <w:t>4</w:t>
      </w:r>
      <w:r>
        <w:t xml:space="preserve"> is unit-less)</w:t>
      </w:r>
    </w:p>
    <w:p w14:paraId="78810FCC" w14:textId="53A15182" w:rsidR="001D21BA" w:rsidRDefault="001D21BA" w:rsidP="001D21BA">
      <w:pPr>
        <w:snapToGrid w:val="0"/>
        <w:spacing w:before="100" w:beforeAutospacing="1" w:after="100" w:afterAutospacing="1"/>
        <w:jc w:val="both"/>
      </w:pPr>
      <w:r w:rsidRPr="002847F5">
        <w:rPr>
          <w:lang w:val="en-GB"/>
        </w:rPr>
        <w:t>FFS: Dependence on sub-carrier spacing</w:t>
      </w:r>
      <w:r>
        <w:rPr>
          <w:lang w:val="en-GB"/>
        </w:rPr>
        <w:t xml:space="preserve"> should also be studied</w:t>
      </w:r>
    </w:p>
    <w:p w14:paraId="57B2750F" w14:textId="77777777" w:rsidR="001D21BA" w:rsidRPr="001D21BA" w:rsidRDefault="001D21BA" w:rsidP="001D21BA">
      <w:pPr>
        <w:rPr>
          <w:lang w:eastAsia="ja-JP"/>
        </w:rPr>
      </w:pPr>
    </w:p>
    <w:p w14:paraId="0A2D0C82" w14:textId="67133838" w:rsidR="002E5317" w:rsidRDefault="00396B6C" w:rsidP="001D21BA">
      <w:pPr>
        <w:rPr>
          <w:rFonts w:eastAsiaTheme="minorEastAsia"/>
          <w:lang w:eastAsia="ja-JP"/>
        </w:rPr>
      </w:pPr>
      <w:r>
        <w:rPr>
          <w:lang w:eastAsia="ja-JP"/>
        </w:rPr>
        <w:t>When UE side prediction is used, t</w:t>
      </w:r>
      <w:r w:rsidR="005550DD">
        <w:rPr>
          <w:lang w:eastAsia="ja-JP"/>
        </w:rPr>
        <w:t xml:space="preserve">he quantity </w:t>
      </w:r>
      <m:oMath>
        <m:r>
          <w:rPr>
            <w:rFonts w:ascii="Cambria Math" w:hAnsi="Cambria Math"/>
            <w:lang w:eastAsia="ja-JP"/>
          </w:rPr>
          <m:t>δ</m:t>
        </m:r>
      </m:oMath>
      <w:r w:rsidR="005550DD">
        <w:rPr>
          <w:rFonts w:eastAsiaTheme="minorEastAsia"/>
          <w:lang w:eastAsia="ja-JP"/>
        </w:rPr>
        <w:t xml:space="preserve"> represents, in number of slots, the time difference between the </w:t>
      </w:r>
      <w:r>
        <w:rPr>
          <w:rFonts w:eastAsiaTheme="minorEastAsia"/>
          <w:lang w:eastAsia="ja-JP"/>
        </w:rPr>
        <w:t xml:space="preserve">slot in which the </w:t>
      </w:r>
      <w:r w:rsidR="005550DD">
        <w:rPr>
          <w:rFonts w:eastAsiaTheme="minorEastAsia"/>
          <w:lang w:eastAsia="ja-JP"/>
        </w:rPr>
        <w:t>Rel-18 CSI report</w:t>
      </w:r>
      <w:r>
        <w:rPr>
          <w:rFonts w:eastAsiaTheme="minorEastAsia"/>
          <w:lang w:eastAsia="ja-JP"/>
        </w:rPr>
        <w:t xml:space="preserve"> is transmitted in UL</w:t>
      </w:r>
      <w:r w:rsidR="005550DD">
        <w:rPr>
          <w:rFonts w:eastAsiaTheme="minorEastAsia"/>
          <w:lang w:eastAsia="ja-JP"/>
        </w:rPr>
        <w:t xml:space="preserve"> </w:t>
      </w:r>
      <w:r w:rsidR="00ED7F02">
        <w:rPr>
          <w:rFonts w:eastAsiaTheme="minorEastAsia"/>
          <w:lang w:eastAsia="ja-JP"/>
        </w:rPr>
        <w:t xml:space="preserve">(denoted by </w:t>
      </w:r>
      <m:oMath>
        <m:r>
          <w:rPr>
            <w:rFonts w:ascii="Cambria Math" w:eastAsiaTheme="minorEastAsia" w:hAnsi="Cambria Math"/>
            <w:lang w:eastAsia="ja-JP"/>
          </w:rPr>
          <m:t>n</m:t>
        </m:r>
      </m:oMath>
      <w:r w:rsidR="00ED7F02">
        <w:rPr>
          <w:rFonts w:eastAsiaTheme="minorEastAsia"/>
          <w:lang w:eastAsia="ja-JP"/>
        </w:rPr>
        <w:t>)</w:t>
      </w:r>
      <w:r w:rsidR="005550DD">
        <w:rPr>
          <w:rFonts w:eastAsiaTheme="minorEastAsia"/>
          <w:lang w:eastAsia="ja-JP"/>
        </w:rPr>
        <w:t xml:space="preserve"> and the </w:t>
      </w:r>
      <w:r>
        <w:rPr>
          <w:rFonts w:eastAsiaTheme="minorEastAsia"/>
          <w:lang w:eastAsia="ja-JP"/>
        </w:rPr>
        <w:t>slot for which the first PMI of the report corresponds to</w:t>
      </w:r>
      <w:r w:rsidR="00ED7F02">
        <w:rPr>
          <w:rFonts w:eastAsiaTheme="minorEastAsia"/>
          <w:lang w:eastAsia="ja-JP"/>
        </w:rPr>
        <w:t xml:space="preserve"> (given by </w:t>
      </w:r>
      <m:oMath>
        <m:r>
          <w:rPr>
            <w:rFonts w:ascii="Cambria Math" w:eastAsiaTheme="minorEastAsia" w:hAnsi="Cambria Math"/>
            <w:lang w:eastAsia="ja-JP"/>
          </w:rPr>
          <m:t>n+δ</m:t>
        </m:r>
      </m:oMath>
      <w:r w:rsidR="00ED7F02">
        <w:rPr>
          <w:rFonts w:eastAsiaTheme="minorEastAsia"/>
          <w:lang w:eastAsia="ja-JP"/>
        </w:rPr>
        <w:t>)</w:t>
      </w:r>
      <w:r>
        <w:rPr>
          <w:rFonts w:eastAsiaTheme="minorEastAsia"/>
          <w:lang w:eastAsia="ja-JP"/>
        </w:rPr>
        <w:t xml:space="preserve">. </w:t>
      </w:r>
      <w:r w:rsidR="004166E9">
        <w:rPr>
          <w:rFonts w:eastAsiaTheme="minorEastAsia"/>
          <w:lang w:eastAsia="ja-JP"/>
        </w:rPr>
        <w:t xml:space="preserve">To minimize the misalignment between the slot for which a PMI is predicted and the slot at which it is applied in a DL transmission, the </w:t>
      </w:r>
      <m:oMath>
        <m:r>
          <w:rPr>
            <w:rFonts w:ascii="Cambria Math" w:hAnsi="Cambria Math"/>
            <w:lang w:eastAsia="ja-JP"/>
          </w:rPr>
          <m:t>δ</m:t>
        </m:r>
      </m:oMath>
      <w:r w:rsidR="009D7203">
        <w:rPr>
          <w:rFonts w:eastAsiaTheme="minorEastAsia"/>
          <w:lang w:eastAsia="ja-JP"/>
        </w:rPr>
        <w:t xml:space="preserve"> </w:t>
      </w:r>
      <w:r w:rsidR="004166E9">
        <w:rPr>
          <w:rFonts w:eastAsiaTheme="minorEastAsia"/>
          <w:lang w:eastAsia="ja-JP"/>
        </w:rPr>
        <w:t xml:space="preserve">configured by the network should include </w:t>
      </w:r>
      <w:r>
        <w:rPr>
          <w:rFonts w:eastAsiaTheme="minorEastAsia"/>
          <w:lang w:eastAsia="ja-JP"/>
        </w:rPr>
        <w:t>the processing delay</w:t>
      </w:r>
      <w:r w:rsidR="005B7CDA">
        <w:rPr>
          <w:rFonts w:eastAsiaTheme="minorEastAsia"/>
          <w:lang w:eastAsia="ja-JP"/>
        </w:rPr>
        <w:t xml:space="preserve"> of decoding the report</w:t>
      </w:r>
      <w:r>
        <w:rPr>
          <w:rFonts w:eastAsiaTheme="minorEastAsia"/>
          <w:lang w:eastAsia="ja-JP"/>
        </w:rPr>
        <w:t xml:space="preserve"> and scheduling</w:t>
      </w:r>
      <w:r w:rsidR="009D7203">
        <w:rPr>
          <w:rFonts w:eastAsiaTheme="minorEastAsia"/>
          <w:lang w:eastAsia="ja-JP"/>
        </w:rPr>
        <w:t xml:space="preserve"> </w:t>
      </w:r>
      <w:proofErr w:type="gramStart"/>
      <w:r w:rsidR="004166E9">
        <w:rPr>
          <w:rFonts w:eastAsiaTheme="minorEastAsia"/>
          <w:lang w:eastAsia="ja-JP"/>
        </w:rPr>
        <w:t>delay</w:t>
      </w:r>
      <w:r w:rsidR="005B7CDA">
        <w:rPr>
          <w:rFonts w:eastAsiaTheme="minorEastAsia"/>
          <w:lang w:eastAsia="ja-JP"/>
        </w:rPr>
        <w:t xml:space="preserve">, </w:t>
      </w:r>
      <w:r w:rsidR="009D7203">
        <w:rPr>
          <w:rFonts w:eastAsiaTheme="minorEastAsia"/>
          <w:lang w:eastAsia="ja-JP"/>
        </w:rPr>
        <w:t>and</w:t>
      </w:r>
      <w:proofErr w:type="gramEnd"/>
      <w:r w:rsidR="009D7203">
        <w:rPr>
          <w:rFonts w:eastAsiaTheme="minorEastAsia"/>
          <w:lang w:eastAsia="ja-JP"/>
        </w:rPr>
        <w:t xml:space="preserve"> can therefore require a sufficient range. </w:t>
      </w:r>
      <w:r w:rsidR="00D742BE">
        <w:rPr>
          <w:rFonts w:eastAsiaTheme="minorEastAsia"/>
          <w:lang w:eastAsia="ja-JP"/>
        </w:rPr>
        <w:fldChar w:fldCharType="begin"/>
      </w:r>
      <w:r w:rsidR="00D742BE">
        <w:rPr>
          <w:rFonts w:eastAsiaTheme="minorEastAsia"/>
          <w:lang w:eastAsia="ja-JP"/>
        </w:rPr>
        <w:instrText xml:space="preserve"> REF _Ref118302001 \h </w:instrText>
      </w:r>
      <w:r w:rsidR="00D742BE">
        <w:rPr>
          <w:rFonts w:eastAsiaTheme="minorEastAsia"/>
          <w:lang w:eastAsia="ja-JP"/>
        </w:rPr>
      </w:r>
      <w:r w:rsidR="00D742BE">
        <w:rPr>
          <w:rFonts w:eastAsiaTheme="minorEastAsia"/>
          <w:lang w:eastAsia="ja-JP"/>
        </w:rPr>
        <w:fldChar w:fldCharType="separate"/>
      </w:r>
      <w:r w:rsidR="009B0D09">
        <w:t xml:space="preserve">Figure </w:t>
      </w:r>
      <w:r w:rsidR="009B0D09">
        <w:rPr>
          <w:noProof/>
        </w:rPr>
        <w:t>18</w:t>
      </w:r>
      <w:r w:rsidR="00D742BE">
        <w:rPr>
          <w:rFonts w:eastAsiaTheme="minorEastAsia"/>
          <w:lang w:eastAsia="ja-JP"/>
        </w:rPr>
        <w:fldChar w:fldCharType="end"/>
      </w:r>
      <w:r w:rsidR="00D742BE">
        <w:rPr>
          <w:rFonts w:eastAsiaTheme="minorEastAsia"/>
          <w:lang w:eastAsia="ja-JP"/>
        </w:rPr>
        <w:t xml:space="preserve"> illustrates a mismatch between the configured </w:t>
      </w:r>
      <m:oMath>
        <m:r>
          <w:rPr>
            <w:rFonts w:ascii="Cambria Math" w:eastAsiaTheme="minorEastAsia" w:hAnsi="Cambria Math"/>
            <w:lang w:eastAsia="ja-JP"/>
          </w:rPr>
          <m:t>δ</m:t>
        </m:r>
      </m:oMath>
      <w:r w:rsidR="00D742BE">
        <w:rPr>
          <w:rFonts w:eastAsiaTheme="minorEastAsia"/>
          <w:lang w:eastAsia="ja-JP"/>
        </w:rPr>
        <w:t xml:space="preserve"> and the </w:t>
      </w:r>
      <m:oMath>
        <m:sSub>
          <m:sSubPr>
            <m:ctrlPr>
              <w:rPr>
                <w:rFonts w:ascii="Cambria Math" w:eastAsiaTheme="minorEastAsia" w:hAnsi="Cambria Math"/>
                <w:i/>
                <w:lang w:eastAsia="ja-JP"/>
              </w:rPr>
            </m:ctrlPr>
          </m:sSubPr>
          <m:e>
            <m:r>
              <w:rPr>
                <w:rFonts w:ascii="Cambria Math" w:eastAsiaTheme="minorEastAsia" w:hAnsi="Cambria Math"/>
                <w:lang w:eastAsia="ja-JP"/>
              </w:rPr>
              <m:t>δ</m:t>
            </m:r>
          </m:e>
          <m:sub>
            <m:r>
              <m:rPr>
                <m:sty m:val="p"/>
              </m:rPr>
              <w:rPr>
                <w:rFonts w:ascii="Cambria Math" w:eastAsiaTheme="minorEastAsia" w:hAnsi="Cambria Math"/>
                <w:lang w:eastAsia="ja-JP"/>
              </w:rPr>
              <m:t>actual</m:t>
            </m:r>
          </m:sub>
        </m:sSub>
      </m:oMath>
      <w:r w:rsidR="00D742BE">
        <w:rPr>
          <w:rFonts w:eastAsiaTheme="minorEastAsia"/>
          <w:lang w:eastAsia="ja-JP"/>
        </w:rPr>
        <w:t xml:space="preserve"> at which the first PMI of the Rel-18 report is applied.</w:t>
      </w:r>
      <w:r w:rsidR="00ED7F02">
        <w:rPr>
          <w:rFonts w:eastAsiaTheme="minorEastAsia"/>
          <w:lang w:eastAsia="ja-JP"/>
        </w:rPr>
        <w:t xml:space="preserve"> </w:t>
      </w:r>
      <w:r w:rsidR="00A13A91">
        <w:rPr>
          <w:rFonts w:eastAsiaTheme="minorEastAsia"/>
          <w:lang w:eastAsia="ja-JP"/>
        </w:rPr>
        <w:t>When</w:t>
      </w:r>
      <w:r w:rsidR="004166E9">
        <w:rPr>
          <w:rFonts w:eastAsiaTheme="minorEastAsia"/>
          <w:lang w:eastAsia="ja-JP"/>
        </w:rPr>
        <w:t xml:space="preserve"> </w:t>
      </w:r>
      <m:oMath>
        <m:r>
          <w:rPr>
            <w:rFonts w:ascii="Cambria Math" w:hAnsi="Cambria Math"/>
            <w:lang w:eastAsia="ja-JP"/>
          </w:rPr>
          <m:t>δ=0</m:t>
        </m:r>
      </m:oMath>
      <w:r w:rsidR="004166E9">
        <w:rPr>
          <w:rFonts w:eastAsiaTheme="minorEastAsia"/>
          <w:lang w:eastAsia="ja-JP"/>
        </w:rPr>
        <w:t xml:space="preserve">, a UE reports a PMI corresponding to the slot </w:t>
      </w:r>
      <m:oMath>
        <m:r>
          <w:rPr>
            <w:rFonts w:ascii="Cambria Math" w:eastAsiaTheme="minorEastAsia" w:hAnsi="Cambria Math"/>
            <w:lang w:eastAsia="ja-JP"/>
          </w:rPr>
          <m:t>n</m:t>
        </m:r>
      </m:oMath>
      <w:r w:rsidR="004166E9">
        <w:rPr>
          <w:rFonts w:eastAsiaTheme="minorEastAsia"/>
          <w:lang w:eastAsia="ja-JP"/>
        </w:rPr>
        <w:t xml:space="preserve"> and it may be applied at a slot </w:t>
      </w:r>
      <m:oMath>
        <m:r>
          <w:rPr>
            <w:rFonts w:ascii="Cambria Math" w:eastAsiaTheme="minorEastAsia" w:hAnsi="Cambria Math"/>
            <w:lang w:eastAsia="ja-JP"/>
          </w:rPr>
          <m:t>n+</m:t>
        </m:r>
        <m:sSub>
          <m:sSubPr>
            <m:ctrlPr>
              <w:rPr>
                <w:rFonts w:ascii="Cambria Math" w:eastAsiaTheme="minorEastAsia" w:hAnsi="Cambria Math"/>
                <w:i/>
                <w:lang w:eastAsia="ja-JP"/>
              </w:rPr>
            </m:ctrlPr>
          </m:sSubPr>
          <m:e>
            <m:r>
              <w:rPr>
                <w:rFonts w:ascii="Cambria Math" w:eastAsiaTheme="minorEastAsia" w:hAnsi="Cambria Math"/>
                <w:lang w:eastAsia="ja-JP"/>
              </w:rPr>
              <m:t>δ</m:t>
            </m:r>
          </m:e>
          <m:sub>
            <m:r>
              <m:rPr>
                <m:sty m:val="p"/>
              </m:rPr>
              <w:rPr>
                <w:rFonts w:ascii="Cambria Math" w:eastAsiaTheme="minorEastAsia" w:hAnsi="Cambria Math"/>
                <w:lang w:eastAsia="ja-JP"/>
              </w:rPr>
              <m:t>actual</m:t>
            </m:r>
          </m:sub>
        </m:sSub>
      </m:oMath>
      <w:r w:rsidR="004166E9">
        <w:rPr>
          <w:rFonts w:eastAsiaTheme="minorEastAsia"/>
          <w:lang w:eastAsia="ja-JP"/>
        </w:rPr>
        <w:t xml:space="preserve"> resulting </w:t>
      </w:r>
      <w:r w:rsidR="00C53A3C">
        <w:rPr>
          <w:rFonts w:eastAsiaTheme="minorEastAsia"/>
          <w:lang w:eastAsia="ja-JP"/>
        </w:rPr>
        <w:t xml:space="preserve">in </w:t>
      </w:r>
      <w:r w:rsidR="004166E9">
        <w:rPr>
          <w:rFonts w:eastAsiaTheme="minorEastAsia"/>
          <w:lang w:eastAsia="ja-JP"/>
        </w:rPr>
        <w:t xml:space="preserve">the application of an outdated PMI. </w:t>
      </w:r>
      <w:r w:rsidR="00C53A3C">
        <w:rPr>
          <w:rFonts w:eastAsiaTheme="minorEastAsia"/>
          <w:lang w:eastAsia="ja-JP"/>
        </w:rPr>
        <w:t xml:space="preserve">Therefore, a few values of </w:t>
      </w:r>
      <m:oMath>
        <m:r>
          <w:rPr>
            <w:rFonts w:ascii="Cambria Math" w:hAnsi="Cambria Math"/>
            <w:lang w:eastAsia="ja-JP"/>
          </w:rPr>
          <m:t>δ&gt;0</m:t>
        </m:r>
      </m:oMath>
      <w:r w:rsidR="00C53A3C">
        <w:rPr>
          <w:rFonts w:eastAsiaTheme="minorEastAsia"/>
          <w:lang w:eastAsia="ja-JP"/>
        </w:rPr>
        <w:t xml:space="preserve"> would be beneficial in accounting for the processing and scheduling delay to prevent the use of outdated PMI.</w:t>
      </w:r>
    </w:p>
    <w:p w14:paraId="677BFC13" w14:textId="1A824A48" w:rsidR="00D742BE" w:rsidRDefault="00D742BE" w:rsidP="001D21BA">
      <w:pPr>
        <w:rPr>
          <w:rFonts w:eastAsiaTheme="minorEastAsia"/>
          <w:lang w:eastAsia="ja-JP"/>
        </w:rPr>
      </w:pPr>
    </w:p>
    <w:p w14:paraId="29C79584" w14:textId="77777777" w:rsidR="00D742BE" w:rsidRDefault="00D742BE" w:rsidP="002847F5">
      <w:pPr>
        <w:keepNext/>
        <w:jc w:val="center"/>
      </w:pPr>
      <w:r>
        <w:rPr>
          <w:rFonts w:eastAsiaTheme="minorEastAsia"/>
          <w:noProof/>
          <w:lang w:eastAsia="ja-JP"/>
        </w:rPr>
        <w:drawing>
          <wp:inline distT="0" distB="0" distL="0" distR="0" wp14:anchorId="014556F8" wp14:editId="6AAA5546">
            <wp:extent cx="4011295" cy="22802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11295" cy="2280285"/>
                    </a:xfrm>
                    <a:prstGeom prst="rect">
                      <a:avLst/>
                    </a:prstGeom>
                    <a:noFill/>
                  </pic:spPr>
                </pic:pic>
              </a:graphicData>
            </a:graphic>
          </wp:inline>
        </w:drawing>
      </w:r>
    </w:p>
    <w:p w14:paraId="13687CC8" w14:textId="2304D810" w:rsidR="00D742BE" w:rsidRDefault="00D742BE" w:rsidP="002847F5">
      <w:pPr>
        <w:pStyle w:val="Caption"/>
        <w:jc w:val="center"/>
        <w:rPr>
          <w:rFonts w:eastAsiaTheme="minorEastAsia"/>
          <w:lang w:eastAsia="ja-JP"/>
        </w:rPr>
      </w:pPr>
      <w:bookmarkStart w:id="103" w:name="_Ref118302001"/>
      <w:r>
        <w:t xml:space="preserve">Figure </w:t>
      </w:r>
      <w:r>
        <w:fldChar w:fldCharType="begin"/>
      </w:r>
      <w:r>
        <w:instrText xml:space="preserve"> SEQ Figure \* ARABIC </w:instrText>
      </w:r>
      <w:r>
        <w:fldChar w:fldCharType="separate"/>
      </w:r>
      <w:r w:rsidR="009B0D09">
        <w:rPr>
          <w:noProof/>
        </w:rPr>
        <w:t>18</w:t>
      </w:r>
      <w:r>
        <w:fldChar w:fldCharType="end"/>
      </w:r>
      <w:bookmarkEnd w:id="103"/>
      <w:r>
        <w:t xml:space="preserve">: Illustration of mismatch when configured </w:t>
      </w:r>
      <m:oMath>
        <m:r>
          <m:rPr>
            <m:sty m:val="bi"/>
          </m:rPr>
          <w:rPr>
            <w:rFonts w:ascii="Cambria Math" w:hAnsi="Cambria Math"/>
          </w:rPr>
          <m:t>δ</m:t>
        </m:r>
      </m:oMath>
      <w:r>
        <w:rPr>
          <w:rFonts w:eastAsiaTheme="minorEastAsia"/>
        </w:rPr>
        <w:t xml:space="preserve"> does not align with the slot where the PMI is applied</w:t>
      </w:r>
    </w:p>
    <w:p w14:paraId="363F248A" w14:textId="77777777" w:rsidR="00D742BE" w:rsidRDefault="00D742BE" w:rsidP="001D21BA">
      <w:pPr>
        <w:rPr>
          <w:rFonts w:eastAsiaTheme="minorEastAsia"/>
          <w:lang w:eastAsia="ja-JP"/>
        </w:rPr>
      </w:pPr>
    </w:p>
    <w:p w14:paraId="248F9C61" w14:textId="0E170F0C" w:rsidR="005550DD" w:rsidRDefault="009D7203" w:rsidP="001D21BA">
      <w:pPr>
        <w:rPr>
          <w:rFonts w:eastAsiaTheme="minorEastAsia"/>
          <w:lang w:eastAsia="ja-JP"/>
        </w:rPr>
      </w:pPr>
      <w:r>
        <w:rPr>
          <w:rFonts w:eastAsiaTheme="minorEastAsia"/>
          <w:lang w:eastAsia="ja-JP"/>
        </w:rPr>
        <w:t>In the following</w:t>
      </w:r>
      <w:r w:rsidR="00E37128">
        <w:rPr>
          <w:rFonts w:eastAsiaTheme="minorEastAsia"/>
          <w:lang w:eastAsia="ja-JP"/>
        </w:rPr>
        <w:t xml:space="preserve"> system level results</w:t>
      </w:r>
      <w:r>
        <w:rPr>
          <w:rFonts w:eastAsiaTheme="minorEastAsia"/>
          <w:lang w:eastAsia="ja-JP"/>
        </w:rPr>
        <w:t xml:space="preserve">, </w:t>
      </w:r>
      <w:r w:rsidR="00E37128">
        <w:rPr>
          <w:rFonts w:eastAsiaTheme="minorEastAsia"/>
          <w:lang w:eastAsia="ja-JP"/>
        </w:rPr>
        <w:t xml:space="preserve">we show the impact of choosing a value of </w:t>
      </w:r>
      <m:oMath>
        <m:r>
          <w:rPr>
            <w:rFonts w:ascii="Cambria Math" w:hAnsi="Cambria Math"/>
            <w:lang w:eastAsia="ja-JP"/>
          </w:rPr>
          <m:t>δ</m:t>
        </m:r>
      </m:oMath>
      <w:r w:rsidR="00E37128">
        <w:rPr>
          <w:rFonts w:eastAsiaTheme="minorEastAsia"/>
          <w:lang w:eastAsia="ja-JP"/>
        </w:rPr>
        <w:t xml:space="preserve"> that results in a misalignment. </w:t>
      </w:r>
      <w:r w:rsidR="00211AF5">
        <w:rPr>
          <w:rFonts w:eastAsiaTheme="minorEastAsia"/>
          <w:lang w:eastAsia="ja-JP"/>
        </w:rPr>
        <w:t xml:space="preserve">In </w:t>
      </w:r>
      <w:r w:rsidR="00C84B4E">
        <w:rPr>
          <w:rFonts w:eastAsiaTheme="minorEastAsia"/>
          <w:lang w:eastAsia="ja-JP"/>
        </w:rPr>
        <w:fldChar w:fldCharType="begin"/>
      </w:r>
      <w:r w:rsidR="00C84B4E">
        <w:rPr>
          <w:rFonts w:eastAsiaTheme="minorEastAsia"/>
          <w:lang w:eastAsia="ja-JP"/>
        </w:rPr>
        <w:instrText xml:space="preserve"> REF _Ref118303342 \h </w:instrText>
      </w:r>
      <w:r w:rsidR="00C84B4E">
        <w:rPr>
          <w:rFonts w:eastAsiaTheme="minorEastAsia"/>
          <w:lang w:eastAsia="ja-JP"/>
        </w:rPr>
      </w:r>
      <w:r w:rsidR="00C84B4E">
        <w:rPr>
          <w:rFonts w:eastAsiaTheme="minorEastAsia"/>
          <w:lang w:eastAsia="ja-JP"/>
        </w:rPr>
        <w:fldChar w:fldCharType="separate"/>
      </w:r>
      <w:r w:rsidR="009B0D09">
        <w:t xml:space="preserve">Figure </w:t>
      </w:r>
      <w:r w:rsidR="009B0D09">
        <w:rPr>
          <w:noProof/>
        </w:rPr>
        <w:t>19</w:t>
      </w:r>
      <w:r w:rsidR="00C84B4E">
        <w:rPr>
          <w:rFonts w:eastAsiaTheme="minorEastAsia"/>
          <w:lang w:eastAsia="ja-JP"/>
        </w:rPr>
        <w:fldChar w:fldCharType="end"/>
      </w:r>
      <w:r w:rsidR="00211AF5">
        <w:rPr>
          <w:rFonts w:eastAsiaTheme="minorEastAsia"/>
          <w:lang w:eastAsia="ja-JP"/>
        </w:rPr>
        <w:t xml:space="preserve">, we show our system level simulations for </w:t>
      </w:r>
      <m:oMath>
        <m:sSub>
          <m:sSubPr>
            <m:ctrlPr>
              <w:rPr>
                <w:rFonts w:ascii="Cambria Math" w:eastAsiaTheme="minorEastAsia" w:hAnsi="Cambria Math"/>
                <w:i/>
                <w:lang w:eastAsia="ja-JP"/>
              </w:rPr>
            </m:ctrlPr>
          </m:sSubPr>
          <m:e>
            <m:r>
              <w:rPr>
                <w:rFonts w:ascii="Cambria Math" w:eastAsiaTheme="minorEastAsia" w:hAnsi="Cambria Math"/>
                <w:lang w:eastAsia="ja-JP"/>
              </w:rPr>
              <m:t>N</m:t>
            </m:r>
          </m:e>
          <m:sub>
            <m:r>
              <w:rPr>
                <w:rFonts w:ascii="Cambria Math" w:eastAsiaTheme="minorEastAsia" w:hAnsi="Cambria Math"/>
                <w:lang w:eastAsia="ja-JP"/>
              </w:rPr>
              <m:t>4</m:t>
            </m:r>
          </m:sub>
        </m:sSub>
        <m:r>
          <w:rPr>
            <w:rFonts w:ascii="Cambria Math" w:eastAsiaTheme="minorEastAsia" w:hAnsi="Cambria Math"/>
            <w:lang w:eastAsia="ja-JP"/>
          </w:rPr>
          <m:t xml:space="preserve">=1 </m:t>
        </m:r>
      </m:oMath>
      <w:r w:rsidR="00211AF5">
        <w:rPr>
          <w:rFonts w:eastAsiaTheme="minorEastAsia"/>
          <w:lang w:eastAsia="ja-JP"/>
        </w:rPr>
        <w:t>where a single PMI is reported for a downlink slot in future</w:t>
      </w:r>
      <w:r w:rsidR="0010737D">
        <w:rPr>
          <w:rFonts w:eastAsiaTheme="minorEastAsia"/>
          <w:lang w:eastAsia="ja-JP"/>
        </w:rPr>
        <w:t xml:space="preserve"> </w:t>
      </w:r>
      <w:r w:rsidR="0010737D" w:rsidRPr="0010737D">
        <w:rPr>
          <w:rFonts w:eastAsiaTheme="minorEastAsia"/>
          <w:lang w:eastAsia="ja-JP"/>
        </w:rPr>
        <w:t>for the case of a 60 km/h UE velocity using 16 TX ports and 2 RX</w:t>
      </w:r>
      <w:r w:rsidR="00211AF5">
        <w:rPr>
          <w:rFonts w:eastAsiaTheme="minorEastAsia"/>
          <w:lang w:eastAsia="ja-JP"/>
        </w:rPr>
        <w:t xml:space="preserve">. </w:t>
      </w:r>
      <w:r w:rsidR="00C84B4E" w:rsidRPr="00930E86">
        <w:rPr>
          <w:lang w:val="en-GB" w:eastAsia="ja-JP"/>
        </w:rPr>
        <w:t xml:space="preserve">For UE side prediction, </w:t>
      </w:r>
      <w:r w:rsidR="00C84B4E" w:rsidRPr="00930E86">
        <w:rPr>
          <w:b/>
          <w:lang w:val="en-GB" w:eastAsia="ja-JP"/>
        </w:rPr>
        <w:t xml:space="preserve">ideal </w:t>
      </w:r>
      <w:r w:rsidR="00C84B4E">
        <w:rPr>
          <w:b/>
          <w:lang w:val="en-GB" w:eastAsia="ja-JP"/>
        </w:rPr>
        <w:t xml:space="preserve">channel </w:t>
      </w:r>
      <w:r w:rsidR="00C84B4E" w:rsidRPr="00930E86" w:rsidDel="007E1834">
        <w:rPr>
          <w:b/>
          <w:lang w:val="en-GB" w:eastAsia="ja-JP"/>
        </w:rPr>
        <w:t>prediction</w:t>
      </w:r>
      <w:r w:rsidR="00C84B4E" w:rsidRPr="00930E86" w:rsidDel="007E1834">
        <w:rPr>
          <w:lang w:val="en-GB" w:eastAsia="ja-JP"/>
        </w:rPr>
        <w:t xml:space="preserve"> </w:t>
      </w:r>
      <w:r w:rsidR="00C84B4E" w:rsidRPr="00930E86">
        <w:rPr>
          <w:lang w:val="en-GB" w:eastAsia="ja-JP"/>
        </w:rPr>
        <w:t>is used as a reference to decouple the influence of a particular channel prediction scheme</w:t>
      </w:r>
      <w:r w:rsidR="00C84B4E" w:rsidRPr="00930E86" w:rsidDel="007E1834">
        <w:rPr>
          <w:lang w:val="en-GB" w:eastAsia="ja-JP"/>
        </w:rPr>
        <w:t>.</w:t>
      </w:r>
      <w:r w:rsidR="00C84B4E">
        <w:rPr>
          <w:lang w:val="en-GB" w:eastAsia="ja-JP"/>
        </w:rPr>
        <w:t xml:space="preserve"> </w:t>
      </w:r>
      <w:r w:rsidR="00C84B4E" w:rsidRPr="00C84B4E">
        <w:rPr>
          <w:lang w:val="en-GB" w:eastAsia="ja-JP"/>
        </w:rPr>
        <w:t xml:space="preserve">At 20%, 50%, 70% resource utilizations, </w:t>
      </w:r>
      <w:r w:rsidR="00C84B4E" w:rsidRPr="00C84B4E">
        <w:rPr>
          <w:rFonts w:ascii="Cambria Math" w:hAnsi="Cambria Math" w:cs="Cambria Math"/>
          <w:lang w:val="en-GB" w:eastAsia="ja-JP"/>
        </w:rPr>
        <w:t>𝜹</w:t>
      </w:r>
      <w:r w:rsidR="00C84B4E" w:rsidRPr="00C84B4E">
        <w:rPr>
          <w:lang w:val="en-GB" w:eastAsia="ja-JP"/>
        </w:rPr>
        <w:t xml:space="preserve"> mismatch with scheduling delay results in a cell-edge user throughput loss of 9%, 18%, 32%, respectively</w:t>
      </w:r>
      <w:r w:rsidR="00C84B4E">
        <w:rPr>
          <w:lang w:val="en-GB" w:eastAsia="ja-JP"/>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4791"/>
      </w:tblGrid>
      <w:tr w:rsidR="003177BD" w14:paraId="0DE6EEB2" w14:textId="77777777" w:rsidTr="00682F07">
        <w:tc>
          <w:tcPr>
            <w:tcW w:w="7139" w:type="dxa"/>
          </w:tcPr>
          <w:p w14:paraId="1E5D2E92" w14:textId="4C16E432" w:rsidR="003177BD" w:rsidRDefault="003177BD" w:rsidP="001D21BA">
            <w:pPr>
              <w:rPr>
                <w:rFonts w:eastAsiaTheme="minorEastAsia"/>
                <w:lang w:eastAsia="ja-JP"/>
              </w:rPr>
            </w:pPr>
            <w:r>
              <w:rPr>
                <w:rFonts w:eastAsiaTheme="minorEastAsia"/>
                <w:noProof/>
                <w:lang w:eastAsia="ja-JP"/>
              </w:rPr>
              <w:lastRenderedPageBreak/>
              <w:drawing>
                <wp:inline distT="0" distB="0" distL="0" distR="0" wp14:anchorId="253D354C" wp14:editId="5B21D0FA">
                  <wp:extent cx="3058786" cy="2103120"/>
                  <wp:effectExtent l="0" t="0" r="889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3058786" cy="2103120"/>
                          </a:xfrm>
                          <a:prstGeom prst="rect">
                            <a:avLst/>
                          </a:prstGeom>
                          <a:ln>
                            <a:noFill/>
                          </a:ln>
                          <a:extLst>
                            <a:ext uri="{53640926-AAD7-44D8-BBD7-CCE9431645EC}">
                              <a14:shadowObscured xmlns:a14="http://schemas.microsoft.com/office/drawing/2010/main"/>
                            </a:ext>
                          </a:extLst>
                        </pic:spPr>
                      </pic:pic>
                    </a:graphicData>
                  </a:graphic>
                </wp:inline>
              </w:drawing>
            </w:r>
          </w:p>
        </w:tc>
        <w:tc>
          <w:tcPr>
            <w:tcW w:w="7139" w:type="dxa"/>
          </w:tcPr>
          <w:p w14:paraId="77D05201" w14:textId="0FA20805" w:rsidR="003177BD" w:rsidRDefault="003177BD" w:rsidP="002847F5">
            <w:pPr>
              <w:keepNext/>
              <w:rPr>
                <w:rFonts w:eastAsiaTheme="minorEastAsia"/>
                <w:lang w:eastAsia="ja-JP"/>
              </w:rPr>
            </w:pPr>
            <w:r>
              <w:rPr>
                <w:rFonts w:eastAsiaTheme="minorEastAsia"/>
                <w:noProof/>
                <w:lang w:eastAsia="ja-JP"/>
              </w:rPr>
              <w:drawing>
                <wp:inline distT="0" distB="0" distL="0" distR="0" wp14:anchorId="561A62C9" wp14:editId="3B5AE874">
                  <wp:extent cx="3021016" cy="2103120"/>
                  <wp:effectExtent l="0" t="0" r="8255"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3021016" cy="21031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5E70AC" w14:textId="7B4E456E" w:rsidR="009D7203" w:rsidRDefault="003177BD">
      <w:pPr>
        <w:pStyle w:val="Caption"/>
        <w:jc w:val="center"/>
        <w:rPr>
          <w:rFonts w:eastAsiaTheme="minorEastAsia"/>
        </w:rPr>
      </w:pPr>
      <w:bookmarkStart w:id="104" w:name="_Ref118303342"/>
      <w:r>
        <w:t xml:space="preserve">Figure </w:t>
      </w:r>
      <w:r>
        <w:fldChar w:fldCharType="begin"/>
      </w:r>
      <w:r>
        <w:instrText xml:space="preserve"> SEQ Figure \* ARABIC </w:instrText>
      </w:r>
      <w:r>
        <w:fldChar w:fldCharType="separate"/>
      </w:r>
      <w:r w:rsidR="009B0D09">
        <w:rPr>
          <w:noProof/>
        </w:rPr>
        <w:t>19</w:t>
      </w:r>
      <w:r>
        <w:fldChar w:fldCharType="end"/>
      </w:r>
      <w:bookmarkEnd w:id="104"/>
      <w:r>
        <w:t xml:space="preserve">: Mean and cell-edge UTP comparison under </w:t>
      </w:r>
      <m:oMath>
        <m:r>
          <m:rPr>
            <m:sty m:val="bi"/>
          </m:rPr>
          <w:rPr>
            <w:rFonts w:ascii="Cambria Math" w:hAnsi="Cambria Math"/>
          </w:rPr>
          <m:t>δ</m:t>
        </m:r>
      </m:oMath>
      <w:r>
        <w:rPr>
          <w:rFonts w:eastAsiaTheme="minorEastAsia"/>
        </w:rPr>
        <w:t xml:space="preserve"> mismatch</w:t>
      </w:r>
      <w:r w:rsidR="00FF70EB">
        <w:rPr>
          <w:rFonts w:eastAsiaTheme="minorEastAsia"/>
        </w:rPr>
        <w:t xml:space="preserve"> </w:t>
      </w:r>
      <w:r w:rsidR="00FF70EB" w:rsidRPr="00E1222C">
        <w:t>for a 16 Tx/2 Rx case with UE speed of 60 km/h</w:t>
      </w:r>
    </w:p>
    <w:p w14:paraId="2133BE0A" w14:textId="590E3B35" w:rsidR="006D7638" w:rsidRDefault="006D7638" w:rsidP="006D7638">
      <w:pPr>
        <w:rPr>
          <w:lang w:eastAsia="en-GB"/>
        </w:rPr>
      </w:pPr>
    </w:p>
    <w:p w14:paraId="1202353A" w14:textId="07257708" w:rsidR="006D7638" w:rsidRPr="002847F5" w:rsidRDefault="006D7638" w:rsidP="006D7638">
      <w:pPr>
        <w:pStyle w:val="Observation"/>
      </w:pPr>
      <w:bookmarkStart w:id="105" w:name="_Toc118704178"/>
      <w:bookmarkStart w:id="106" w:name="_Toc119398057"/>
      <w:r>
        <w:t xml:space="preserve">Mismatch in </w:t>
      </w:r>
      <m:oMath>
        <m:r>
          <m:rPr>
            <m:sty m:val="bi"/>
          </m:rPr>
          <w:rPr>
            <w:rFonts w:ascii="Cambria Math" w:hAnsi="Cambria Math"/>
          </w:rPr>
          <m:t>δ</m:t>
        </m:r>
      </m:oMath>
      <w:r>
        <w:rPr>
          <w:rFonts w:eastAsiaTheme="minorEastAsia"/>
        </w:rPr>
        <w:t xml:space="preserve"> results in significant loss of performance</w:t>
      </w:r>
      <w:bookmarkEnd w:id="105"/>
      <w:bookmarkEnd w:id="106"/>
    </w:p>
    <w:p w14:paraId="43542A39" w14:textId="3096328B" w:rsidR="006D7638" w:rsidRPr="002847F5" w:rsidRDefault="00EC6C96" w:rsidP="002847F5">
      <w:pPr>
        <w:pStyle w:val="Proposal"/>
      </w:pPr>
      <w:bookmarkStart w:id="107" w:name="_Toc118704402"/>
      <w:bookmarkStart w:id="108" w:name="_Toc119398079"/>
      <w:r w:rsidRPr="00923CE7">
        <w:rPr>
          <w:color w:val="000000" w:themeColor="text1"/>
        </w:rPr>
        <w:t>F</w:t>
      </w:r>
      <w:r w:rsidRPr="00923CE7">
        <w:rPr>
          <w:color w:val="000000" w:themeColor="text1"/>
          <w:lang w:val="en-GB"/>
        </w:rPr>
        <w:t xml:space="preserve">or Type II codebook refinement for high/medium velocities, </w:t>
      </w:r>
      <w:r>
        <w:rPr>
          <w:color w:val="000000" w:themeColor="text1"/>
          <w:lang w:val="en-GB"/>
        </w:rPr>
        <w:t>s</w:t>
      </w:r>
      <w:proofErr w:type="spellStart"/>
      <w:r w:rsidR="006D7638">
        <w:t>upport</w:t>
      </w:r>
      <w:proofErr w:type="spellEnd"/>
      <w:r w:rsidR="006D7638">
        <w:t xml:space="preserve"> multiple </w:t>
      </w:r>
      <w:r w:rsidR="006D7638">
        <w:rPr>
          <w:rFonts w:eastAsiaTheme="minorEastAsia"/>
        </w:rPr>
        <w:t>values</w:t>
      </w:r>
      <w:r>
        <w:rPr>
          <w:rFonts w:eastAsiaTheme="minorEastAsia"/>
        </w:rPr>
        <w:t xml:space="preserve"> for </w:t>
      </w:r>
      <m:oMath>
        <m:r>
          <m:rPr>
            <m:sty m:val="bi"/>
          </m:rPr>
          <w:rPr>
            <w:rFonts w:ascii="Cambria Math" w:eastAsiaTheme="minorEastAsia" w:hAnsi="Cambria Math"/>
          </w:rPr>
          <m:t>δ</m:t>
        </m:r>
      </m:oMath>
      <w:r>
        <w:rPr>
          <w:rFonts w:eastAsiaTheme="minorEastAsia"/>
        </w:rPr>
        <w:t xml:space="preserve"> with a few values greater than 0.</w:t>
      </w:r>
      <w:bookmarkEnd w:id="107"/>
      <w:bookmarkEnd w:id="108"/>
    </w:p>
    <w:p w14:paraId="7491A7E4" w14:textId="77777777" w:rsidR="006D7638" w:rsidRPr="002847F5" w:rsidRDefault="006D7638" w:rsidP="002847F5">
      <w:pPr>
        <w:pStyle w:val="Observation"/>
        <w:numPr>
          <w:ilvl w:val="0"/>
          <w:numId w:val="0"/>
        </w:numPr>
        <w:ind w:left="360"/>
      </w:pPr>
    </w:p>
    <w:p w14:paraId="1C4AF04B" w14:textId="77777777" w:rsidR="009D7203" w:rsidRPr="001D21BA" w:rsidRDefault="009D7203" w:rsidP="001D21BA">
      <w:pPr>
        <w:rPr>
          <w:lang w:eastAsia="ja-JP"/>
        </w:rPr>
      </w:pPr>
    </w:p>
    <w:p w14:paraId="5376F392" w14:textId="0F9F1299" w:rsidR="005435EE" w:rsidRPr="00CF2C39" w:rsidRDefault="001D21BA" w:rsidP="00CF2C39">
      <w:pPr>
        <w:pStyle w:val="Heading2"/>
      </w:pPr>
      <w:r>
        <w:t>3.</w:t>
      </w:r>
      <w:r w:rsidR="00AB6E71">
        <w:t>3</w:t>
      </w:r>
      <w:r w:rsidR="006E438F">
        <w:t xml:space="preserve"> </w:t>
      </w:r>
      <w:r w:rsidR="00CF2C39">
        <w:t xml:space="preserve">On Bitmap design and </w:t>
      </w:r>
      <w:r>
        <w:t>supported Q values</w:t>
      </w:r>
    </w:p>
    <w:p w14:paraId="4EE82806" w14:textId="77777777" w:rsidR="0005767C" w:rsidRPr="00E67DC8" w:rsidRDefault="0005767C" w:rsidP="0005767C">
      <w:pPr>
        <w:jc w:val="both"/>
        <w:rPr>
          <w:rFonts w:cs="Times"/>
          <w:b/>
          <w:bCs/>
          <w:iCs/>
          <w:highlight w:val="green"/>
        </w:rPr>
      </w:pPr>
      <w:r w:rsidRPr="00001BE1">
        <w:rPr>
          <w:rFonts w:cs="Times"/>
          <w:b/>
          <w:bCs/>
          <w:iCs/>
          <w:highlight w:val="green"/>
        </w:rPr>
        <w:t>Agreement</w:t>
      </w:r>
      <w:r>
        <w:rPr>
          <w:lang w:val="en-GB"/>
        </w:rPr>
        <w:t>: For the Type-II codebook refinement for high/medium velocities, for N</w:t>
      </w:r>
      <w:r>
        <w:rPr>
          <w:vertAlign w:val="subscript"/>
          <w:lang w:val="en-GB"/>
        </w:rPr>
        <w:t>4</w:t>
      </w:r>
      <w:r>
        <w:rPr>
          <w:lang w:val="en-GB"/>
        </w:rPr>
        <w:t xml:space="preserve">&gt;1, study the supported values for </w:t>
      </w:r>
      <w:r>
        <w:rPr>
          <w:rStyle w:val="Emphasis"/>
          <w:lang w:val="en-GB"/>
        </w:rPr>
        <w:t>Q</w:t>
      </w:r>
      <w:r>
        <w:rPr>
          <w:lang w:val="en-GB"/>
        </w:rPr>
        <w:t xml:space="preserve"> from (but not limited to) the following candidates, in conjunction with the supported values of N</w:t>
      </w:r>
      <w:r>
        <w:rPr>
          <w:vertAlign w:val="subscript"/>
          <w:lang w:val="en-GB"/>
        </w:rPr>
        <w:t>4</w:t>
      </w:r>
      <w:r>
        <w:rPr>
          <w:lang w:val="en-GB"/>
        </w:rPr>
        <w:t xml:space="preserve"> and DD units:  </w:t>
      </w:r>
    </w:p>
    <w:p w14:paraId="3B545A87" w14:textId="77777777" w:rsidR="0005767C" w:rsidRDefault="0005767C" w:rsidP="0005767C">
      <w:pPr>
        <w:numPr>
          <w:ilvl w:val="0"/>
          <w:numId w:val="43"/>
        </w:numPr>
        <w:spacing w:after="0" w:line="240" w:lineRule="auto"/>
        <w:rPr>
          <w:rFonts w:eastAsia="Times New Roman"/>
        </w:rPr>
      </w:pPr>
      <w:r>
        <w:rPr>
          <w:rFonts w:eastAsia="Times New Roman"/>
          <w:lang w:val="en-GB"/>
        </w:rPr>
        <w:t>Alt1. Q is determined as a function of N</w:t>
      </w:r>
      <w:r>
        <w:rPr>
          <w:rFonts w:eastAsia="Times New Roman"/>
          <w:vertAlign w:val="subscript"/>
          <w:lang w:val="en-GB"/>
        </w:rPr>
        <w:t xml:space="preserve">4, </w:t>
      </w:r>
      <w:r>
        <w:rPr>
          <w:rFonts w:eastAsia="Times New Roman"/>
          <w:lang w:val="en-GB"/>
        </w:rPr>
        <w:t>e.g., Q=2 for N</w:t>
      </w:r>
      <w:r>
        <w:rPr>
          <w:rFonts w:eastAsia="Times New Roman"/>
          <w:vertAlign w:val="subscript"/>
          <w:lang w:val="en-GB"/>
        </w:rPr>
        <w:t>4</w:t>
      </w:r>
      <w:r>
        <w:rPr>
          <w:rFonts w:eastAsia="Times New Roman"/>
          <w:lang w:val="en-GB"/>
        </w:rPr>
        <w:t>=2, and Q=ceil(N</w:t>
      </w:r>
      <w:r>
        <w:rPr>
          <w:rFonts w:eastAsia="Times New Roman"/>
          <w:vertAlign w:val="subscript"/>
          <w:lang w:val="en-GB"/>
        </w:rPr>
        <w:t>4</w:t>
      </w:r>
      <w:r>
        <w:rPr>
          <w:rFonts w:eastAsia="Times New Roman"/>
          <w:lang w:val="en-GB"/>
        </w:rPr>
        <w:t>/2) for N</w:t>
      </w:r>
      <w:r>
        <w:rPr>
          <w:rFonts w:eastAsia="Times New Roman"/>
          <w:vertAlign w:val="subscript"/>
          <w:lang w:val="en-GB"/>
        </w:rPr>
        <w:t>4</w:t>
      </w:r>
      <w:r>
        <w:rPr>
          <w:rFonts w:eastAsia="Times New Roman"/>
          <w:lang w:val="en-GB"/>
        </w:rPr>
        <w:t>&gt;2</w:t>
      </w:r>
    </w:p>
    <w:p w14:paraId="2E21B98C" w14:textId="3D92EA1B" w:rsidR="0005767C" w:rsidRDefault="0005767C" w:rsidP="0005767C">
      <w:pPr>
        <w:numPr>
          <w:ilvl w:val="0"/>
          <w:numId w:val="43"/>
        </w:numPr>
        <w:spacing w:after="0" w:line="240" w:lineRule="auto"/>
        <w:rPr>
          <w:rFonts w:eastAsia="Times New Roman"/>
        </w:rPr>
      </w:pPr>
      <w:r>
        <w:rPr>
          <w:rFonts w:eastAsia="Times New Roman"/>
          <w:lang w:val="en-GB"/>
        </w:rPr>
        <w:t>Alt2. Q is selected from multiple candidate values, e.g., {2, 3, 4, …,} (or a subset thereof, e.g. {2, 3}), the maximum value is FFS</w:t>
      </w:r>
    </w:p>
    <w:p w14:paraId="4E02724F" w14:textId="5B17F321" w:rsidR="0005767C" w:rsidRDefault="0005767C" w:rsidP="0005767C">
      <w:pPr>
        <w:numPr>
          <w:ilvl w:val="0"/>
          <w:numId w:val="43"/>
        </w:numPr>
        <w:spacing w:after="0" w:line="240" w:lineRule="auto"/>
        <w:rPr>
          <w:rFonts w:eastAsia="Times New Roman"/>
        </w:rPr>
      </w:pPr>
      <w:r>
        <w:rPr>
          <w:rFonts w:eastAsia="Times New Roman"/>
          <w:lang w:val="en-GB"/>
        </w:rPr>
        <w:t xml:space="preserve">Alt3. Only single value is supported, </w:t>
      </w:r>
      <w:proofErr w:type="gramStart"/>
      <w:r>
        <w:rPr>
          <w:rFonts w:eastAsia="Times New Roman"/>
          <w:lang w:val="en-GB"/>
        </w:rPr>
        <w:t>e.g.</w:t>
      </w:r>
      <w:proofErr w:type="gramEnd"/>
      <w:r>
        <w:rPr>
          <w:rFonts w:eastAsia="Times New Roman"/>
          <w:lang w:val="en-GB"/>
        </w:rPr>
        <w:t xml:space="preserve"> Q=2 only or Q=4 only</w:t>
      </w:r>
    </w:p>
    <w:p w14:paraId="40D7184C" w14:textId="77777777" w:rsidR="0005767C" w:rsidRPr="0005767C" w:rsidRDefault="0005767C" w:rsidP="0005767C">
      <w:pPr>
        <w:spacing w:after="0" w:line="240" w:lineRule="auto"/>
        <w:ind w:left="720"/>
        <w:rPr>
          <w:rFonts w:eastAsia="Times New Roman"/>
        </w:rPr>
      </w:pPr>
    </w:p>
    <w:p w14:paraId="4E3721F5" w14:textId="657B80A0" w:rsidR="00CF2C39" w:rsidRPr="00001BE1" w:rsidRDefault="00CF2C39" w:rsidP="00CF2C39">
      <w:pPr>
        <w:jc w:val="both"/>
        <w:rPr>
          <w:rFonts w:cs="Times"/>
          <w:b/>
          <w:bCs/>
          <w:iCs/>
          <w:highlight w:val="green"/>
        </w:rPr>
      </w:pPr>
      <w:r w:rsidRPr="00001BE1">
        <w:rPr>
          <w:rFonts w:cs="Times"/>
          <w:b/>
          <w:bCs/>
          <w:iCs/>
          <w:highlight w:val="green"/>
        </w:rPr>
        <w:t>Agreement</w:t>
      </w:r>
    </w:p>
    <w:p w14:paraId="341EA61F" w14:textId="77777777" w:rsidR="00CF2C39" w:rsidRPr="00001BE1" w:rsidRDefault="00CF2C39" w:rsidP="00CF2C39">
      <w:pPr>
        <w:snapToGrid w:val="0"/>
        <w:rPr>
          <w:rFonts w:eastAsia="SimSun" w:cs="Times"/>
        </w:rPr>
      </w:pPr>
      <w:r w:rsidRPr="00001BE1">
        <w:rPr>
          <w:rFonts w:eastAsia="SimSun" w:cs="Times"/>
        </w:rPr>
        <w:t xml:space="preserve">For the Type-II codebook refinement for high/medium velocities, down-select from the following alternatives: </w:t>
      </w:r>
    </w:p>
    <w:p w14:paraId="16D7BF3E" w14:textId="77777777" w:rsidR="00CF2C39" w:rsidRPr="002847F5" w:rsidRDefault="00CF2C39" w:rsidP="00CF2C39">
      <w:pPr>
        <w:numPr>
          <w:ilvl w:val="0"/>
          <w:numId w:val="44"/>
        </w:numPr>
        <w:snapToGrid w:val="0"/>
        <w:spacing w:after="0" w:line="240" w:lineRule="auto"/>
        <w:rPr>
          <w:rFonts w:eastAsia="Malgun Gothic" w:cs="Times"/>
        </w:rPr>
      </w:pPr>
      <w:r w:rsidRPr="002847F5">
        <w:rPr>
          <w:rFonts w:eastAsia="Malgun Gothic" w:cs="Times"/>
        </w:rPr>
        <w:t xml:space="preserve">Alt1. </w:t>
      </w:r>
      <w:r w:rsidRPr="002847F5">
        <w:rPr>
          <w:rFonts w:eastAsia="Malgun Gothic" w:cs="Times"/>
          <w:i/>
        </w:rPr>
        <w:t xml:space="preserve">Q </w:t>
      </w:r>
      <w:r w:rsidRPr="002847F5">
        <w:rPr>
          <w:rFonts w:eastAsia="Malgun Gothic" w:cs="Times"/>
        </w:rPr>
        <w:t xml:space="preserve">different 2-dimensional bitmaps are introduced for indicating the location of the NZCs, where the </w:t>
      </w:r>
      <w:proofErr w:type="spellStart"/>
      <w:r w:rsidRPr="002847F5">
        <w:rPr>
          <w:rFonts w:eastAsia="Malgun Gothic" w:cs="Times"/>
        </w:rPr>
        <w:t>q</w:t>
      </w:r>
      <w:r w:rsidRPr="002847F5">
        <w:rPr>
          <w:rFonts w:eastAsia="Malgun Gothic" w:cs="Times"/>
          <w:vertAlign w:val="superscript"/>
        </w:rPr>
        <w:t>th</w:t>
      </w:r>
      <w:proofErr w:type="spellEnd"/>
      <w:r w:rsidRPr="002847F5">
        <w:rPr>
          <w:rFonts w:eastAsia="Malgun Gothic" w:cs="Times"/>
        </w:rPr>
        <w:t xml:space="preserve"> (q=</w:t>
      </w:r>
      <w:proofErr w:type="gramStart"/>
      <w:r w:rsidRPr="002847F5">
        <w:rPr>
          <w:rFonts w:eastAsia="Malgun Gothic" w:cs="Times"/>
        </w:rPr>
        <w:t>1,…</w:t>
      </w:r>
      <w:proofErr w:type="gramEnd"/>
      <w:r w:rsidRPr="002847F5">
        <w:rPr>
          <w:rFonts w:eastAsia="Malgun Gothic" w:cs="Times"/>
        </w:rPr>
        <w:t xml:space="preserve">., </w:t>
      </w:r>
      <w:r w:rsidRPr="002847F5">
        <w:rPr>
          <w:rFonts w:eastAsia="Malgun Gothic" w:cs="Times"/>
          <w:i/>
        </w:rPr>
        <w:t>Q</w:t>
      </w:r>
      <w:r w:rsidRPr="002847F5">
        <w:rPr>
          <w:rFonts w:eastAsia="Malgun Gothic" w:cs="Times"/>
        </w:rPr>
        <w:t xml:space="preserve">) 2-dimensional bitmap corresponds to </w:t>
      </w:r>
      <w:proofErr w:type="spellStart"/>
      <w:r w:rsidRPr="002847F5">
        <w:rPr>
          <w:rFonts w:eastAsia="Malgun Gothic" w:cs="Times"/>
        </w:rPr>
        <w:t>q</w:t>
      </w:r>
      <w:r w:rsidRPr="002847F5">
        <w:rPr>
          <w:rFonts w:eastAsia="Malgun Gothic" w:cs="Times"/>
          <w:vertAlign w:val="superscript"/>
        </w:rPr>
        <w:t>th</w:t>
      </w:r>
      <w:proofErr w:type="spellEnd"/>
      <w:r w:rsidRPr="002847F5">
        <w:rPr>
          <w:rFonts w:eastAsia="Malgun Gothic" w:cs="Times"/>
        </w:rPr>
        <w:t xml:space="preserve"> selected DD basis vector</w:t>
      </w:r>
    </w:p>
    <w:p w14:paraId="6DD0680A" w14:textId="77777777" w:rsidR="00CF2C39" w:rsidRPr="002847F5" w:rsidRDefault="00CF2C39" w:rsidP="00CF2C39">
      <w:pPr>
        <w:numPr>
          <w:ilvl w:val="1"/>
          <w:numId w:val="44"/>
        </w:numPr>
        <w:snapToGrid w:val="0"/>
        <w:spacing w:after="0" w:line="240" w:lineRule="auto"/>
        <w:rPr>
          <w:rFonts w:eastAsia="Malgun Gothic" w:cs="Times"/>
          <w:lang w:eastAsia="zh-CN"/>
        </w:rPr>
      </w:pPr>
      <w:r w:rsidRPr="002847F5">
        <w:rPr>
          <w:rFonts w:eastAsia="Malgun Gothic" w:cs="Times"/>
        </w:rPr>
        <w:t xml:space="preserve">The number of selected DD basis vectors is denoted as </w:t>
      </w:r>
      <w:r w:rsidRPr="002847F5">
        <w:rPr>
          <w:rFonts w:eastAsia="Malgun Gothic" w:cs="Times"/>
          <w:i/>
        </w:rPr>
        <w:t>Q</w:t>
      </w:r>
    </w:p>
    <w:p w14:paraId="6F344283" w14:textId="77777777" w:rsidR="00CF2C39" w:rsidRPr="002847F5" w:rsidRDefault="00CF2C39" w:rsidP="00CF2C39">
      <w:pPr>
        <w:numPr>
          <w:ilvl w:val="1"/>
          <w:numId w:val="44"/>
        </w:numPr>
        <w:snapToGrid w:val="0"/>
        <w:spacing w:after="0" w:line="240" w:lineRule="auto"/>
        <w:rPr>
          <w:rFonts w:eastAsia="Malgun Gothic" w:cs="Times"/>
        </w:rPr>
      </w:pPr>
      <w:r w:rsidRPr="002847F5">
        <w:rPr>
          <w:rFonts w:eastAsia="Malgun Gothic" w:cs="Times"/>
        </w:rPr>
        <w:t>This implies that for each layer, the location of NZCs in SD-FD can be different for different selected DD basis vectors.</w:t>
      </w:r>
    </w:p>
    <w:p w14:paraId="42E89799" w14:textId="77777777" w:rsidR="00CF2C39" w:rsidRPr="002847F5" w:rsidRDefault="00CF2C39" w:rsidP="00CF2C39">
      <w:pPr>
        <w:numPr>
          <w:ilvl w:val="0"/>
          <w:numId w:val="44"/>
        </w:numPr>
        <w:snapToGrid w:val="0"/>
        <w:spacing w:after="0" w:line="240" w:lineRule="auto"/>
        <w:rPr>
          <w:rFonts w:eastAsia="Malgun Gothic" w:cs="Times"/>
        </w:rPr>
      </w:pPr>
      <w:r w:rsidRPr="002847F5">
        <w:rPr>
          <w:rFonts w:eastAsia="Malgun Gothic" w:cs="Times"/>
        </w:rPr>
        <w:t>Alt2. A DD-basis-common per-layer 2-dimensional bitmap for indicating the location of NZCs used in Rel-16/17 Type-II is used</w:t>
      </w:r>
    </w:p>
    <w:p w14:paraId="700C93BC" w14:textId="482BD404" w:rsidR="00CF2C39" w:rsidRPr="00001BE1" w:rsidRDefault="00CF2C39" w:rsidP="00CF2C39">
      <w:pPr>
        <w:numPr>
          <w:ilvl w:val="1"/>
          <w:numId w:val="44"/>
        </w:numPr>
        <w:snapToGrid w:val="0"/>
        <w:spacing w:after="0" w:line="240" w:lineRule="auto"/>
        <w:rPr>
          <w:rFonts w:eastAsia="Malgun Gothic" w:cs="Times"/>
        </w:rPr>
      </w:pPr>
      <w:r w:rsidRPr="00001BE1">
        <w:rPr>
          <w:rFonts w:eastAsia="Malgun Gothic" w:cs="Times"/>
        </w:rPr>
        <w:t>This implies that for each layer, the location of NZCs in SD-FD is common across all the Q selected DD basis vectors</w:t>
      </w:r>
    </w:p>
    <w:p w14:paraId="2D8C7441" w14:textId="77777777" w:rsidR="00CF2C39" w:rsidRPr="00001BE1" w:rsidRDefault="00CF2C39" w:rsidP="00CF2C39">
      <w:pPr>
        <w:snapToGrid w:val="0"/>
        <w:rPr>
          <w:rFonts w:eastAsia="SimSun" w:cs="Times"/>
          <w:lang w:eastAsia="zh-CN"/>
        </w:rPr>
      </w:pPr>
      <w:r w:rsidRPr="00001BE1">
        <w:rPr>
          <w:rFonts w:eastAsia="SimSun" w:cs="Times"/>
          <w:lang w:eastAsia="zh-CN"/>
        </w:rPr>
        <w:t>FFS: Further overhead reduction on bitmap(s)</w:t>
      </w:r>
    </w:p>
    <w:p w14:paraId="0054BD41" w14:textId="77777777" w:rsidR="00CF2C39" w:rsidRDefault="00CF2C39" w:rsidP="00CF2C39">
      <w:pPr>
        <w:snapToGrid w:val="0"/>
        <w:rPr>
          <w:rFonts w:eastAsia="SimSun" w:cs="Times"/>
          <w:lang w:eastAsia="zh-CN"/>
        </w:rPr>
      </w:pPr>
      <w:r w:rsidRPr="00001BE1">
        <w:rPr>
          <w:rFonts w:eastAsia="SimSun" w:cs="Times"/>
          <w:lang w:eastAsia="zh-CN"/>
        </w:rPr>
        <w:t>FFS: Whether the number of NZCs is upper bounded across all DD basis vectors or per DD basis vector</w:t>
      </w:r>
    </w:p>
    <w:p w14:paraId="264D6E39" w14:textId="77777777" w:rsidR="0005767C" w:rsidRDefault="0005767C" w:rsidP="00930E86">
      <w:pPr>
        <w:jc w:val="both"/>
        <w:rPr>
          <w:lang w:val="en-GB" w:eastAsia="ja-JP"/>
        </w:rPr>
      </w:pPr>
    </w:p>
    <w:p w14:paraId="2C15D6CA" w14:textId="6685DBD4" w:rsidR="00930E86" w:rsidRDefault="00930E86" w:rsidP="00930E86">
      <w:pPr>
        <w:jc w:val="both"/>
        <w:rPr>
          <w:lang w:val="en-GB" w:eastAsia="ja-JP"/>
        </w:rPr>
      </w:pPr>
      <w:r w:rsidRPr="00930E86">
        <w:rPr>
          <w:lang w:val="en-GB" w:eastAsia="ja-JP"/>
        </w:rPr>
        <w:t xml:space="preserve">We performed system level simulations to compare the performance between </w:t>
      </w:r>
      <w:r>
        <w:rPr>
          <w:lang w:val="en-GB" w:eastAsia="ja-JP"/>
        </w:rPr>
        <w:t xml:space="preserve">two alternative bitmap designs </w:t>
      </w:r>
      <w:r>
        <w:rPr>
          <w:rFonts w:cs="Times"/>
          <w:iCs/>
        </w:rPr>
        <w:t>Alt1 (Q different 2-dimensional bitmaps) and Alt2 (a DD-basis-common bitmap)</w:t>
      </w:r>
      <w:r w:rsidRPr="00930E86">
        <w:rPr>
          <w:lang w:val="en-GB" w:eastAsia="ja-JP"/>
        </w:rPr>
        <w:t xml:space="preserve">. In </w:t>
      </w:r>
      <w:r w:rsidR="00F75051">
        <w:rPr>
          <w:lang w:val="en-GB" w:eastAsia="ja-JP"/>
        </w:rPr>
        <w:fldChar w:fldCharType="begin"/>
      </w:r>
      <w:r w:rsidR="00F75051">
        <w:rPr>
          <w:lang w:val="en-GB" w:eastAsia="ja-JP"/>
        </w:rPr>
        <w:instrText xml:space="preserve"> REF _Ref117584391 \h </w:instrText>
      </w:r>
      <w:r w:rsidR="00F75051">
        <w:rPr>
          <w:lang w:val="en-GB" w:eastAsia="ja-JP"/>
        </w:rPr>
      </w:r>
      <w:r w:rsidR="00F75051">
        <w:rPr>
          <w:lang w:val="en-GB" w:eastAsia="ja-JP"/>
        </w:rPr>
        <w:fldChar w:fldCharType="separate"/>
      </w:r>
      <w:r w:rsidR="009B0D09" w:rsidRPr="00E1222C">
        <w:t xml:space="preserve">Figure </w:t>
      </w:r>
      <w:r w:rsidR="009B0D09">
        <w:rPr>
          <w:noProof/>
        </w:rPr>
        <w:t>20</w:t>
      </w:r>
      <w:r w:rsidR="00F75051">
        <w:rPr>
          <w:lang w:val="en-GB" w:eastAsia="ja-JP"/>
        </w:rPr>
        <w:fldChar w:fldCharType="end"/>
      </w:r>
      <w:r w:rsidRPr="00930E86">
        <w:rPr>
          <w:lang w:val="en-GB" w:eastAsia="ja-JP"/>
        </w:rPr>
        <w:t>, we show our system level simulation results</w:t>
      </w:r>
      <w:r>
        <w:rPr>
          <w:lang w:val="en-GB" w:eastAsia="ja-JP"/>
        </w:rPr>
        <w:t xml:space="preserve"> where</w:t>
      </w:r>
      <w:r w:rsidRPr="00930E86">
        <w:rPr>
          <w:lang w:val="en-GB" w:eastAsia="ja-JP"/>
        </w:rPr>
        <w:t xml:space="preserve"> </w:t>
      </w:r>
      <w:r w:rsidR="00CF2C39" w:rsidRPr="00CF2C39">
        <w:rPr>
          <w:rFonts w:cs="Times"/>
          <w:iCs/>
        </w:rPr>
        <w:t xml:space="preserve">Q </w:t>
      </w:r>
      <w:r>
        <w:rPr>
          <w:rFonts w:cs="Times"/>
          <w:iCs/>
        </w:rPr>
        <w:t>is</w:t>
      </w:r>
      <w:r w:rsidR="00CF2C39" w:rsidRPr="00CF2C39">
        <w:rPr>
          <w:rFonts w:cs="Times"/>
          <w:iCs/>
        </w:rPr>
        <w:t xml:space="preserve"> </w:t>
      </w:r>
      <w:r>
        <w:rPr>
          <w:rFonts w:cs="Times"/>
          <w:iCs/>
        </w:rPr>
        <w:t xml:space="preserve">assumed to </w:t>
      </w:r>
      <w:r w:rsidR="00CF2C39" w:rsidRPr="00CF2C39">
        <w:rPr>
          <w:rFonts w:cs="Times"/>
          <w:iCs/>
        </w:rPr>
        <w:t xml:space="preserve">be set as a function of both </w:t>
      </w:r>
      <m:oMath>
        <m:sSub>
          <m:sSubPr>
            <m:ctrlPr>
              <w:rPr>
                <w:rFonts w:ascii="Cambria Math" w:hAnsi="Cambria Math" w:cs="Times"/>
                <w:i/>
                <w:iCs/>
              </w:rPr>
            </m:ctrlPr>
          </m:sSubPr>
          <m:e>
            <m:r>
              <w:rPr>
                <w:rFonts w:ascii="Cambria Math" w:hAnsi="Cambria Math" w:cs="Times"/>
              </w:rPr>
              <m:t>N</m:t>
            </m:r>
          </m:e>
          <m:sub>
            <m:r>
              <w:rPr>
                <w:rFonts w:ascii="Cambria Math" w:hAnsi="Cambria Math" w:cs="Times"/>
              </w:rPr>
              <m:t>4</m:t>
            </m:r>
          </m:sub>
        </m:sSub>
      </m:oMath>
      <w:r w:rsidR="00CF2C39" w:rsidRPr="00CF2C39">
        <w:rPr>
          <w:rFonts w:cs="Times"/>
          <w:iCs/>
        </w:rPr>
        <w:t xml:space="preserve"> and </w:t>
      </w:r>
      <w:r>
        <w:rPr>
          <w:rFonts w:cs="Times"/>
          <w:iCs/>
        </w:rPr>
        <w:t xml:space="preserve">a (possibly </w:t>
      </w:r>
      <w:r w:rsidR="00CF2C39" w:rsidRPr="00CF2C39">
        <w:rPr>
          <w:rFonts w:cs="Times"/>
          <w:iCs/>
        </w:rPr>
        <w:t>RRC</w:t>
      </w:r>
      <w:r>
        <w:rPr>
          <w:rFonts w:cs="Times"/>
          <w:iCs/>
        </w:rPr>
        <w:t>)</w:t>
      </w:r>
      <w:r w:rsidR="00CF2C39" w:rsidRPr="00CF2C39">
        <w:rPr>
          <w:rFonts w:cs="Times"/>
          <w:iCs/>
        </w:rPr>
        <w:t xml:space="preserve"> </w:t>
      </w:r>
      <w:r w:rsidR="00CF2C39" w:rsidRPr="00CF2C39">
        <w:rPr>
          <w:rFonts w:cs="Times"/>
          <w:iCs/>
        </w:rPr>
        <w:lastRenderedPageBreak/>
        <w:t xml:space="preserve">configured parameter </w:t>
      </w:r>
      <m:oMath>
        <m:r>
          <w:rPr>
            <w:rFonts w:ascii="Cambria Math" w:hAnsi="Cambria Math" w:cs="Times"/>
          </w:rPr>
          <m:t>γ</m:t>
        </m:r>
      </m:oMath>
      <w:r>
        <w:rPr>
          <w:rFonts w:eastAsiaTheme="minorEastAsia" w:cs="Times"/>
          <w:iCs/>
        </w:rPr>
        <w:t xml:space="preserve"> as</w:t>
      </w:r>
      <w:r w:rsidR="00CF2C39" w:rsidRPr="00CF2C39">
        <w:rPr>
          <w:rFonts w:cs="Times"/>
          <w:iCs/>
        </w:rPr>
        <w:t xml:space="preserve"> </w:t>
      </w:r>
      <m:oMath>
        <m:r>
          <w:rPr>
            <w:rFonts w:ascii="Cambria Math" w:hAnsi="Cambria Math" w:cs="Times"/>
            <w:lang w:val="sv-SE"/>
          </w:rPr>
          <m:t>Q</m:t>
        </m:r>
        <m:r>
          <w:rPr>
            <w:rFonts w:ascii="Cambria Math" w:hAnsi="Cambria Math" w:cs="Times"/>
          </w:rPr>
          <m:t>= </m:t>
        </m:r>
        <m:d>
          <m:dPr>
            <m:begChr m:val="⌈"/>
            <m:endChr m:val="⌉"/>
            <m:ctrlPr>
              <w:rPr>
                <w:rFonts w:ascii="Cambria Math" w:hAnsi="Cambria Math" w:cs="Times"/>
                <w:i/>
                <w:iCs/>
                <w:lang w:val="sv-SE"/>
              </w:rPr>
            </m:ctrlPr>
          </m:dPr>
          <m:e>
            <m:sSub>
              <m:sSubPr>
                <m:ctrlPr>
                  <w:rPr>
                    <w:rFonts w:ascii="Cambria Math" w:hAnsi="Cambria Math" w:cs="Times"/>
                    <w:i/>
                    <w:iCs/>
                    <w:lang w:val="sv-SE"/>
                  </w:rPr>
                </m:ctrlPr>
              </m:sSubPr>
              <m:e>
                <m:r>
                  <w:rPr>
                    <w:rFonts w:ascii="Cambria Math" w:hAnsi="Cambria Math" w:cs="Times"/>
                    <w:lang w:val="sv-SE"/>
                  </w:rPr>
                  <m:t>γN</m:t>
                </m:r>
              </m:e>
              <m:sub>
                <m:r>
                  <w:rPr>
                    <w:rFonts w:ascii="Cambria Math" w:hAnsi="Cambria Math" w:cs="Times"/>
                  </w:rPr>
                  <m:t>4</m:t>
                </m:r>
              </m:sub>
            </m:sSub>
          </m:e>
        </m:d>
      </m:oMath>
      <w:r w:rsidR="00CF2C39" w:rsidRPr="00CF2C39">
        <w:rPr>
          <w:rFonts w:cs="Times"/>
          <w:iCs/>
        </w:rPr>
        <w:t xml:space="preserve"> with </w:t>
      </w:r>
      <m:oMath>
        <m:r>
          <w:rPr>
            <w:rFonts w:ascii="Cambria Math" w:hAnsi="Cambria Math" w:cs="Times"/>
          </w:rPr>
          <m:t xml:space="preserve">γ </m:t>
        </m:r>
      </m:oMath>
      <w:r w:rsidR="00CF2C39" w:rsidRPr="00CF2C39">
        <w:rPr>
          <w:rFonts w:cs="Times"/>
          <w:iCs/>
        </w:rPr>
        <w:t>=</w:t>
      </w:r>
      <w:r>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8</m:t>
            </m:r>
          </m:den>
        </m:f>
        <m:r>
          <w:rPr>
            <w:rFonts w:ascii="Cambria Math" w:hAnsi="Cambria Math" w:cs="Times"/>
          </w:rPr>
          <m:t>,</m:t>
        </m:r>
        <m:f>
          <m:fPr>
            <m:type m:val="skw"/>
            <m:ctrlPr>
              <w:rPr>
                <w:rFonts w:ascii="Cambria Math" w:hAnsi="Cambria Math" w:cs="Times"/>
                <w:i/>
                <w:iCs/>
              </w:rPr>
            </m:ctrlPr>
          </m:fPr>
          <m:num>
            <m:r>
              <w:rPr>
                <w:rFonts w:ascii="Cambria Math" w:hAnsi="Cambria Math" w:cs="Times"/>
              </w:rPr>
              <m:t>1</m:t>
            </m:r>
          </m:num>
          <m:den>
            <m:r>
              <w:rPr>
                <w:rFonts w:ascii="Cambria Math" w:hAnsi="Cambria Math" w:cs="Times"/>
              </w:rPr>
              <m:t>4</m:t>
            </m:r>
          </m:den>
        </m:f>
        <m:r>
          <w:rPr>
            <w:rFonts w:ascii="Cambria Math" w:hAnsi="Cambria Math" w:cs="Times"/>
          </w:rPr>
          <m:t>,</m:t>
        </m:r>
      </m:oMath>
      <w:r w:rsidR="00CF2C39" w:rsidRPr="00CF2C39">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2</m:t>
            </m:r>
          </m:den>
        </m:f>
      </m:oMath>
      <w:r w:rsidR="00CF2C39" w:rsidRPr="00CF2C39">
        <w:rPr>
          <w:rFonts w:cs="Times"/>
          <w:iCs/>
        </w:rPr>
        <w:t>}</w:t>
      </w:r>
      <w:r>
        <w:rPr>
          <w:rFonts w:cs="Times"/>
          <w:iCs/>
        </w:rPr>
        <w:t xml:space="preserve"> for the case of a</w:t>
      </w:r>
      <w:r>
        <w:rPr>
          <w:lang w:val="en-GB" w:eastAsia="ja-JP"/>
        </w:rPr>
        <w:t xml:space="preserve"> </w:t>
      </w:r>
      <w:r w:rsidRPr="00930E86">
        <w:rPr>
          <w:lang w:val="en-GB" w:eastAsia="ja-JP"/>
        </w:rPr>
        <w:t xml:space="preserve">60 km/h UE velocity using 16 TX ports and 2 RX for different predicted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hAnsi="Cambria Math"/>
            <w:lang w:val="en-GB" w:eastAsia="ja-JP"/>
          </w:rPr>
          <m:t xml:space="preserve"> </m:t>
        </m:r>
      </m:oMath>
      <w:r w:rsidRPr="00930E86">
        <w:rPr>
          <w:rFonts w:eastAsiaTheme="minorEastAsia"/>
          <w:lang w:val="en-GB" w:eastAsia="ja-JP"/>
        </w:rPr>
        <w:t xml:space="preserve">= </w:t>
      </w:r>
      <m:oMath>
        <m:sSub>
          <m:sSubPr>
            <m:ctrlPr>
              <w:rPr>
                <w:rFonts w:ascii="Cambria Math" w:hAnsi="Cambria Math" w:cs="Times"/>
                <w:i/>
                <w:iCs/>
                <w:lang w:val="sv-SE"/>
              </w:rPr>
            </m:ctrlPr>
          </m:sSubPr>
          <m:e>
            <m:r>
              <w:rPr>
                <w:rFonts w:ascii="Cambria Math" w:hAnsi="Cambria Math" w:cs="Times"/>
                <w:lang w:val="sv-SE"/>
              </w:rPr>
              <m:t>N</m:t>
            </m:r>
          </m:e>
          <m:sub>
            <m:r>
              <w:rPr>
                <w:rFonts w:ascii="Cambria Math" w:hAnsi="Cambria Math" w:cs="Times"/>
              </w:rPr>
              <m:t>4</m:t>
            </m:r>
          </m:sub>
        </m:sSub>
      </m:oMath>
      <w:r w:rsidR="002E1EE4" w:rsidRPr="002E1EE4">
        <w:rPr>
          <w:rFonts w:eastAsiaTheme="minorEastAsia"/>
          <w:iCs/>
        </w:rPr>
        <w:t>=</w:t>
      </w:r>
      <w:r w:rsidRPr="00930E86">
        <w:rPr>
          <w:rFonts w:eastAsiaTheme="minorEastAsia"/>
          <w:lang w:val="en-GB" w:eastAsia="ja-JP"/>
        </w:rPr>
        <w:t xml:space="preserve"> </w:t>
      </w:r>
      <w:r w:rsidR="002E1EE4">
        <w:rPr>
          <w:rFonts w:eastAsiaTheme="minorEastAsia"/>
          <w:lang w:val="en-GB" w:eastAsia="ja-JP"/>
        </w:rPr>
        <w:t>{</w:t>
      </w:r>
      <w:r w:rsidRPr="00930E86">
        <w:rPr>
          <w:rFonts w:eastAsiaTheme="minorEastAsia"/>
          <w:lang w:val="en-GB" w:eastAsia="ja-JP"/>
        </w:rPr>
        <w:t>5, 10, 20</w:t>
      </w:r>
      <w:r w:rsidR="00CA4153">
        <w:rPr>
          <w:rFonts w:eastAsiaTheme="minorEastAsia"/>
          <w:lang w:val="en-GB" w:eastAsia="ja-JP"/>
        </w:rPr>
        <w:t>, 40</w:t>
      </w:r>
      <w:r w:rsidR="002E1EE4">
        <w:rPr>
          <w:rFonts w:eastAsiaTheme="minorEastAsia"/>
          <w:lang w:val="en-GB" w:eastAsia="ja-JP"/>
        </w:rPr>
        <w:t>}</w:t>
      </w:r>
      <w:r>
        <w:rPr>
          <w:rFonts w:eastAsiaTheme="minorEastAsia"/>
          <w:lang w:val="en-GB" w:eastAsia="ja-JP"/>
        </w:rPr>
        <w:t xml:space="preserve"> </w:t>
      </w:r>
      <w:proofErr w:type="spellStart"/>
      <w:r w:rsidRPr="00930E86">
        <w:rPr>
          <w:rFonts w:eastAsiaTheme="minorEastAsia"/>
          <w:lang w:val="en-GB" w:eastAsia="ja-JP"/>
        </w:rPr>
        <w:t>ms</w:t>
      </w:r>
      <w:proofErr w:type="spellEnd"/>
      <w:r w:rsidRPr="00930E86">
        <w:rPr>
          <w:rFonts w:eastAsiaTheme="minorEastAsia"/>
          <w:lang w:val="en-GB" w:eastAsia="ja-JP"/>
        </w:rPr>
        <w:t xml:space="preserve"> at 50% and 70% resource utilization (RU)</w:t>
      </w:r>
      <w:r w:rsidRPr="00930E86">
        <w:rPr>
          <w:lang w:val="en-GB" w:eastAsia="ja-JP"/>
        </w:rPr>
        <w:t xml:space="preserve">. For UE side prediction, </w:t>
      </w:r>
      <w:r w:rsidRPr="00930E86">
        <w:rPr>
          <w:b/>
          <w:lang w:val="en-GB" w:eastAsia="ja-JP"/>
        </w:rPr>
        <w:t xml:space="preserve">ideal </w:t>
      </w:r>
      <w:r w:rsidR="006275EA">
        <w:rPr>
          <w:b/>
          <w:lang w:val="en-GB" w:eastAsia="ja-JP"/>
        </w:rPr>
        <w:t xml:space="preserve">channel </w:t>
      </w:r>
      <w:r w:rsidRPr="00930E86" w:rsidDel="007E1834">
        <w:rPr>
          <w:b/>
          <w:lang w:val="en-GB" w:eastAsia="ja-JP"/>
        </w:rPr>
        <w:t>prediction</w:t>
      </w:r>
      <w:r w:rsidRPr="00930E86" w:rsidDel="007E1834">
        <w:rPr>
          <w:lang w:val="en-GB" w:eastAsia="ja-JP"/>
        </w:rPr>
        <w:t xml:space="preserve"> </w:t>
      </w:r>
      <w:r w:rsidRPr="00930E86">
        <w:rPr>
          <w:lang w:val="en-GB" w:eastAsia="ja-JP"/>
        </w:rPr>
        <w:t>is used as a reference to decouple the influence of a particular channel prediction scheme on the choice of a feedback alternative</w:t>
      </w:r>
      <w:r w:rsidRPr="00930E86" w:rsidDel="007E1834">
        <w:rPr>
          <w:lang w:val="en-GB" w:eastAsia="ja-JP"/>
        </w:rPr>
        <w:t>.</w:t>
      </w:r>
      <w:r w:rsidRPr="00930E86">
        <w:rPr>
          <w:lang w:val="en-GB" w:eastAsia="ja-JP"/>
        </w:rPr>
        <w:t xml:space="preserve"> Other simulation assumptions for the results in the figures are shown in Appendix </w:t>
      </w:r>
      <w:r w:rsidRPr="00930E86">
        <w:t>7B</w:t>
      </w:r>
      <w:r w:rsidRPr="00930E86">
        <w:rPr>
          <w:lang w:val="en-GB" w:eastAsia="ja-JP"/>
        </w:rPr>
        <w:t>. Assumptions related to the computation of the overhead of the alternatives are summarized in Appendix 7C.</w:t>
      </w:r>
      <w:r w:rsidR="00CA2F4B">
        <w:rPr>
          <w:lang w:val="en-GB" w:eastAsia="ja-JP"/>
        </w:rPr>
        <w:t xml:space="preserve"> </w:t>
      </w:r>
    </w:p>
    <w:p w14:paraId="0DB0BB86" w14:textId="579335F6" w:rsidR="00CA2F4B" w:rsidRPr="00CA2F4B" w:rsidRDefault="00CA2F4B" w:rsidP="00930E86">
      <w:pPr>
        <w:jc w:val="both"/>
        <w:rPr>
          <w:lang w:eastAsia="ja-JP"/>
        </w:rPr>
      </w:pPr>
      <w:r>
        <w:rPr>
          <w:lang w:val="en-GB" w:eastAsia="ja-JP"/>
        </w:rPr>
        <w:t xml:space="preserve">From the results in </w:t>
      </w:r>
      <w:r>
        <w:rPr>
          <w:lang w:val="en-GB" w:eastAsia="ja-JP"/>
        </w:rPr>
        <w:fldChar w:fldCharType="begin"/>
      </w:r>
      <w:r>
        <w:rPr>
          <w:lang w:val="en-GB" w:eastAsia="ja-JP"/>
        </w:rPr>
        <w:instrText xml:space="preserve"> REF _Ref117584391 \h </w:instrText>
      </w:r>
      <w:r>
        <w:rPr>
          <w:lang w:val="en-GB" w:eastAsia="ja-JP"/>
        </w:rPr>
      </w:r>
      <w:r>
        <w:rPr>
          <w:lang w:val="en-GB" w:eastAsia="ja-JP"/>
        </w:rPr>
        <w:fldChar w:fldCharType="separate"/>
      </w:r>
      <w:r w:rsidR="009B0D09" w:rsidRPr="00E1222C">
        <w:t xml:space="preserve">Figure </w:t>
      </w:r>
      <w:r w:rsidR="009B0D09">
        <w:rPr>
          <w:noProof/>
        </w:rPr>
        <w:t>20</w:t>
      </w:r>
      <w:r>
        <w:rPr>
          <w:lang w:val="en-GB" w:eastAsia="ja-JP"/>
        </w:rPr>
        <w:fldChar w:fldCharType="end"/>
      </w:r>
      <w:r>
        <w:rPr>
          <w:lang w:val="en-GB" w:eastAsia="ja-JP"/>
        </w:rPr>
        <w:t xml:space="preserve">, </w:t>
      </w:r>
      <w:r w:rsidR="005F1367">
        <w:rPr>
          <w:lang w:val="en-GB" w:eastAsia="ja-JP"/>
        </w:rPr>
        <w:t xml:space="preserve">we find that </w:t>
      </w:r>
      <w:r w:rsidR="003254C2">
        <w:rPr>
          <w:lang w:val="en-GB" w:eastAsia="ja-JP"/>
        </w:rPr>
        <w:t>Alt2</w:t>
      </w:r>
      <w:r>
        <w:rPr>
          <w:lang w:val="en-GB" w:eastAsia="ja-JP"/>
        </w:rPr>
        <w:t xml:space="preserve"> has significantly worse performance for higher values of </w:t>
      </w:r>
      <m:oMath>
        <m:r>
          <w:rPr>
            <w:rFonts w:ascii="Cambria Math" w:hAnsi="Cambria Math" w:cs="Times"/>
            <w:lang w:val="sv-SE"/>
          </w:rPr>
          <m:t>Q</m:t>
        </m:r>
      </m:oMath>
      <w:r w:rsidRPr="00CA2F4B">
        <w:rPr>
          <w:rFonts w:eastAsiaTheme="minorEastAsia"/>
          <w:iCs/>
        </w:rPr>
        <w:t xml:space="preserve"> </w:t>
      </w:r>
      <w:r w:rsidR="003254C2">
        <w:rPr>
          <w:rFonts w:eastAsiaTheme="minorEastAsia"/>
          <w:iCs/>
        </w:rPr>
        <w:t xml:space="preserve">(e.g., </w:t>
      </w:r>
      <m:oMath>
        <m:r>
          <w:rPr>
            <w:rFonts w:ascii="Cambria Math" w:hAnsi="Cambria Math" w:cs="Times"/>
          </w:rPr>
          <m:t xml:space="preserve">γ </m:t>
        </m:r>
      </m:oMath>
      <w:r w:rsidR="00CF2C39" w:rsidRPr="00CF2C39">
        <w:rPr>
          <w:rFonts w:cs="Times"/>
          <w:iCs/>
        </w:rPr>
        <w:t>=</w:t>
      </w:r>
      <w:r w:rsidR="003254C2">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4</m:t>
            </m:r>
          </m:den>
        </m:f>
        <m:r>
          <w:rPr>
            <w:rFonts w:ascii="Cambria Math" w:hAnsi="Cambria Math" w:cs="Times"/>
          </w:rPr>
          <m:t>,</m:t>
        </m:r>
        <m:f>
          <m:fPr>
            <m:type m:val="skw"/>
            <m:ctrlPr>
              <w:rPr>
                <w:rFonts w:ascii="Cambria Math" w:hAnsi="Cambria Math" w:cs="Times"/>
                <w:i/>
                <w:iCs/>
              </w:rPr>
            </m:ctrlPr>
          </m:fPr>
          <m:num>
            <m:r>
              <w:rPr>
                <w:rFonts w:ascii="Cambria Math" w:hAnsi="Cambria Math" w:cs="Times"/>
              </w:rPr>
              <m:t>1</m:t>
            </m:r>
          </m:num>
          <m:den>
            <m:r>
              <w:rPr>
                <w:rFonts w:ascii="Cambria Math" w:hAnsi="Cambria Math" w:cs="Times"/>
              </w:rPr>
              <m:t>2</m:t>
            </m:r>
          </m:den>
        </m:f>
        <m:r>
          <w:rPr>
            <w:rFonts w:ascii="Cambria Math" w:hAnsi="Cambria Math" w:cs="Times"/>
          </w:rPr>
          <m:t>}</m:t>
        </m:r>
      </m:oMath>
      <w:r w:rsidR="003254C2">
        <w:rPr>
          <w:rFonts w:eastAsiaTheme="minorEastAsia"/>
          <w:iCs/>
        </w:rPr>
        <w:t xml:space="preserve">) </w:t>
      </w:r>
      <w:r w:rsidR="008206A6">
        <w:rPr>
          <w:rFonts w:eastAsiaTheme="minorEastAsia"/>
          <w:iCs/>
        </w:rPr>
        <w:t xml:space="preserve">than at low </w:t>
      </w:r>
      <m:oMath>
        <m:r>
          <w:rPr>
            <w:rFonts w:ascii="Cambria Math" w:hAnsi="Cambria Math" w:cs="Times"/>
            <w:lang w:val="sv-SE"/>
          </w:rPr>
          <m:t>Q</m:t>
        </m:r>
      </m:oMath>
      <w:r w:rsidR="008206A6">
        <w:rPr>
          <w:rFonts w:eastAsiaTheme="minorEastAsia"/>
          <w:iCs/>
        </w:rPr>
        <w:t xml:space="preserve"> values. The main reason for this performance drop is that a common DD-basis bitmap </w:t>
      </w:r>
      <w:r w:rsidR="005F1367">
        <w:rPr>
          <w:rFonts w:eastAsiaTheme="minorEastAsia"/>
          <w:iCs/>
        </w:rPr>
        <w:t>needs to indicate</w:t>
      </w:r>
      <w:r w:rsidR="00931921">
        <w:rPr>
          <w:rFonts w:eastAsiaTheme="minorEastAsia"/>
          <w:iCs/>
        </w:rPr>
        <w:t xml:space="preserve"> true for</w:t>
      </w:r>
      <w:r w:rsidR="005F1367">
        <w:rPr>
          <w:rFonts w:eastAsiaTheme="minorEastAsia"/>
          <w:iCs/>
        </w:rPr>
        <w:t xml:space="preserve"> all SD-FD basis pairs for which any DD-basis has a significant value</w:t>
      </w:r>
      <w:r w:rsidR="00931921">
        <w:rPr>
          <w:rFonts w:eastAsiaTheme="minorEastAsia"/>
          <w:iCs/>
        </w:rPr>
        <w:t xml:space="preserve"> (up to the maximum number of allowed NZCs divided by the number of DD-bases)</w:t>
      </w:r>
      <w:r w:rsidR="005F1367">
        <w:rPr>
          <w:rFonts w:eastAsiaTheme="minorEastAsia"/>
          <w:iCs/>
        </w:rPr>
        <w:t>, and then report all DD-basis values associated with this SD-FD basis pair</w:t>
      </w:r>
      <w:r w:rsidR="00202534">
        <w:rPr>
          <w:rFonts w:eastAsiaTheme="minorEastAsia"/>
          <w:iCs/>
        </w:rPr>
        <w:t xml:space="preserve"> even if some of these values are very small</w:t>
      </w:r>
      <w:r w:rsidR="005F1367">
        <w:rPr>
          <w:rFonts w:eastAsiaTheme="minorEastAsia"/>
          <w:iCs/>
        </w:rPr>
        <w:t xml:space="preserve">. </w:t>
      </w:r>
      <w:r w:rsidR="00F06299">
        <w:rPr>
          <w:rFonts w:eastAsiaTheme="minorEastAsia"/>
          <w:iCs/>
        </w:rPr>
        <w:t xml:space="preserve">This has two detrimental effects; (i) NZCs that could have been used to indicate </w:t>
      </w:r>
      <w:r w:rsidR="00C20790">
        <w:rPr>
          <w:rFonts w:eastAsiaTheme="minorEastAsia"/>
          <w:iCs/>
        </w:rPr>
        <w:t xml:space="preserve">more </w:t>
      </w:r>
      <w:r w:rsidR="00F06299">
        <w:rPr>
          <w:rFonts w:eastAsiaTheme="minorEastAsia"/>
          <w:iCs/>
        </w:rPr>
        <w:t xml:space="preserve">significant values </w:t>
      </w:r>
      <w:r w:rsidR="00C20790">
        <w:rPr>
          <w:rFonts w:eastAsiaTheme="minorEastAsia"/>
          <w:iCs/>
        </w:rPr>
        <w:t>are</w:t>
      </w:r>
      <w:r w:rsidR="00F06299">
        <w:rPr>
          <w:rFonts w:eastAsiaTheme="minorEastAsia"/>
          <w:iCs/>
        </w:rPr>
        <w:t xml:space="preserve"> used to indicate small values, and (ii) </w:t>
      </w:r>
      <w:r w:rsidR="00F06299" w:rsidRPr="002847F5">
        <w:rPr>
          <w:rFonts w:eastAsiaTheme="minorEastAsia"/>
          <w:i/>
        </w:rPr>
        <w:t xml:space="preserve">the indicated small values may </w:t>
      </w:r>
      <w:r w:rsidR="00C20790" w:rsidRPr="002847F5">
        <w:rPr>
          <w:rFonts w:eastAsiaTheme="minorEastAsia"/>
          <w:i/>
        </w:rPr>
        <w:t>be</w:t>
      </w:r>
      <w:r w:rsidR="00F06299" w:rsidRPr="002847F5">
        <w:rPr>
          <w:rFonts w:eastAsiaTheme="minorEastAsia"/>
          <w:i/>
        </w:rPr>
        <w:t xml:space="preserve"> significantly smaller than then minimum quantized value </w:t>
      </w:r>
      <w:r w:rsidR="00EF1882" w:rsidRPr="002847F5">
        <w:rPr>
          <w:rFonts w:eastAsiaTheme="minorEastAsia"/>
          <w:i/>
        </w:rPr>
        <w:t>(</w:t>
      </w:r>
      <w:r w:rsidR="00202534" w:rsidRPr="002847F5">
        <w:rPr>
          <w:rFonts w:eastAsiaTheme="minorEastAsia"/>
          <w:i/>
        </w:rPr>
        <w:t xml:space="preserve">i.e., </w:t>
      </w:r>
      <m:oMath>
        <m:r>
          <w:rPr>
            <w:rFonts w:ascii="Cambria Math" w:eastAsiaTheme="minorEastAsia" w:hAnsi="Cambria Math"/>
          </w:rPr>
          <m:t>1/</m:t>
        </m:r>
        <m:r>
          <m:rPr>
            <m:lit/>
          </m:rPr>
          <w:rPr>
            <w:rFonts w:ascii="Cambria Math" w:eastAsiaTheme="minorEastAsia" w:hAnsi="Cambria Math"/>
          </w:rPr>
          <m:t xml:space="preserve"> </m:t>
        </m:r>
        <m:rad>
          <m:radPr>
            <m:degHide m:val="1"/>
            <m:ctrlPr>
              <w:rPr>
                <w:rFonts w:ascii="Cambria Math" w:eastAsiaTheme="minorEastAsia" w:hAnsi="Cambria Math"/>
                <w:i/>
                <w:iCs/>
              </w:rPr>
            </m:ctrlPr>
          </m:radPr>
          <m:deg/>
          <m:e>
            <m:r>
              <w:rPr>
                <w:rFonts w:ascii="Cambria Math" w:eastAsiaTheme="minorEastAsia" w:hAnsi="Cambria Math"/>
              </w:rPr>
              <m:t>128</m:t>
            </m:r>
          </m:e>
        </m:rad>
      </m:oMath>
      <w:r w:rsidR="00202534" w:rsidRPr="002847F5">
        <w:rPr>
          <w:rFonts w:eastAsiaTheme="minorEastAsia"/>
          <w:i/>
        </w:rPr>
        <w:t xml:space="preserve"> when scaled with the reference polarization amplitude</w:t>
      </w:r>
      <w:r w:rsidR="00EF1882" w:rsidRPr="002847F5">
        <w:rPr>
          <w:rFonts w:eastAsiaTheme="minorEastAsia"/>
          <w:i/>
        </w:rPr>
        <w:t xml:space="preserve">) </w:t>
      </w:r>
      <w:r w:rsidR="00F06299" w:rsidRPr="002847F5">
        <w:rPr>
          <w:rFonts w:eastAsiaTheme="minorEastAsia"/>
          <w:i/>
        </w:rPr>
        <w:t>in the unquantized codebook and thus yield large quantization errors</w:t>
      </w:r>
      <w:r w:rsidR="00C20790" w:rsidRPr="002847F5">
        <w:rPr>
          <w:rFonts w:eastAsiaTheme="minorEastAsia"/>
          <w:i/>
        </w:rPr>
        <w:t xml:space="preserve"> when rounded up</w:t>
      </w:r>
      <w:r w:rsidR="008206A6">
        <w:rPr>
          <w:rFonts w:eastAsiaTheme="minorEastAsia"/>
          <w:iCs/>
        </w:rPr>
        <w:t xml:space="preserve">. </w:t>
      </w:r>
      <w:r w:rsidR="005618B4">
        <w:rPr>
          <w:rFonts w:eastAsiaTheme="minorEastAsia"/>
          <w:iCs/>
        </w:rPr>
        <w:t xml:space="preserve">On the other hand, </w:t>
      </w:r>
      <w:r w:rsidR="003254C2">
        <w:rPr>
          <w:rFonts w:eastAsiaTheme="minorEastAsia"/>
          <w:iCs/>
        </w:rPr>
        <w:t>Alt1 ha</w:t>
      </w:r>
      <w:r w:rsidR="00F20148">
        <w:rPr>
          <w:rFonts w:eastAsiaTheme="minorEastAsia"/>
          <w:iCs/>
        </w:rPr>
        <w:t>ve a small</w:t>
      </w:r>
      <w:r w:rsidR="003254C2">
        <w:rPr>
          <w:rFonts w:eastAsiaTheme="minorEastAsia"/>
          <w:iCs/>
        </w:rPr>
        <w:t xml:space="preserve"> increase</w:t>
      </w:r>
      <w:r w:rsidR="00F20148">
        <w:rPr>
          <w:rFonts w:eastAsiaTheme="minorEastAsia"/>
          <w:iCs/>
        </w:rPr>
        <w:t xml:space="preserve"> in</w:t>
      </w:r>
      <w:r w:rsidR="003254C2">
        <w:rPr>
          <w:rFonts w:eastAsiaTheme="minorEastAsia"/>
          <w:iCs/>
        </w:rPr>
        <w:t xml:space="preserve"> performance</w:t>
      </w:r>
      <w:r w:rsidR="00514B66">
        <w:rPr>
          <w:rFonts w:eastAsiaTheme="minorEastAsia"/>
          <w:iCs/>
        </w:rPr>
        <w:t>,</w:t>
      </w:r>
      <w:r w:rsidR="008206A6">
        <w:rPr>
          <w:rFonts w:eastAsiaTheme="minorEastAsia"/>
          <w:iCs/>
        </w:rPr>
        <w:t xml:space="preserve"> in</w:t>
      </w:r>
      <w:r w:rsidR="00514B66">
        <w:rPr>
          <w:rFonts w:eastAsiaTheme="minorEastAsia"/>
          <w:iCs/>
        </w:rPr>
        <w:t xml:space="preserve"> particularly for cell-edge users,</w:t>
      </w:r>
      <w:r w:rsidR="003254C2">
        <w:rPr>
          <w:rFonts w:eastAsiaTheme="minorEastAsia"/>
          <w:iCs/>
        </w:rPr>
        <w:t xml:space="preserve"> for higher values of </w:t>
      </w:r>
      <m:oMath>
        <m:r>
          <w:rPr>
            <w:rFonts w:ascii="Cambria Math" w:hAnsi="Cambria Math" w:cs="Times"/>
            <w:lang w:val="sv-SE"/>
          </w:rPr>
          <m:t>Q</m:t>
        </m:r>
      </m:oMath>
      <w:r w:rsidR="003254C2" w:rsidRPr="00CA2F4B">
        <w:rPr>
          <w:rFonts w:eastAsiaTheme="minorEastAsia"/>
          <w:iCs/>
        </w:rPr>
        <w:t xml:space="preserve"> </w:t>
      </w:r>
      <w:r w:rsidR="003254C2">
        <w:rPr>
          <w:rFonts w:eastAsiaTheme="minorEastAsia"/>
          <w:iCs/>
        </w:rPr>
        <w:t xml:space="preserve">(e.g., </w:t>
      </w:r>
      <m:oMath>
        <m:r>
          <w:rPr>
            <w:rFonts w:ascii="Cambria Math" w:hAnsi="Cambria Math" w:cs="Times"/>
          </w:rPr>
          <m:t xml:space="preserve">γ </m:t>
        </m:r>
      </m:oMath>
      <w:r w:rsidR="00CF2C39" w:rsidRPr="00CF2C39">
        <w:rPr>
          <w:rFonts w:cs="Times"/>
          <w:iCs/>
        </w:rPr>
        <w:t>=</w:t>
      </w:r>
      <w:r w:rsidR="003254C2">
        <w:rPr>
          <w:rFonts w:cs="Times"/>
          <w:iCs/>
        </w:rPr>
        <w:t xml:space="preserve"> {</w:t>
      </w:r>
      <m:oMath>
        <m:f>
          <m:fPr>
            <m:type m:val="skw"/>
            <m:ctrlPr>
              <w:rPr>
                <w:rFonts w:ascii="Cambria Math" w:hAnsi="Cambria Math" w:cs="Times"/>
                <w:i/>
                <w:iCs/>
              </w:rPr>
            </m:ctrlPr>
          </m:fPr>
          <m:num>
            <m:r>
              <w:rPr>
                <w:rFonts w:ascii="Cambria Math" w:hAnsi="Cambria Math" w:cs="Times"/>
              </w:rPr>
              <m:t>1</m:t>
            </m:r>
          </m:num>
          <m:den>
            <m:r>
              <w:rPr>
                <w:rFonts w:ascii="Cambria Math" w:hAnsi="Cambria Math" w:cs="Times"/>
              </w:rPr>
              <m:t>4</m:t>
            </m:r>
          </m:den>
        </m:f>
        <m:r>
          <w:rPr>
            <w:rFonts w:ascii="Cambria Math" w:hAnsi="Cambria Math" w:cs="Times"/>
          </w:rPr>
          <m:t>,</m:t>
        </m:r>
        <m:f>
          <m:fPr>
            <m:type m:val="skw"/>
            <m:ctrlPr>
              <w:rPr>
                <w:rFonts w:ascii="Cambria Math" w:hAnsi="Cambria Math" w:cs="Times"/>
                <w:i/>
                <w:iCs/>
              </w:rPr>
            </m:ctrlPr>
          </m:fPr>
          <m:num>
            <m:r>
              <w:rPr>
                <w:rFonts w:ascii="Cambria Math" w:hAnsi="Cambria Math" w:cs="Times"/>
              </w:rPr>
              <m:t>1</m:t>
            </m:r>
          </m:num>
          <m:den>
            <m:r>
              <w:rPr>
                <w:rFonts w:ascii="Cambria Math" w:hAnsi="Cambria Math" w:cs="Times"/>
              </w:rPr>
              <m:t>2</m:t>
            </m:r>
          </m:den>
        </m:f>
        <m:r>
          <w:rPr>
            <w:rFonts w:ascii="Cambria Math" w:hAnsi="Cambria Math" w:cs="Times"/>
          </w:rPr>
          <m:t>}</m:t>
        </m:r>
      </m:oMath>
      <w:r w:rsidR="003254C2">
        <w:rPr>
          <w:rFonts w:eastAsiaTheme="minorEastAsia"/>
          <w:iCs/>
        </w:rPr>
        <w:t xml:space="preserve">) </w:t>
      </w:r>
      <w:r w:rsidR="00F20148">
        <w:rPr>
          <w:rFonts w:eastAsiaTheme="minorEastAsia"/>
          <w:iCs/>
        </w:rPr>
        <w:t xml:space="preserve">compared to lower values of </w:t>
      </w:r>
      <m:oMath>
        <m:r>
          <w:rPr>
            <w:rFonts w:ascii="Cambria Math" w:hAnsi="Cambria Math" w:cs="Times"/>
            <w:lang w:val="sv-SE"/>
          </w:rPr>
          <m:t>Q</m:t>
        </m:r>
      </m:oMath>
      <w:r w:rsidR="00F20148">
        <w:rPr>
          <w:rFonts w:eastAsiaTheme="minorEastAsia"/>
          <w:iCs/>
        </w:rPr>
        <w:t xml:space="preserve"> </w:t>
      </w:r>
      <w:r w:rsidR="003254C2">
        <w:rPr>
          <w:rFonts w:eastAsiaTheme="minorEastAsia"/>
          <w:iCs/>
        </w:rPr>
        <w:t xml:space="preserve">at the cost of additional CSI overhead.  </w:t>
      </w:r>
    </w:p>
    <w:p w14:paraId="6B2359CA" w14:textId="2F84DD20" w:rsidR="00E1222C" w:rsidRPr="00A049BB" w:rsidRDefault="00E1222C" w:rsidP="00CD7E18">
      <w:pPr>
        <w:jc w:val="center"/>
        <w:rPr>
          <w:highlight w:val="red"/>
        </w:rPr>
      </w:pPr>
      <w:r w:rsidRPr="00E1222C">
        <w:rPr>
          <w:noProof/>
        </w:rPr>
        <w:drawing>
          <wp:inline distT="0" distB="0" distL="0" distR="0" wp14:anchorId="034D4CBA" wp14:editId="2FA57E73">
            <wp:extent cx="3927415" cy="2471148"/>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27415" cy="2471148"/>
                    </a:xfrm>
                    <a:prstGeom prst="rect">
                      <a:avLst/>
                    </a:prstGeom>
                  </pic:spPr>
                </pic:pic>
              </a:graphicData>
            </a:graphic>
          </wp:inline>
        </w:drawing>
      </w:r>
      <w:r>
        <w:rPr>
          <w:noProof/>
        </w:rPr>
        <w:drawing>
          <wp:inline distT="0" distB="0" distL="0" distR="0" wp14:anchorId="6682A13B" wp14:editId="6E97A7CD">
            <wp:extent cx="3927415" cy="2471148"/>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27415" cy="2471148"/>
                    </a:xfrm>
                    <a:prstGeom prst="rect">
                      <a:avLst/>
                    </a:prstGeom>
                  </pic:spPr>
                </pic:pic>
              </a:graphicData>
            </a:graphic>
          </wp:inline>
        </w:drawing>
      </w:r>
    </w:p>
    <w:p w14:paraId="6C199828" w14:textId="1D7514D1" w:rsidR="003E0D38" w:rsidRPr="00A049BB" w:rsidRDefault="003E0D38" w:rsidP="00CD7E18">
      <w:pPr>
        <w:jc w:val="center"/>
        <w:rPr>
          <w:highlight w:val="red"/>
        </w:rPr>
      </w:pPr>
      <w:r w:rsidRPr="00E1222C">
        <w:rPr>
          <w:noProof/>
        </w:rPr>
        <w:lastRenderedPageBreak/>
        <w:drawing>
          <wp:inline distT="0" distB="0" distL="0" distR="0" wp14:anchorId="6C2B490C" wp14:editId="534F0B06">
            <wp:extent cx="3927414" cy="2471148"/>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27414" cy="2471148"/>
                    </a:xfrm>
                    <a:prstGeom prst="rect">
                      <a:avLst/>
                    </a:prstGeom>
                  </pic:spPr>
                </pic:pic>
              </a:graphicData>
            </a:graphic>
          </wp:inline>
        </w:drawing>
      </w:r>
      <w:r w:rsidRPr="00E1222C">
        <w:rPr>
          <w:noProof/>
        </w:rPr>
        <w:drawing>
          <wp:inline distT="0" distB="0" distL="0" distR="0" wp14:anchorId="2A238DE9" wp14:editId="735ECD1D">
            <wp:extent cx="3927414" cy="2471148"/>
            <wp:effectExtent l="0" t="0" r="0"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27414" cy="2471148"/>
                    </a:xfrm>
                    <a:prstGeom prst="rect">
                      <a:avLst/>
                    </a:prstGeom>
                  </pic:spPr>
                </pic:pic>
              </a:graphicData>
            </a:graphic>
          </wp:inline>
        </w:drawing>
      </w:r>
    </w:p>
    <w:p w14:paraId="46389231" w14:textId="4A58C21D" w:rsidR="00E1222C" w:rsidRPr="00E1222C" w:rsidRDefault="00E1222C" w:rsidP="00E1222C">
      <w:pPr>
        <w:pStyle w:val="Caption"/>
        <w:jc w:val="center"/>
        <w:rPr>
          <w:color w:val="FF0000"/>
          <w:lang w:val="en-GB" w:eastAsia="ja-JP"/>
        </w:rPr>
      </w:pPr>
      <w:bookmarkStart w:id="109" w:name="_Ref117584391"/>
      <w:r w:rsidRPr="00E1222C">
        <w:t xml:space="preserve">Figure </w:t>
      </w:r>
      <w:r w:rsidRPr="00E1222C">
        <w:fldChar w:fldCharType="begin"/>
      </w:r>
      <w:r w:rsidRPr="00E1222C">
        <w:instrText xml:space="preserve"> SEQ Figure \* ARABIC </w:instrText>
      </w:r>
      <w:r w:rsidRPr="00E1222C">
        <w:fldChar w:fldCharType="separate"/>
      </w:r>
      <w:r w:rsidR="009B0D09">
        <w:rPr>
          <w:noProof/>
        </w:rPr>
        <w:t>20</w:t>
      </w:r>
      <w:r w:rsidRPr="00E1222C">
        <w:fldChar w:fldCharType="end"/>
      </w:r>
      <w:bookmarkEnd w:id="109"/>
      <w:r w:rsidRPr="00E1222C">
        <w:t xml:space="preserve">: Mean </w:t>
      </w:r>
      <w:r w:rsidR="00CD7E18">
        <w:t xml:space="preserve">and Cell-edge </w:t>
      </w:r>
      <w:r w:rsidRPr="00E1222C">
        <w:t xml:space="preserve">UTP Gain vs Overhead </w:t>
      </w:r>
      <w:r w:rsidR="00423CB8">
        <w:t xml:space="preserve">(OH) </w:t>
      </w:r>
      <w:r w:rsidRPr="00E1222C">
        <w:t xml:space="preserve">comparison with Rel-16 Type II CB for a 16 Tx/2 Rx case with UE speed of 60 km/h </w:t>
      </w:r>
      <w:r w:rsidRPr="00E1222C">
        <w:rPr>
          <w:noProof/>
        </w:rPr>
        <w:t>at 50% (-x-) and 70% (-</w:t>
      </w:r>
      <w:r w:rsidRPr="00E1222C">
        <w:rPr>
          <w:rFonts w:cs="Arial"/>
          <w:noProof/>
        </w:rPr>
        <w:t>□</w:t>
      </w:r>
      <w:r w:rsidRPr="00E1222C">
        <w:rPr>
          <w:noProof/>
        </w:rPr>
        <w:t>-) resouce utilization (RU)</w:t>
      </w:r>
      <w:r>
        <w:rPr>
          <w:noProof/>
        </w:rPr>
        <w:t xml:space="preserve"> for </w:t>
      </w:r>
      <w:r w:rsidRPr="00E1222C">
        <w:rPr>
          <w:noProof/>
        </w:rPr>
        <w:t>Alt1 (Q different 2-dimensional bitmaps) and Alt2 (a DD-basis-common bitmap)</w:t>
      </w:r>
    </w:p>
    <w:p w14:paraId="30D72F87" w14:textId="674A3C90" w:rsidR="00CA4EE0" w:rsidRDefault="00632F79" w:rsidP="001D21BA">
      <w:pPr>
        <w:snapToGrid w:val="0"/>
        <w:rPr>
          <w:rFonts w:cs="Times"/>
        </w:rPr>
      </w:pPr>
      <w:r>
        <w:rPr>
          <w:rFonts w:cs="Times"/>
        </w:rPr>
        <w:t>Given that separate DD-bitmaps have much better performance</w:t>
      </w:r>
      <w:r w:rsidR="00CA4EE0">
        <w:rPr>
          <w:rFonts w:cs="Times"/>
        </w:rPr>
        <w:t xml:space="preserve"> than a common DD-bitmap</w:t>
      </w:r>
      <w:r>
        <w:rPr>
          <w:rFonts w:cs="Times"/>
        </w:rPr>
        <w:t xml:space="preserve">, we show results </w:t>
      </w:r>
      <w:r w:rsidR="000B7C93">
        <w:rPr>
          <w:rFonts w:cs="Times"/>
        </w:rPr>
        <w:t xml:space="preserve">in </w:t>
      </w:r>
      <w:r w:rsidR="000B7C93">
        <w:rPr>
          <w:rFonts w:cs="Times"/>
        </w:rPr>
        <w:fldChar w:fldCharType="begin"/>
      </w:r>
      <w:r w:rsidR="000B7C93">
        <w:rPr>
          <w:rFonts w:cs="Times"/>
        </w:rPr>
        <w:instrText xml:space="preserve"> REF _Ref117767246 \h </w:instrText>
      </w:r>
      <w:r w:rsidR="000B7C93">
        <w:rPr>
          <w:rFonts w:cs="Times"/>
        </w:rPr>
      </w:r>
      <w:r w:rsidR="000B7C93">
        <w:rPr>
          <w:rFonts w:cs="Times"/>
        </w:rPr>
        <w:fldChar w:fldCharType="separate"/>
      </w:r>
      <w:r w:rsidR="009B0D09" w:rsidRPr="00E1222C">
        <w:t xml:space="preserve">Figure </w:t>
      </w:r>
      <w:r w:rsidR="009B0D09">
        <w:rPr>
          <w:noProof/>
        </w:rPr>
        <w:t>21</w:t>
      </w:r>
      <w:r w:rsidR="000B7C93">
        <w:rPr>
          <w:rFonts w:cs="Times"/>
        </w:rPr>
        <w:fldChar w:fldCharType="end"/>
      </w:r>
      <w:r w:rsidR="000B7C93">
        <w:rPr>
          <w:rFonts w:cs="Times"/>
        </w:rPr>
        <w:t xml:space="preserve"> </w:t>
      </w:r>
      <w:r>
        <w:rPr>
          <w:rFonts w:cs="Times"/>
        </w:rPr>
        <w:t xml:space="preserve">for an overhead reduction scheme </w:t>
      </w:r>
      <w:r w:rsidR="000367CA">
        <w:rPr>
          <w:rFonts w:cs="Times"/>
        </w:rPr>
        <w:t>for Alt1</w:t>
      </w:r>
      <w:r>
        <w:rPr>
          <w:rFonts w:cs="Times"/>
        </w:rPr>
        <w:t xml:space="preserve"> where we assume that the UE can indicate which DD-bitmaps per layer </w:t>
      </w:r>
      <w:r w:rsidR="00A94128">
        <w:rPr>
          <w:rFonts w:cs="Times"/>
        </w:rPr>
        <w:t xml:space="preserve">(using e.g., a smaller bitmap of size </w:t>
      </w:r>
      <m:oMath>
        <m:sSub>
          <m:sSubPr>
            <m:ctrlPr>
              <w:rPr>
                <w:rFonts w:ascii="Cambria Math" w:hAnsi="Cambria Math" w:cs="Times"/>
                <w:i/>
              </w:rPr>
            </m:ctrlPr>
          </m:sSubPr>
          <m:e>
            <m:r>
              <w:rPr>
                <w:rFonts w:ascii="Cambria Math" w:hAnsi="Cambria Math" w:cs="Times"/>
              </w:rPr>
              <m:t>N</m:t>
            </m:r>
          </m:e>
          <m:sub>
            <m:r>
              <w:rPr>
                <w:rFonts w:ascii="Cambria Math" w:hAnsi="Cambria Math" w:cs="Times"/>
              </w:rPr>
              <m:t>ν</m:t>
            </m:r>
          </m:sub>
        </m:sSub>
        <m:r>
          <w:rPr>
            <w:rFonts w:ascii="Cambria Math" w:hAnsi="Cambria Math" w:cs="Times"/>
          </w:rPr>
          <m:t>Q</m:t>
        </m:r>
      </m:oMath>
      <w:r w:rsidR="00AB6E71">
        <w:rPr>
          <w:rFonts w:eastAsiaTheme="minorEastAsia" w:cs="Times"/>
        </w:rPr>
        <w:t xml:space="preserve"> where </w:t>
      </w:r>
      <m:oMath>
        <m:sSub>
          <m:sSubPr>
            <m:ctrlPr>
              <w:rPr>
                <w:rFonts w:ascii="Cambria Math" w:hAnsi="Cambria Math" w:cs="Times"/>
                <w:i/>
              </w:rPr>
            </m:ctrlPr>
          </m:sSubPr>
          <m:e>
            <m:r>
              <w:rPr>
                <w:rFonts w:ascii="Cambria Math" w:hAnsi="Cambria Math" w:cs="Times"/>
              </w:rPr>
              <m:t>N</m:t>
            </m:r>
          </m:e>
          <m:sub>
            <m:r>
              <w:rPr>
                <w:rFonts w:ascii="Cambria Math" w:hAnsi="Cambria Math" w:cs="Times"/>
              </w:rPr>
              <m:t>ν</m:t>
            </m:r>
          </m:sub>
        </m:sSub>
      </m:oMath>
      <w:r w:rsidR="00AB6E71">
        <w:rPr>
          <w:rFonts w:eastAsiaTheme="minorEastAsia" w:cs="Times"/>
        </w:rPr>
        <w:t xml:space="preserve"> is the number of layers</w:t>
      </w:r>
      <w:r w:rsidR="00A94128">
        <w:rPr>
          <w:rFonts w:cs="Times"/>
        </w:rPr>
        <w:t xml:space="preserve">) </w:t>
      </w:r>
      <w:r>
        <w:rPr>
          <w:rFonts w:cs="Times"/>
        </w:rPr>
        <w:t xml:space="preserve">have any </w:t>
      </w:r>
      <w:r w:rsidR="00323AAF">
        <w:rPr>
          <w:rFonts w:cs="Times"/>
        </w:rPr>
        <w:t xml:space="preserve">indicated NZCs </w:t>
      </w:r>
      <w:r>
        <w:rPr>
          <w:rFonts w:cs="Times"/>
        </w:rPr>
        <w:t>and only report the</w:t>
      </w:r>
      <w:r w:rsidR="00323AAF">
        <w:rPr>
          <w:rFonts w:cs="Times"/>
        </w:rPr>
        <w:t xml:space="preserve">se </w:t>
      </w:r>
      <w:r w:rsidR="00A63372">
        <w:rPr>
          <w:rFonts w:cs="Times"/>
        </w:rPr>
        <w:t xml:space="preserve">non-empty </w:t>
      </w:r>
      <w:r>
        <w:rPr>
          <w:rFonts w:cs="Times"/>
        </w:rPr>
        <w:t>DD-bitmap</w:t>
      </w:r>
      <w:r w:rsidR="00EC0150">
        <w:rPr>
          <w:rFonts w:cs="Times"/>
        </w:rPr>
        <w:t>s</w:t>
      </w:r>
      <w:r w:rsidR="00213FF3">
        <w:rPr>
          <w:rFonts w:cs="Times"/>
        </w:rPr>
        <w:t>. This results in an</w:t>
      </w:r>
      <w:r w:rsidR="00A94128">
        <w:rPr>
          <w:rFonts w:cs="Times"/>
        </w:rPr>
        <w:t xml:space="preserve"> overhead reduction </w:t>
      </w:r>
      <w:r w:rsidR="00213FF3">
        <w:rPr>
          <w:rFonts w:cs="Times"/>
        </w:rPr>
        <w:t>of</w:t>
      </w:r>
      <w:r w:rsidR="00B85B0B">
        <w:rPr>
          <w:rFonts w:cs="Times"/>
        </w:rPr>
        <w:t xml:space="preserve"> </w:t>
      </w:r>
      <m:oMath>
        <m:r>
          <w:rPr>
            <w:rFonts w:ascii="Cambria Math" w:hAnsi="Cambria Math" w:cs="Times"/>
          </w:rPr>
          <m:t>2L</m:t>
        </m:r>
        <m:sSub>
          <m:sSubPr>
            <m:ctrlPr>
              <w:rPr>
                <w:rFonts w:ascii="Cambria Math" w:hAnsi="Cambria Math" w:cs="Times"/>
                <w:i/>
              </w:rPr>
            </m:ctrlPr>
          </m:sSubPr>
          <m:e>
            <m:r>
              <w:rPr>
                <w:rFonts w:ascii="Cambria Math" w:hAnsi="Cambria Math" w:cs="Times"/>
              </w:rPr>
              <m:t>M</m:t>
            </m:r>
          </m:e>
          <m:sub>
            <m:r>
              <w:rPr>
                <w:rFonts w:ascii="Cambria Math" w:hAnsi="Cambria Math" w:cs="Times"/>
              </w:rPr>
              <m:t>ν</m:t>
            </m:r>
          </m:sub>
        </m:sSub>
      </m:oMath>
      <w:r w:rsidR="008C0BEA">
        <w:rPr>
          <w:rFonts w:eastAsiaTheme="minorEastAsia" w:cs="Times"/>
        </w:rPr>
        <w:t xml:space="preserve"> bits per </w:t>
      </w:r>
      <w:r w:rsidR="00A63372">
        <w:rPr>
          <w:rFonts w:eastAsiaTheme="minorEastAsia" w:cs="Times"/>
        </w:rPr>
        <w:t xml:space="preserve">empty </w:t>
      </w:r>
      <w:r w:rsidR="008C0BEA">
        <w:rPr>
          <w:rFonts w:eastAsiaTheme="minorEastAsia" w:cs="Times"/>
        </w:rPr>
        <w:t>DD-bitmap</w:t>
      </w:r>
      <w:r w:rsidR="00213FF3">
        <w:rPr>
          <w:rFonts w:eastAsiaTheme="minorEastAsia" w:cs="Times"/>
        </w:rPr>
        <w:t xml:space="preserve"> that is not reported, which</w:t>
      </w:r>
      <w:r w:rsidR="0048088E">
        <w:rPr>
          <w:rFonts w:eastAsiaTheme="minorEastAsia" w:cs="Times"/>
        </w:rPr>
        <w:t xml:space="preserve"> results in a </w:t>
      </w:r>
      <w:r w:rsidR="00074477">
        <w:rPr>
          <w:rFonts w:eastAsiaTheme="minorEastAsia" w:cs="Times"/>
        </w:rPr>
        <w:t>significant</w:t>
      </w:r>
      <w:r w:rsidR="0048088E">
        <w:rPr>
          <w:rFonts w:eastAsiaTheme="minorEastAsia" w:cs="Times"/>
        </w:rPr>
        <w:t xml:space="preserve"> reduction of</w:t>
      </w:r>
      <w:r w:rsidR="00E64098">
        <w:rPr>
          <w:rFonts w:eastAsiaTheme="minorEastAsia" w:cs="Times"/>
        </w:rPr>
        <w:t xml:space="preserve"> the total</w:t>
      </w:r>
      <w:r w:rsidR="0048088E">
        <w:rPr>
          <w:rFonts w:eastAsiaTheme="minorEastAsia" w:cs="Times"/>
        </w:rPr>
        <w:t xml:space="preserve"> overhead </w:t>
      </w:r>
      <w:r w:rsidR="00E64098">
        <w:rPr>
          <w:rFonts w:eastAsiaTheme="minorEastAsia" w:cs="Times"/>
        </w:rPr>
        <w:t>if</w:t>
      </w:r>
      <w:r w:rsidR="0048088E">
        <w:rPr>
          <w:rFonts w:eastAsiaTheme="minorEastAsia" w:cs="Times"/>
        </w:rPr>
        <w:t xml:space="preserve"> </w:t>
      </w:r>
      <w:r w:rsidR="004C0B09">
        <w:rPr>
          <w:rFonts w:eastAsiaTheme="minorEastAsia" w:cs="Times"/>
        </w:rPr>
        <w:t xml:space="preserve">only </w:t>
      </w:r>
      <w:r w:rsidR="0048088E">
        <w:rPr>
          <w:rFonts w:eastAsiaTheme="minorEastAsia" w:cs="Times"/>
        </w:rPr>
        <w:t>a single or more DD-bitmaps are not necessary to report</w:t>
      </w:r>
      <w:r w:rsidR="005027E6">
        <w:rPr>
          <w:rFonts w:cs="Times"/>
        </w:rPr>
        <w:t>.</w:t>
      </w:r>
      <w:r>
        <w:rPr>
          <w:rFonts w:cs="Times"/>
        </w:rPr>
        <w:t xml:space="preserve"> </w:t>
      </w:r>
      <w:r w:rsidR="000B7C93">
        <w:rPr>
          <w:lang w:val="en-GB" w:eastAsia="ja-JP"/>
        </w:rPr>
        <w:t xml:space="preserve">From the results in </w:t>
      </w:r>
      <w:r w:rsidR="00732398">
        <w:rPr>
          <w:rFonts w:cs="Times"/>
        </w:rPr>
        <w:fldChar w:fldCharType="begin"/>
      </w:r>
      <w:r w:rsidR="00732398">
        <w:rPr>
          <w:rFonts w:cs="Times"/>
        </w:rPr>
        <w:instrText xml:space="preserve"> REF _Ref117767246 \h </w:instrText>
      </w:r>
      <w:r w:rsidR="00732398">
        <w:rPr>
          <w:rFonts w:cs="Times"/>
        </w:rPr>
      </w:r>
      <w:r w:rsidR="00732398">
        <w:rPr>
          <w:rFonts w:cs="Times"/>
        </w:rPr>
        <w:fldChar w:fldCharType="separate"/>
      </w:r>
      <w:r w:rsidR="009B0D09" w:rsidRPr="00E1222C">
        <w:t xml:space="preserve">Figure </w:t>
      </w:r>
      <w:r w:rsidR="009B0D09">
        <w:rPr>
          <w:noProof/>
        </w:rPr>
        <w:t>21</w:t>
      </w:r>
      <w:r w:rsidR="00732398">
        <w:rPr>
          <w:rFonts w:cs="Times"/>
        </w:rPr>
        <w:fldChar w:fldCharType="end"/>
      </w:r>
      <w:r w:rsidR="000B7C93">
        <w:rPr>
          <w:lang w:val="en-GB" w:eastAsia="ja-JP"/>
        </w:rPr>
        <w:t>,</w:t>
      </w:r>
      <w:r w:rsidR="00732398">
        <w:rPr>
          <w:lang w:val="en-GB" w:eastAsia="ja-JP"/>
        </w:rPr>
        <w:t xml:space="preserve"> Alt1</w:t>
      </w:r>
      <w:r w:rsidR="00B967C5">
        <w:rPr>
          <w:lang w:val="en-GB" w:eastAsia="ja-JP"/>
        </w:rPr>
        <w:t xml:space="preserve"> </w:t>
      </w:r>
      <w:r w:rsidR="00E26E83">
        <w:rPr>
          <w:lang w:val="en-GB" w:eastAsia="ja-JP"/>
        </w:rPr>
        <w:t>with no report of empty DD-bitmaps</w:t>
      </w:r>
      <w:r w:rsidR="00732398">
        <w:rPr>
          <w:lang w:val="en-GB" w:eastAsia="ja-JP"/>
        </w:rPr>
        <w:t xml:space="preserve"> has </w:t>
      </w:r>
      <w:r w:rsidR="00EE3EF5">
        <w:rPr>
          <w:lang w:val="en-GB" w:eastAsia="ja-JP"/>
        </w:rPr>
        <w:t xml:space="preserve">the same performance in term of user throughput as Alt1 </w:t>
      </w:r>
      <w:r w:rsidR="00F54EB2">
        <w:rPr>
          <w:lang w:val="en-GB" w:eastAsia="ja-JP"/>
        </w:rPr>
        <w:t>while</w:t>
      </w:r>
      <w:r w:rsidR="00EE3EF5">
        <w:rPr>
          <w:lang w:val="en-GB" w:eastAsia="ja-JP"/>
        </w:rPr>
        <w:t xml:space="preserve"> significantly reducing the overhead</w:t>
      </w:r>
      <w:r w:rsidR="008B7DE8">
        <w:rPr>
          <w:lang w:val="en-GB" w:eastAsia="ja-JP"/>
        </w:rPr>
        <w:t xml:space="preserve">, especially for large values of </w:t>
      </w:r>
      <m:oMath>
        <m:r>
          <w:rPr>
            <w:rFonts w:ascii="Cambria Math" w:eastAsiaTheme="minorEastAsia" w:hAnsi="Cambria Math"/>
            <w:lang w:val="en-GB" w:eastAsia="ja-JP"/>
          </w:rPr>
          <m:t>Q</m:t>
        </m:r>
      </m:oMath>
      <w:r w:rsidR="008B7DE8">
        <w:rPr>
          <w:rFonts w:eastAsiaTheme="minorEastAsia"/>
          <w:lang w:val="en-GB" w:eastAsia="ja-JP"/>
        </w:rPr>
        <w:t xml:space="preserve"> </w:t>
      </w:r>
      <w:r w:rsidR="009C4C86">
        <w:rPr>
          <w:rFonts w:eastAsiaTheme="minorEastAsia"/>
          <w:lang w:val="en-GB" w:eastAsia="ja-JP"/>
        </w:rPr>
        <w:t>(</w:t>
      </w:r>
      <w:r w:rsidR="00CA4153">
        <w:rPr>
          <w:rFonts w:eastAsiaTheme="minorEastAsia"/>
          <w:lang w:val="en-GB" w:eastAsia="ja-JP"/>
        </w:rPr>
        <w:t xml:space="preserve">which increases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sidR="009C4C86">
        <w:rPr>
          <w:rFonts w:eastAsiaTheme="minorEastAsia"/>
          <w:lang w:val="en-GB" w:eastAsia="ja-JP"/>
        </w:rPr>
        <w:t xml:space="preserve"> or </w:t>
      </w:r>
      <m:oMath>
        <m:r>
          <w:rPr>
            <w:rFonts w:ascii="Cambria Math" w:eastAsiaTheme="minorEastAsia" w:hAnsi="Cambria Math"/>
            <w:lang w:val="en-GB" w:eastAsia="ja-JP"/>
          </w:rPr>
          <m:t>γ</m:t>
        </m:r>
      </m:oMath>
      <w:r w:rsidR="009C4C86">
        <w:rPr>
          <w:rFonts w:eastAsiaTheme="minorEastAsia"/>
          <w:lang w:val="en-GB" w:eastAsia="ja-JP"/>
        </w:rPr>
        <w:t>)</w:t>
      </w:r>
      <w:r w:rsidR="00F3013A">
        <w:rPr>
          <w:rFonts w:eastAsiaTheme="minorEastAsia"/>
          <w:lang w:val="en-GB" w:eastAsia="ja-JP"/>
        </w:rPr>
        <w:t xml:space="preserve">, but there is also </w:t>
      </w:r>
      <w:r w:rsidR="00242566">
        <w:rPr>
          <w:rFonts w:eastAsiaTheme="minorEastAsia"/>
          <w:lang w:val="en-GB" w:eastAsia="ja-JP"/>
        </w:rPr>
        <w:t>more than</w:t>
      </w:r>
      <w:r w:rsidR="00F3013A">
        <w:rPr>
          <w:rFonts w:eastAsiaTheme="minorEastAsia"/>
          <w:lang w:val="en-GB" w:eastAsia="ja-JP"/>
        </w:rPr>
        <w:t xml:space="preserve"> 20% </w:t>
      </w:r>
      <w:r w:rsidR="001D3E9F">
        <w:rPr>
          <w:rFonts w:eastAsiaTheme="minorEastAsia"/>
          <w:lang w:val="en-GB" w:eastAsia="ja-JP"/>
        </w:rPr>
        <w:t xml:space="preserve">mean </w:t>
      </w:r>
      <w:r w:rsidR="00F3013A">
        <w:rPr>
          <w:rFonts w:eastAsiaTheme="minorEastAsia"/>
          <w:lang w:val="en-GB" w:eastAsia="ja-JP"/>
        </w:rPr>
        <w:t xml:space="preserve">overhead reduction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 xml:space="preserve">=5, </m:t>
        </m:r>
        <m:r>
          <m:rPr>
            <m:sty m:val="p"/>
          </m:rPr>
          <w:rPr>
            <w:rFonts w:ascii="Cambria Math" w:hAnsi="Cambria Math"/>
            <w:lang w:val="en-GB" w:eastAsia="ja-JP"/>
          </w:rPr>
          <m:t xml:space="preserve"> </m:t>
        </m:r>
        <m:r>
          <w:rPr>
            <w:rFonts w:ascii="Cambria Math" w:eastAsiaTheme="minorEastAsia" w:hAnsi="Cambria Math"/>
            <w:lang w:val="en-GB" w:eastAsia="ja-JP"/>
          </w:rPr>
          <m:t>Q</m:t>
        </m:r>
        <m:r>
          <m:rPr>
            <m:sty m:val="p"/>
          </m:rPr>
          <w:rPr>
            <w:rFonts w:ascii="Cambria Math" w:eastAsiaTheme="minorEastAsia"/>
            <w:lang w:val="en-GB" w:eastAsia="ja-JP"/>
          </w:rPr>
          <m:t>=3</m:t>
        </m:r>
      </m:oMath>
      <w:r w:rsidR="00785168">
        <w:rPr>
          <w:rFonts w:eastAsiaTheme="minorEastAsia"/>
          <w:lang w:val="en-GB" w:eastAsia="ja-JP"/>
        </w:rPr>
        <w:t>, which indicate that roughly 1/5</w:t>
      </w:r>
      <w:r w:rsidR="00A36E8C">
        <w:rPr>
          <w:rFonts w:eastAsiaTheme="minorEastAsia"/>
          <w:lang w:val="en-GB" w:eastAsia="ja-JP"/>
        </w:rPr>
        <w:t>:th</w:t>
      </w:r>
      <w:r w:rsidR="00785168">
        <w:rPr>
          <w:rFonts w:eastAsiaTheme="minorEastAsia"/>
          <w:lang w:val="en-GB" w:eastAsia="ja-JP"/>
        </w:rPr>
        <w:t xml:space="preserve"> of </w:t>
      </w:r>
      <w:r w:rsidR="00873913">
        <w:rPr>
          <w:rFonts w:eastAsiaTheme="minorEastAsia"/>
          <w:lang w:val="en-GB" w:eastAsia="ja-JP"/>
        </w:rPr>
        <w:t xml:space="preserve">the </w:t>
      </w:r>
      <m:oMath>
        <m:sSub>
          <m:sSubPr>
            <m:ctrlPr>
              <w:rPr>
                <w:rFonts w:ascii="Cambria Math" w:hAnsi="Cambria Math" w:cs="Times"/>
                <w:i/>
              </w:rPr>
            </m:ctrlPr>
          </m:sSubPr>
          <m:e>
            <m:r>
              <w:rPr>
                <w:rFonts w:ascii="Cambria Math" w:hAnsi="Cambria Math" w:cs="Times"/>
              </w:rPr>
              <m:t>N</m:t>
            </m:r>
          </m:e>
          <m:sub>
            <m:r>
              <w:rPr>
                <w:rFonts w:ascii="Cambria Math" w:hAnsi="Cambria Math" w:cs="Times"/>
              </w:rPr>
              <m:t>ν</m:t>
            </m:r>
          </m:sub>
        </m:sSub>
        <m:r>
          <w:rPr>
            <w:rFonts w:ascii="Cambria Math" w:hAnsi="Cambria Math" w:cs="Times"/>
          </w:rPr>
          <m:t>Q=6</m:t>
        </m:r>
      </m:oMath>
      <w:r w:rsidR="00873913">
        <w:rPr>
          <w:rFonts w:eastAsiaTheme="minorEastAsia"/>
        </w:rPr>
        <w:t xml:space="preserve"> DD-bitmaps </w:t>
      </w:r>
      <w:r w:rsidR="002F1C07">
        <w:rPr>
          <w:rFonts w:eastAsiaTheme="minorEastAsia"/>
        </w:rPr>
        <w:t>are</w:t>
      </w:r>
      <w:r w:rsidR="00873913">
        <w:rPr>
          <w:rFonts w:eastAsiaTheme="minorEastAsia"/>
        </w:rPr>
        <w:t xml:space="preserve"> </w:t>
      </w:r>
      <w:r w:rsidR="00872CAC">
        <w:rPr>
          <w:rFonts w:eastAsiaTheme="minorEastAsia"/>
        </w:rPr>
        <w:t>empty</w:t>
      </w:r>
      <w:r w:rsidR="004923E1">
        <w:rPr>
          <w:rFonts w:eastAsiaTheme="minorEastAsia"/>
          <w:lang w:val="en-GB" w:eastAsia="ja-JP"/>
        </w:rPr>
        <w:t xml:space="preserve">. </w:t>
      </w:r>
      <w:r w:rsidR="00D034AB">
        <w:rPr>
          <w:rFonts w:eastAsiaTheme="minorEastAsia"/>
          <w:lang w:val="en-GB" w:eastAsia="ja-JP"/>
        </w:rPr>
        <w:t xml:space="preserve">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=40</m:t>
        </m:r>
      </m:oMath>
      <w:r w:rsidR="003361C1">
        <w:rPr>
          <w:rFonts w:eastAsiaTheme="minorEastAsia"/>
          <w:lang w:val="en-GB" w:eastAsia="ja-JP"/>
        </w:rPr>
        <w:t xml:space="preserve"> at 50% RU</w:t>
      </w:r>
      <w:r w:rsidR="00D034AB">
        <w:rPr>
          <w:rFonts w:eastAsiaTheme="minorEastAsia"/>
          <w:lang w:val="en-GB" w:eastAsia="ja-JP"/>
        </w:rPr>
        <w:t xml:space="preserve">, it is especially clear that Alt1 outperforms </w:t>
      </w:r>
      <w:r w:rsidR="00B81281">
        <w:rPr>
          <w:rFonts w:eastAsiaTheme="minorEastAsia"/>
          <w:lang w:val="en-GB" w:eastAsia="ja-JP"/>
        </w:rPr>
        <w:t>Alt2</w:t>
      </w:r>
      <w:r w:rsidR="001E5CA6">
        <w:rPr>
          <w:rFonts w:eastAsiaTheme="minorEastAsia"/>
          <w:lang w:val="en-GB" w:eastAsia="ja-JP"/>
        </w:rPr>
        <w:t xml:space="preserve">, as Alt2 yields the </w:t>
      </w:r>
      <w:r w:rsidR="00EE184B">
        <w:rPr>
          <w:rFonts w:eastAsiaTheme="minorEastAsia"/>
          <w:lang w:val="en-GB" w:eastAsia="ja-JP"/>
        </w:rPr>
        <w:t xml:space="preserve">roughly the </w:t>
      </w:r>
      <w:r w:rsidR="001E5CA6">
        <w:rPr>
          <w:rFonts w:eastAsiaTheme="minorEastAsia"/>
          <w:lang w:val="en-GB" w:eastAsia="ja-JP"/>
        </w:rPr>
        <w:t>same or worse</w:t>
      </w:r>
      <w:r w:rsidR="00EE184B">
        <w:rPr>
          <w:rFonts w:eastAsiaTheme="minorEastAsia"/>
          <w:lang w:val="en-GB" w:eastAsia="ja-JP"/>
        </w:rPr>
        <w:t xml:space="preserve"> user </w:t>
      </w:r>
      <w:r w:rsidR="00DC1D70">
        <w:rPr>
          <w:rFonts w:eastAsiaTheme="minorEastAsia"/>
          <w:lang w:val="en-GB" w:eastAsia="ja-JP"/>
        </w:rPr>
        <w:t>throughput</w:t>
      </w:r>
      <w:r w:rsidR="001E5CA6">
        <w:rPr>
          <w:rFonts w:eastAsiaTheme="minorEastAsia"/>
          <w:lang w:val="en-GB" w:eastAsia="ja-JP"/>
        </w:rPr>
        <w:t xml:space="preserve"> </w:t>
      </w:r>
      <w:r w:rsidR="00EF1616">
        <w:rPr>
          <w:rFonts w:eastAsiaTheme="minorEastAsia"/>
          <w:lang w:val="en-GB" w:eastAsia="ja-JP"/>
        </w:rPr>
        <w:t>as</w:t>
      </w:r>
      <w:r w:rsidR="001E5CA6">
        <w:rPr>
          <w:rFonts w:eastAsiaTheme="minorEastAsia"/>
          <w:lang w:val="en-GB" w:eastAsia="ja-JP"/>
        </w:rPr>
        <w:t xml:space="preserve"> the </w:t>
      </w:r>
      <w:r w:rsidR="0017682A">
        <w:rPr>
          <w:rFonts w:eastAsiaTheme="minorEastAsia"/>
          <w:lang w:val="en-GB" w:eastAsia="ja-JP"/>
        </w:rPr>
        <w:t xml:space="preserve">reference Rel-16 CB, while Alt1 has </w:t>
      </w:r>
      <w:r w:rsidR="0054202F">
        <w:rPr>
          <w:rFonts w:eastAsiaTheme="minorEastAsia"/>
          <w:lang w:val="en-GB" w:eastAsia="ja-JP"/>
        </w:rPr>
        <w:t xml:space="preserve">about </w:t>
      </w:r>
      <w:r w:rsidR="0017682A">
        <w:rPr>
          <w:rFonts w:eastAsiaTheme="minorEastAsia"/>
          <w:lang w:val="en-GB" w:eastAsia="ja-JP"/>
        </w:rPr>
        <w:t xml:space="preserve">half the overhead </w:t>
      </w:r>
      <w:r w:rsidR="00F42CEC">
        <w:rPr>
          <w:rFonts w:eastAsiaTheme="minorEastAsia"/>
          <w:lang w:val="en-GB" w:eastAsia="ja-JP"/>
        </w:rPr>
        <w:t xml:space="preserve">of Rel-16 while still </w:t>
      </w:r>
      <w:r w:rsidR="00763D4A">
        <w:rPr>
          <w:rFonts w:eastAsiaTheme="minorEastAsia"/>
          <w:lang w:val="en-GB" w:eastAsia="ja-JP"/>
        </w:rPr>
        <w:t xml:space="preserve">yielding </w:t>
      </w:r>
      <w:r w:rsidR="00DB6689">
        <w:rPr>
          <w:rFonts w:eastAsiaTheme="minorEastAsia"/>
          <w:lang w:val="en-GB" w:eastAsia="ja-JP"/>
        </w:rPr>
        <w:t>on the order of 10-20% mean</w:t>
      </w:r>
      <w:r w:rsidR="002100DD">
        <w:rPr>
          <w:rFonts w:eastAsiaTheme="minorEastAsia"/>
          <w:lang w:val="en-GB" w:eastAsia="ja-JP"/>
        </w:rPr>
        <w:t xml:space="preserve"> and </w:t>
      </w:r>
      <w:r w:rsidR="004D7651">
        <w:rPr>
          <w:rFonts w:eastAsiaTheme="minorEastAsia"/>
          <w:lang w:val="en-GB" w:eastAsia="ja-JP"/>
        </w:rPr>
        <w:t>30-</w:t>
      </w:r>
      <w:r w:rsidR="00073A44">
        <w:rPr>
          <w:rFonts w:eastAsiaTheme="minorEastAsia"/>
          <w:lang w:val="en-GB" w:eastAsia="ja-JP"/>
        </w:rPr>
        <w:t>70% cell-edge</w:t>
      </w:r>
      <w:r w:rsidR="00DB6689">
        <w:rPr>
          <w:rFonts w:eastAsiaTheme="minorEastAsia"/>
          <w:lang w:val="en-GB" w:eastAsia="ja-JP"/>
        </w:rPr>
        <w:t xml:space="preserve"> user throughput gains</w:t>
      </w:r>
      <w:r w:rsidR="0054202F">
        <w:rPr>
          <w:rFonts w:eastAsiaTheme="minorEastAsia"/>
          <w:lang w:val="en-GB" w:eastAsia="ja-JP"/>
        </w:rPr>
        <w:t>.</w:t>
      </w:r>
    </w:p>
    <w:p w14:paraId="338B3D52" w14:textId="77777777" w:rsidR="002B4726" w:rsidRPr="00A049BB" w:rsidRDefault="002B4726" w:rsidP="002B4726">
      <w:pPr>
        <w:jc w:val="center"/>
        <w:rPr>
          <w:highlight w:val="red"/>
        </w:rPr>
      </w:pPr>
      <w:r w:rsidRPr="00E1222C">
        <w:rPr>
          <w:noProof/>
        </w:rPr>
        <w:lastRenderedPageBreak/>
        <w:drawing>
          <wp:inline distT="0" distB="0" distL="0" distR="0" wp14:anchorId="738A288A" wp14:editId="195B74EF">
            <wp:extent cx="3927414" cy="2491650"/>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927414" cy="2491650"/>
                    </a:xfrm>
                    <a:prstGeom prst="rect">
                      <a:avLst/>
                    </a:prstGeom>
                  </pic:spPr>
                </pic:pic>
              </a:graphicData>
            </a:graphic>
          </wp:inline>
        </w:drawing>
      </w:r>
      <w:r>
        <w:rPr>
          <w:noProof/>
        </w:rPr>
        <w:drawing>
          <wp:inline distT="0" distB="0" distL="0" distR="0" wp14:anchorId="04A15933" wp14:editId="2CB07662">
            <wp:extent cx="3895098" cy="2471148"/>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895098" cy="2471148"/>
                    </a:xfrm>
                    <a:prstGeom prst="rect">
                      <a:avLst/>
                    </a:prstGeom>
                  </pic:spPr>
                </pic:pic>
              </a:graphicData>
            </a:graphic>
          </wp:inline>
        </w:drawing>
      </w:r>
    </w:p>
    <w:p w14:paraId="45CA124B" w14:textId="389DE9B6" w:rsidR="00B967C5" w:rsidRPr="00A049BB" w:rsidRDefault="00B967C5" w:rsidP="002B4726">
      <w:pPr>
        <w:jc w:val="center"/>
        <w:rPr>
          <w:highlight w:val="red"/>
        </w:rPr>
      </w:pPr>
      <w:r w:rsidRPr="00E1222C">
        <w:rPr>
          <w:noProof/>
        </w:rPr>
        <w:lastRenderedPageBreak/>
        <w:drawing>
          <wp:inline distT="0" distB="0" distL="0" distR="0" wp14:anchorId="1CCF69C5" wp14:editId="6D90A9ED">
            <wp:extent cx="3927414" cy="2491649"/>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927414" cy="2491649"/>
                    </a:xfrm>
                    <a:prstGeom prst="rect">
                      <a:avLst/>
                    </a:prstGeom>
                  </pic:spPr>
                </pic:pic>
              </a:graphicData>
            </a:graphic>
          </wp:inline>
        </w:drawing>
      </w:r>
      <w:r>
        <w:rPr>
          <w:noProof/>
        </w:rPr>
        <w:drawing>
          <wp:inline distT="0" distB="0" distL="0" distR="0" wp14:anchorId="1D1BB274" wp14:editId="1A5F18A6">
            <wp:extent cx="3895098" cy="2471147"/>
            <wp:effectExtent l="0" t="0" r="0" b="571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895098" cy="2471147"/>
                    </a:xfrm>
                    <a:prstGeom prst="rect">
                      <a:avLst/>
                    </a:prstGeom>
                  </pic:spPr>
                </pic:pic>
              </a:graphicData>
            </a:graphic>
          </wp:inline>
        </w:drawing>
      </w:r>
    </w:p>
    <w:p w14:paraId="7FBC3D57" w14:textId="06944B4B" w:rsidR="002B4726" w:rsidRDefault="002B4726" w:rsidP="002B4726">
      <w:pPr>
        <w:pStyle w:val="Caption"/>
        <w:jc w:val="center"/>
        <w:rPr>
          <w:noProof/>
        </w:rPr>
      </w:pPr>
      <w:bookmarkStart w:id="110" w:name="_Ref117767246"/>
      <w:r w:rsidRPr="00E1222C">
        <w:t xml:space="preserve">Figure </w:t>
      </w:r>
      <w:r w:rsidRPr="00E1222C">
        <w:fldChar w:fldCharType="begin"/>
      </w:r>
      <w:r w:rsidRPr="00E1222C">
        <w:instrText xml:space="preserve"> SEQ Figure \* ARABIC </w:instrText>
      </w:r>
      <w:r w:rsidRPr="00E1222C">
        <w:fldChar w:fldCharType="separate"/>
      </w:r>
      <w:r w:rsidR="009B0D09">
        <w:rPr>
          <w:noProof/>
        </w:rPr>
        <w:t>21</w:t>
      </w:r>
      <w:r w:rsidRPr="00E1222C">
        <w:fldChar w:fldCharType="end"/>
      </w:r>
      <w:bookmarkEnd w:id="110"/>
      <w:r w:rsidRPr="00E1222C">
        <w:t xml:space="preserve">: Mean </w:t>
      </w:r>
      <w:r>
        <w:t xml:space="preserve">and Cell-edge </w:t>
      </w:r>
      <w:r w:rsidRPr="00E1222C">
        <w:t xml:space="preserve">UTP Gain vs Overhead comparison with Rel-16 Type II CB for a 16 Tx/2 Rx case with UE speed of 60 km/h </w:t>
      </w:r>
      <w:r w:rsidRPr="00E1222C">
        <w:rPr>
          <w:noProof/>
        </w:rPr>
        <w:t>at 50% (-x-) and 70% (-</w:t>
      </w:r>
      <w:r w:rsidRPr="00E1222C">
        <w:rPr>
          <w:rFonts w:cs="Arial"/>
          <w:noProof/>
        </w:rPr>
        <w:t>□</w:t>
      </w:r>
      <w:r w:rsidRPr="00E1222C">
        <w:rPr>
          <w:noProof/>
        </w:rPr>
        <w:t>-) resouce utilization (RU)</w:t>
      </w:r>
      <w:r>
        <w:rPr>
          <w:noProof/>
        </w:rPr>
        <w:t xml:space="preserve"> for </w:t>
      </w:r>
      <w:r w:rsidRPr="00E1222C">
        <w:rPr>
          <w:noProof/>
        </w:rPr>
        <w:t>Alt1 (Q different 2-dimensional bitmaps</w:t>
      </w:r>
      <w:r w:rsidR="00833E4A" w:rsidRPr="008176DD">
        <w:t>,</w:t>
      </w:r>
      <w:r w:rsidR="005C6740" w:rsidRPr="008176DD">
        <w:t xml:space="preserve"> </w:t>
      </w:r>
      <w:r w:rsidR="00833E4A" w:rsidRPr="008176DD">
        <w:t>no report of empty bitmaps</w:t>
      </w:r>
      <w:r w:rsidRPr="00E1222C">
        <w:rPr>
          <w:noProof/>
        </w:rPr>
        <w:t>) and Alt2 (a DD-basis-common bitmap)</w:t>
      </w:r>
    </w:p>
    <w:p w14:paraId="63C9FB5E" w14:textId="77777777" w:rsidR="00B4541E" w:rsidRPr="0073042F" w:rsidRDefault="00B4541E" w:rsidP="0073042F">
      <w:pPr>
        <w:rPr>
          <w:lang w:eastAsia="en-GB"/>
        </w:rPr>
      </w:pPr>
    </w:p>
    <w:p w14:paraId="0143F66C" w14:textId="754AB95D" w:rsidR="0073042F" w:rsidRDefault="0063782A" w:rsidP="005F6D6D">
      <w:pPr>
        <w:rPr>
          <w:rFonts w:eastAsia="Batang" w:cs="Arial"/>
          <w:i/>
          <w:szCs w:val="20"/>
          <w:lang w:val="en-GB"/>
        </w:rPr>
      </w:pPr>
      <w:r w:rsidRPr="00923CE7">
        <w:rPr>
          <w:lang w:val="en-GB" w:eastAsia="ja-JP"/>
        </w:rPr>
        <w:t>Based on the results presented above, we propose t</w:t>
      </w:r>
      <w:r w:rsidR="00F13261" w:rsidRPr="00923CE7">
        <w:rPr>
          <w:lang w:val="en-GB" w:eastAsia="ja-JP"/>
        </w:rPr>
        <w:t>he following:</w:t>
      </w:r>
      <w:r w:rsidR="0073042F" w:rsidRPr="00923CE7">
        <w:rPr>
          <w:lang w:val="en-GB" w:eastAsia="ja-JP"/>
        </w:rPr>
        <w:t xml:space="preserve"> </w:t>
      </w:r>
    </w:p>
    <w:p w14:paraId="0ED49D27" w14:textId="4989A065" w:rsidR="00FA66AE" w:rsidRPr="00855222" w:rsidRDefault="00FA66AE" w:rsidP="00FA66AE">
      <w:pPr>
        <w:pStyle w:val="Observation"/>
      </w:pPr>
      <w:bookmarkStart w:id="111" w:name="_Toc118704179"/>
      <w:bookmarkStart w:id="112" w:name="_Toc119398058"/>
      <w:r>
        <w:t>The CSI overhead of Alt1 can be significantly reduced by not reporting empty DD-basis bitmaps</w:t>
      </w:r>
      <w:bookmarkEnd w:id="111"/>
      <w:bookmarkEnd w:id="112"/>
    </w:p>
    <w:p w14:paraId="0D9DA043" w14:textId="42238C18" w:rsidR="00FA66AE" w:rsidRPr="00855222" w:rsidRDefault="00FA66AE" w:rsidP="00FA66AE">
      <w:pPr>
        <w:pStyle w:val="Proposal"/>
      </w:pPr>
      <w:bookmarkStart w:id="113" w:name="_Toc118704403"/>
      <w:bookmarkStart w:id="114" w:name="_Toc119398080"/>
      <w:r w:rsidRPr="00923CE7">
        <w:rPr>
          <w:color w:val="000000" w:themeColor="text1"/>
        </w:rPr>
        <w:t>F</w:t>
      </w:r>
      <w:r w:rsidRPr="00923CE7">
        <w:rPr>
          <w:color w:val="000000" w:themeColor="text1"/>
          <w:lang w:val="en-GB"/>
        </w:rPr>
        <w:t xml:space="preserve">or Type II codebook refinement for high/medium velocities, </w:t>
      </w:r>
      <w:r w:rsidR="007D11EE">
        <w:t>support</w:t>
      </w:r>
      <w:r>
        <w:t xml:space="preserve"> </w:t>
      </w:r>
      <w:r w:rsidR="007D11EE">
        <w:t>bitmap design Alt1</w:t>
      </w:r>
      <w:r>
        <w:t xml:space="preserve"> with Q different 2-dimensional bitmaps</w:t>
      </w:r>
      <w:bookmarkEnd w:id="113"/>
      <w:bookmarkEnd w:id="114"/>
    </w:p>
    <w:p w14:paraId="4A78940D" w14:textId="77777777" w:rsidR="00FA66AE" w:rsidRPr="00C52CEF" w:rsidRDefault="00FA66AE" w:rsidP="00BA3269">
      <w:pPr>
        <w:pStyle w:val="Proposal"/>
        <w:numPr>
          <w:ilvl w:val="0"/>
          <w:numId w:val="0"/>
        </w:numPr>
        <w:snapToGrid w:val="0"/>
        <w:spacing w:after="160"/>
        <w:rPr>
          <w:rFonts w:eastAsia="Batang" w:cs="Arial"/>
          <w:i/>
          <w:szCs w:val="20"/>
        </w:rPr>
      </w:pPr>
    </w:p>
    <w:p w14:paraId="369F74CA" w14:textId="6146E4F1" w:rsidR="00AB04F3" w:rsidRDefault="00492A5C" w:rsidP="00AB04F3">
      <w:pPr>
        <w:pStyle w:val="Heading3"/>
      </w:pPr>
      <w:r>
        <w:t>3.</w:t>
      </w:r>
      <w:r w:rsidR="00AB6E71">
        <w:t>3</w:t>
      </w:r>
      <w:r w:rsidR="00AB04F3">
        <w:t xml:space="preserve">.1 On using DFT TD-bases with rotation </w:t>
      </w:r>
      <w:r w:rsidR="00E72C0F">
        <w:t xml:space="preserve">factor </w:t>
      </w:r>
      <w:r w:rsidR="00AB04F3">
        <w:t>or not</w:t>
      </w:r>
    </w:p>
    <w:p w14:paraId="6DCE6A85" w14:textId="26268A30" w:rsidR="00AB04F3" w:rsidRPr="005B5592" w:rsidRDefault="003D474A" w:rsidP="00026C25">
      <w:pPr>
        <w:jc w:val="both"/>
        <w:rPr>
          <w:lang w:val="en-GB" w:eastAsia="ja-JP"/>
        </w:rPr>
      </w:pPr>
      <w:r>
        <w:rPr>
          <w:lang w:val="en-GB" w:eastAsia="ja-JP"/>
        </w:rPr>
        <w:t xml:space="preserve">We performed system level simulations to compare the performance of Alt1 with and without DFT rotation. </w:t>
      </w:r>
      <w:r w:rsidRPr="00FB13BE">
        <w:rPr>
          <w:lang w:val="en-GB" w:eastAsia="ja-JP"/>
        </w:rPr>
        <w:t>In</w:t>
      </w:r>
      <w:r w:rsidR="0096276F">
        <w:rPr>
          <w:lang w:val="en-GB" w:eastAsia="ja-JP"/>
        </w:rPr>
        <w:t xml:space="preserve"> </w:t>
      </w:r>
      <w:r w:rsidR="0096276F">
        <w:rPr>
          <w:lang w:val="en-GB" w:eastAsia="ja-JP"/>
        </w:rPr>
        <w:fldChar w:fldCharType="begin"/>
      </w:r>
      <w:r w:rsidR="0096276F">
        <w:rPr>
          <w:lang w:val="en-GB" w:eastAsia="ja-JP"/>
        </w:rPr>
        <w:instrText xml:space="preserve"> REF _Ref115446267 \h </w:instrText>
      </w:r>
      <w:r w:rsidR="0096276F">
        <w:rPr>
          <w:lang w:val="en-GB" w:eastAsia="ja-JP"/>
        </w:rPr>
      </w:r>
      <w:r w:rsidR="0096276F">
        <w:rPr>
          <w:lang w:val="en-GB" w:eastAsia="ja-JP"/>
        </w:rPr>
        <w:fldChar w:fldCharType="separate"/>
      </w:r>
      <w:r w:rsidR="009B0D09">
        <w:t xml:space="preserve">Figure </w:t>
      </w:r>
      <w:r w:rsidR="009B0D09">
        <w:rPr>
          <w:noProof/>
        </w:rPr>
        <w:t>22</w:t>
      </w:r>
      <w:r w:rsidR="0096276F">
        <w:rPr>
          <w:lang w:val="en-GB" w:eastAsia="ja-JP"/>
        </w:rPr>
        <w:fldChar w:fldCharType="end"/>
      </w:r>
      <w:r w:rsidRPr="00FB13BE">
        <w:rPr>
          <w:lang w:val="en-GB" w:eastAsia="ja-JP"/>
        </w:rPr>
        <w:t xml:space="preserve">, we show our system level simulation results for </w:t>
      </w:r>
      <w:r w:rsidR="004A136B">
        <w:rPr>
          <w:lang w:val="en-GB" w:eastAsia="ja-JP"/>
        </w:rPr>
        <w:t>a</w:t>
      </w:r>
      <w:r w:rsidRPr="00FB13BE">
        <w:rPr>
          <w:lang w:val="en-GB" w:eastAsia="ja-JP"/>
        </w:rPr>
        <w:t xml:space="preserve"> </w:t>
      </w:r>
      <w:r>
        <w:rPr>
          <w:lang w:val="en-GB" w:eastAsia="ja-JP"/>
        </w:rPr>
        <w:t>6</w:t>
      </w:r>
      <w:r w:rsidRPr="00FB13BE">
        <w:rPr>
          <w:lang w:val="en-GB" w:eastAsia="ja-JP"/>
        </w:rPr>
        <w:t xml:space="preserve">0 km/h UE velocity using 16 TX </w:t>
      </w:r>
      <w:r>
        <w:rPr>
          <w:lang w:val="en-GB" w:eastAsia="ja-JP"/>
        </w:rPr>
        <w:t>ports</w:t>
      </w:r>
      <w:r w:rsidRPr="00FB13BE">
        <w:rPr>
          <w:lang w:val="en-GB" w:eastAsia="ja-JP"/>
        </w:rPr>
        <w:t xml:space="preserve"> and </w:t>
      </w:r>
      <w:r>
        <w:rPr>
          <w:lang w:val="en-GB" w:eastAsia="ja-JP"/>
        </w:rPr>
        <w:t>4</w:t>
      </w:r>
      <w:r w:rsidRPr="00FB13BE">
        <w:rPr>
          <w:lang w:val="en-GB" w:eastAsia="ja-JP"/>
        </w:rPr>
        <w:t xml:space="preserve"> RX</w:t>
      </w:r>
      <w:r>
        <w:rPr>
          <w:lang w:val="en-GB" w:eastAsia="ja-JP"/>
        </w:rPr>
        <w:t xml:space="preserve"> compared to Rel-16 Type II CB</w:t>
      </w:r>
      <w:r w:rsidR="00570647">
        <w:rPr>
          <w:lang w:val="en-GB" w:eastAsia="ja-JP"/>
        </w:rPr>
        <w:t xml:space="preserve"> for </w:t>
      </w:r>
      <m:oMath>
        <m:r>
          <w:rPr>
            <w:rFonts w:ascii="Cambria Math" w:hAnsi="Cambria Math"/>
            <w:lang w:val="en-GB" w:eastAsia="ja-JP"/>
          </w:rPr>
          <m:t>Q=</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DD</m:t>
            </m:r>
          </m:sub>
        </m:sSub>
        <m:r>
          <w:rPr>
            <w:rFonts w:ascii="Cambria Math" w:hAnsi="Cambria Math"/>
            <w:lang w:val="en-GB" w:eastAsia="ja-JP"/>
          </w:rPr>
          <m:t>=3</m:t>
        </m:r>
      </m:oMath>
      <w:r w:rsidR="003F35B1">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T</m:t>
            </m:r>
          </m:e>
          <m:sub>
            <m:r>
              <w:rPr>
                <w:rFonts w:ascii="Cambria Math" w:eastAsiaTheme="minorEastAsia" w:hAnsi="Cambria Math"/>
                <w:lang w:val="en-GB" w:eastAsia="ja-JP"/>
              </w:rPr>
              <m:t>F</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=20</m:t>
        </m:r>
      </m:oMath>
      <w:r w:rsidR="003F35B1">
        <w:rPr>
          <w:rFonts w:eastAsiaTheme="minorEastAsia"/>
          <w:lang w:val="en-GB" w:eastAsia="ja-JP"/>
        </w:rPr>
        <w:t xml:space="preserve"> ms</w:t>
      </w:r>
      <w:r w:rsidR="00272DC5">
        <w:rPr>
          <w:lang w:val="en-GB" w:eastAsia="ja-JP"/>
        </w:rPr>
        <w:t xml:space="preserve">. </w:t>
      </w:r>
      <w:r w:rsidR="00522FA9" w:rsidRPr="007B3CFE">
        <w:rPr>
          <w:lang w:val="en-GB" w:eastAsia="ja-JP"/>
        </w:rPr>
        <w:t xml:space="preserve">For UE side prediction, </w:t>
      </w:r>
      <w:r w:rsidR="00522FA9" w:rsidRPr="007B3CFE">
        <w:rPr>
          <w:b/>
          <w:lang w:val="en-GB" w:eastAsia="ja-JP"/>
        </w:rPr>
        <w:t>ideal</w:t>
      </w:r>
      <w:r w:rsidR="00522FA9">
        <w:rPr>
          <w:b/>
          <w:lang w:val="en-GB" w:eastAsia="ja-JP"/>
        </w:rPr>
        <w:t xml:space="preserve"> channel</w:t>
      </w:r>
      <w:r w:rsidR="00522FA9" w:rsidRPr="007B3CFE">
        <w:rPr>
          <w:b/>
          <w:lang w:val="en-GB" w:eastAsia="ja-JP"/>
        </w:rPr>
        <w:t xml:space="preserve"> prediction</w:t>
      </w:r>
      <w:r w:rsidR="00522FA9" w:rsidRPr="007B3CFE">
        <w:rPr>
          <w:lang w:val="en-GB" w:eastAsia="ja-JP"/>
        </w:rPr>
        <w:t xml:space="preserve"> is used as a reference to decouple the influence of a particular channel prediction scheme on the choice of a feedback alternative</w:t>
      </w:r>
      <w:r w:rsidR="00522FA9">
        <w:rPr>
          <w:lang w:val="en-GB" w:eastAsia="ja-JP"/>
        </w:rPr>
        <w:t>.</w:t>
      </w:r>
      <w:r w:rsidR="003A0882">
        <w:rPr>
          <w:lang w:val="en-GB" w:eastAsia="ja-JP"/>
        </w:rPr>
        <w:t xml:space="preserve"> </w:t>
      </w:r>
      <w:r w:rsidR="003A0882" w:rsidRPr="007B3CFE">
        <w:rPr>
          <w:lang w:val="en-GB" w:eastAsia="ja-JP"/>
        </w:rPr>
        <w:t xml:space="preserve">Other simulation assumptions for the results in </w:t>
      </w:r>
      <w:r w:rsidR="00570647">
        <w:rPr>
          <w:lang w:val="en-GB" w:eastAsia="ja-JP"/>
        </w:rPr>
        <w:fldChar w:fldCharType="begin"/>
      </w:r>
      <w:r w:rsidR="00570647">
        <w:rPr>
          <w:lang w:val="en-GB" w:eastAsia="ja-JP"/>
        </w:rPr>
        <w:instrText xml:space="preserve"> REF _Ref115446267 \h </w:instrText>
      </w:r>
      <w:r w:rsidR="00570647">
        <w:rPr>
          <w:lang w:val="en-GB" w:eastAsia="ja-JP"/>
        </w:rPr>
      </w:r>
      <w:r w:rsidR="00570647">
        <w:rPr>
          <w:lang w:val="en-GB" w:eastAsia="ja-JP"/>
        </w:rPr>
        <w:fldChar w:fldCharType="separate"/>
      </w:r>
      <w:r w:rsidR="009B0D09">
        <w:t xml:space="preserve">Figure </w:t>
      </w:r>
      <w:r w:rsidR="009B0D09">
        <w:rPr>
          <w:noProof/>
        </w:rPr>
        <w:t>22</w:t>
      </w:r>
      <w:r w:rsidR="00570647">
        <w:rPr>
          <w:lang w:val="en-GB" w:eastAsia="ja-JP"/>
        </w:rPr>
        <w:fldChar w:fldCharType="end"/>
      </w:r>
      <w:r w:rsidR="003A0882" w:rsidRPr="007B3CFE">
        <w:rPr>
          <w:lang w:val="en-GB" w:eastAsia="ja-JP"/>
        </w:rPr>
        <w:t xml:space="preserve"> are shown in Appendix </w:t>
      </w:r>
      <w:r w:rsidR="003A0882" w:rsidRPr="007B3CFE">
        <w:t>7B</w:t>
      </w:r>
      <w:r w:rsidR="003A0882">
        <w:t>.</w:t>
      </w:r>
      <w:r w:rsidR="00272DC5">
        <w:rPr>
          <w:lang w:val="en-GB" w:eastAsia="ja-JP"/>
        </w:rPr>
        <w:t xml:space="preserve"> It is clear </w:t>
      </w:r>
      <w:r w:rsidR="0096276F">
        <w:rPr>
          <w:lang w:val="en-GB" w:eastAsia="ja-JP"/>
        </w:rPr>
        <w:t xml:space="preserve">from </w:t>
      </w:r>
      <w:r w:rsidR="0096276F">
        <w:rPr>
          <w:lang w:val="en-GB" w:eastAsia="ja-JP"/>
        </w:rPr>
        <w:fldChar w:fldCharType="begin"/>
      </w:r>
      <w:r w:rsidR="0096276F">
        <w:rPr>
          <w:lang w:val="en-GB" w:eastAsia="ja-JP"/>
        </w:rPr>
        <w:instrText xml:space="preserve"> REF _Ref115446267 \h </w:instrText>
      </w:r>
      <w:r w:rsidR="0096276F">
        <w:rPr>
          <w:lang w:val="en-GB" w:eastAsia="ja-JP"/>
        </w:rPr>
      </w:r>
      <w:r w:rsidR="0096276F">
        <w:rPr>
          <w:lang w:val="en-GB" w:eastAsia="ja-JP"/>
        </w:rPr>
        <w:fldChar w:fldCharType="separate"/>
      </w:r>
      <w:r w:rsidR="009B0D09">
        <w:t xml:space="preserve">Figure </w:t>
      </w:r>
      <w:r w:rsidR="009B0D09">
        <w:rPr>
          <w:noProof/>
        </w:rPr>
        <w:t>22</w:t>
      </w:r>
      <w:r w:rsidR="0096276F">
        <w:rPr>
          <w:lang w:val="en-GB" w:eastAsia="ja-JP"/>
        </w:rPr>
        <w:fldChar w:fldCharType="end"/>
      </w:r>
      <w:r w:rsidR="0096276F">
        <w:rPr>
          <w:lang w:val="en-GB" w:eastAsia="ja-JP"/>
        </w:rPr>
        <w:t xml:space="preserve">, </w:t>
      </w:r>
      <w:r w:rsidR="00272DC5">
        <w:rPr>
          <w:lang w:val="en-GB" w:eastAsia="ja-JP"/>
        </w:rPr>
        <w:t>that Alt1R</w:t>
      </w:r>
      <w:r w:rsidR="00CA0E75">
        <w:rPr>
          <w:lang w:val="en-GB" w:eastAsia="ja-JP"/>
        </w:rPr>
        <w:t xml:space="preserve"> </w:t>
      </w:r>
      <w:r w:rsidR="00272DC5">
        <w:rPr>
          <w:lang w:val="en-GB" w:eastAsia="ja-JP"/>
        </w:rPr>
        <w:t xml:space="preserve">with DFT TD-bases rotation search across 4 different factors performs </w:t>
      </w:r>
      <w:r w:rsidR="004A136B">
        <w:rPr>
          <w:lang w:val="en-GB" w:eastAsia="ja-JP"/>
        </w:rPr>
        <w:t>like</w:t>
      </w:r>
      <w:r w:rsidR="00272DC5">
        <w:rPr>
          <w:lang w:val="en-GB" w:eastAsia="ja-JP"/>
        </w:rPr>
        <w:t xml:space="preserve"> Alt1 without DFT rotation. Note that we normalize the precoding vectors from the SVD with a </w:t>
      </w:r>
      <w:r w:rsidR="00272DC5">
        <w:rPr>
          <w:lang w:val="en-GB" w:eastAsia="ja-JP"/>
        </w:rPr>
        <w:lastRenderedPageBreak/>
        <w:t>common strongest wideband beam per layer for all slots in the prediction window, thus, similarly as for the FD bases-selection, a DFT rotation search is not necessary to pick out the strongest component</w:t>
      </w:r>
      <w:r w:rsidR="00E2279C">
        <w:rPr>
          <w:lang w:val="en-GB" w:eastAsia="ja-JP"/>
        </w:rPr>
        <w:t xml:space="preserve">.  </w:t>
      </w:r>
    </w:p>
    <w:p w14:paraId="4034CA74" w14:textId="34D50F25" w:rsidR="00AB04F3" w:rsidRDefault="00AB04F3" w:rsidP="00BA3269">
      <w:pPr>
        <w:pStyle w:val="Doc-text2"/>
        <w:jc w:val="center"/>
      </w:pPr>
      <w:r>
        <w:rPr>
          <w:noProof/>
        </w:rPr>
        <w:drawing>
          <wp:inline distT="0" distB="0" distL="0" distR="0" wp14:anchorId="27D3AAC9" wp14:editId="6723A63F">
            <wp:extent cx="2965322" cy="1873565"/>
            <wp:effectExtent l="0" t="0" r="6985"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77335" cy="1881155"/>
                    </a:xfrm>
                    <a:prstGeom prst="rect">
                      <a:avLst/>
                    </a:prstGeom>
                    <a:noFill/>
                    <a:ln>
                      <a:noFill/>
                    </a:ln>
                  </pic:spPr>
                </pic:pic>
              </a:graphicData>
            </a:graphic>
          </wp:inline>
        </w:drawing>
      </w:r>
      <w:r>
        <w:rPr>
          <w:noProof/>
        </w:rPr>
        <w:drawing>
          <wp:inline distT="0" distB="0" distL="0" distR="0" wp14:anchorId="11715E04" wp14:editId="1B83CBE9">
            <wp:extent cx="2956731" cy="1868136"/>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84360" cy="1885593"/>
                    </a:xfrm>
                    <a:prstGeom prst="rect">
                      <a:avLst/>
                    </a:prstGeom>
                    <a:noFill/>
                    <a:ln>
                      <a:noFill/>
                    </a:ln>
                  </pic:spPr>
                </pic:pic>
              </a:graphicData>
            </a:graphic>
          </wp:inline>
        </w:drawing>
      </w:r>
    </w:p>
    <w:p w14:paraId="772D860C" w14:textId="048EB52B" w:rsidR="00AB04F3" w:rsidRDefault="00AB04F3" w:rsidP="00BA3269">
      <w:pPr>
        <w:pStyle w:val="Caption"/>
        <w:jc w:val="center"/>
      </w:pPr>
      <w:bookmarkStart w:id="115" w:name="_Ref115446267"/>
      <w:r>
        <w:t xml:space="preserve">Figure </w:t>
      </w:r>
      <w:r>
        <w:fldChar w:fldCharType="begin"/>
      </w:r>
      <w:r>
        <w:instrText xml:space="preserve"> SEQ Figure \* ARABIC </w:instrText>
      </w:r>
      <w:r>
        <w:fldChar w:fldCharType="separate"/>
      </w:r>
      <w:r w:rsidR="009B0D09">
        <w:rPr>
          <w:noProof/>
        </w:rPr>
        <w:t>22</w:t>
      </w:r>
      <w:r>
        <w:fldChar w:fldCharType="end"/>
      </w:r>
      <w:bookmarkEnd w:id="115"/>
      <w:r w:rsidR="00E70BC6">
        <w:t>:</w:t>
      </w:r>
      <w:r>
        <w:t xml:space="preserve"> </w:t>
      </w:r>
      <w:r w:rsidRPr="00A870AA">
        <w:t xml:space="preserve">Mean and Cell-edge </w:t>
      </w:r>
      <w:r w:rsidR="001F1E40">
        <w:t>UTP</w:t>
      </w:r>
      <w:r w:rsidRPr="00A870AA">
        <w:t xml:space="preserve"> </w:t>
      </w:r>
      <w:r>
        <w:t>vs Served Traffic for a</w:t>
      </w:r>
      <w:r w:rsidRPr="00A870AA">
        <w:t xml:space="preserve"> 16Tx/</w:t>
      </w:r>
      <w:r>
        <w:t>4</w:t>
      </w:r>
      <w:r w:rsidRPr="00A870AA">
        <w:t>Rx case with UE speed of 60 km/</w:t>
      </w:r>
      <w:proofErr w:type="spellStart"/>
      <w:r w:rsidRPr="00A870AA">
        <w:t>hr</w:t>
      </w:r>
      <w:proofErr w:type="spellEnd"/>
      <w:r w:rsidRPr="00A870AA">
        <w:t xml:space="preserve"> </w:t>
      </w:r>
      <w:r>
        <w:t xml:space="preserve">for Rel-16 Type II CB and Rel-18 Alt1 without DFT rotation and Alt1R with DFT rotation per layer using 4 </w:t>
      </w:r>
      <w:r w:rsidR="00113761">
        <w:t xml:space="preserve">rotation </w:t>
      </w:r>
      <w:r>
        <w:t>factors.</w:t>
      </w:r>
    </w:p>
    <w:p w14:paraId="7A76C7CB" w14:textId="77777777" w:rsidR="00272DC5" w:rsidRDefault="00272DC5" w:rsidP="00272DC5">
      <w:pPr>
        <w:pStyle w:val="Doc-text2"/>
        <w:ind w:left="1259" w:firstLine="0"/>
      </w:pPr>
    </w:p>
    <w:p w14:paraId="39DBB4A0" w14:textId="409515DD" w:rsidR="00272DC5" w:rsidRPr="00272DC5" w:rsidRDefault="00272DC5" w:rsidP="00026C25">
      <w:pPr>
        <w:pStyle w:val="Observation"/>
        <w:ind w:left="0" w:firstLine="0"/>
        <w:rPr>
          <w:lang w:val="en-GB"/>
        </w:rPr>
      </w:pPr>
      <w:r w:rsidRPr="00272DC5">
        <w:rPr>
          <w:lang w:val="en-GB"/>
        </w:rPr>
        <w:t xml:space="preserve"> </w:t>
      </w:r>
      <w:bookmarkStart w:id="116" w:name="_Toc118704180"/>
      <w:bookmarkStart w:id="117" w:name="_Toc119398059"/>
      <w:r>
        <w:rPr>
          <w:lang w:val="en-GB"/>
        </w:rPr>
        <w:t>We find no performance gain in considering DFT TD-bases with</w:t>
      </w:r>
      <w:r w:rsidR="00E72C0F">
        <w:rPr>
          <w:lang w:val="en-GB"/>
        </w:rPr>
        <w:t xml:space="preserve"> a</w:t>
      </w:r>
      <w:r>
        <w:rPr>
          <w:lang w:val="en-GB"/>
        </w:rPr>
        <w:t xml:space="preserve"> rotation factor</w:t>
      </w:r>
      <w:r w:rsidRPr="00272DC5">
        <w:rPr>
          <w:lang w:val="en-GB"/>
        </w:rPr>
        <w:t>.</w:t>
      </w:r>
      <w:bookmarkEnd w:id="116"/>
      <w:bookmarkEnd w:id="117"/>
    </w:p>
    <w:p w14:paraId="3252C299" w14:textId="55C0E752" w:rsidR="0055331A" w:rsidRPr="00E87668" w:rsidRDefault="00E01DFE" w:rsidP="00A630C6">
      <w:pPr>
        <w:pStyle w:val="NormalWeb"/>
        <w:rPr>
          <w:rFonts w:eastAsiaTheme="minorHAnsi"/>
          <w:color w:val="auto"/>
          <w:sz w:val="20"/>
          <w:lang w:eastAsia="en-US"/>
        </w:rPr>
      </w:pPr>
      <w:r w:rsidRPr="00E87668">
        <w:rPr>
          <w:color w:val="auto"/>
        </w:rPr>
        <w:t>Hence</w:t>
      </w:r>
      <w:r w:rsidRPr="00E87668">
        <w:rPr>
          <w:rFonts w:eastAsiaTheme="minorHAnsi"/>
          <w:color w:val="auto"/>
          <w:sz w:val="20"/>
          <w:lang w:eastAsia="en-US"/>
        </w:rPr>
        <w:t>, we make the following proposal:</w:t>
      </w:r>
    </w:p>
    <w:p w14:paraId="7AB67013" w14:textId="21EC5713" w:rsidR="0055331A" w:rsidRPr="00C8109C" w:rsidRDefault="0055331A" w:rsidP="0055331A">
      <w:pPr>
        <w:pStyle w:val="Proposal"/>
        <w:ind w:left="1310" w:hanging="1310"/>
        <w:rPr>
          <w:color w:val="000000" w:themeColor="text1"/>
        </w:rPr>
      </w:pPr>
      <w:bookmarkStart w:id="118" w:name="_Toc118704404"/>
      <w:bookmarkStart w:id="119" w:name="_Toc119398081"/>
      <w:r w:rsidRPr="00C8109C">
        <w:rPr>
          <w:color w:val="000000" w:themeColor="text1"/>
        </w:rPr>
        <w:t>F</w:t>
      </w:r>
      <w:r w:rsidRPr="00C8109C">
        <w:rPr>
          <w:color w:val="000000" w:themeColor="text1"/>
          <w:lang w:val="en-GB"/>
        </w:rPr>
        <w:t>or Type II codebook refinement for high/medium velocities,</w:t>
      </w:r>
      <w:r w:rsidR="00026C25">
        <w:rPr>
          <w:color w:val="000000" w:themeColor="text1"/>
          <w:lang w:val="en-GB"/>
        </w:rPr>
        <w:t xml:space="preserve"> do not introduce rotation factor for TD-bases DFT vectors.</w:t>
      </w:r>
      <w:bookmarkEnd w:id="118"/>
      <w:bookmarkEnd w:id="119"/>
    </w:p>
    <w:p w14:paraId="3C28F5E3" w14:textId="07EC0C9D" w:rsidR="00492A5C" w:rsidRDefault="00492A5C" w:rsidP="00492A5C">
      <w:pPr>
        <w:pStyle w:val="Heading2"/>
      </w:pPr>
      <w:r>
        <w:t>3.</w:t>
      </w:r>
      <w:r w:rsidR="00AB6E71">
        <w:t>4</w:t>
      </w:r>
      <w:r w:rsidR="006E438F">
        <w:t xml:space="preserve"> </w:t>
      </w:r>
      <w:r w:rsidRPr="007B3CFE">
        <w:t>On reporting multiple CQI</w:t>
      </w:r>
      <w:r w:rsidR="00DA6468">
        <w:t xml:space="preserve"> </w:t>
      </w:r>
    </w:p>
    <w:p w14:paraId="29A4DFB9" w14:textId="0402A7AB" w:rsidR="00492A5C" w:rsidRDefault="00492A5C" w:rsidP="00790442">
      <w:pPr>
        <w:rPr>
          <w:rFonts w:cs="Times New Roman"/>
          <w:szCs w:val="20"/>
        </w:rPr>
      </w:pPr>
      <w:r>
        <w:rPr>
          <w:rFonts w:cs="Times"/>
          <w:b/>
          <w:bCs/>
          <w:iCs/>
          <w:szCs w:val="20"/>
          <w:highlight w:val="green"/>
        </w:rPr>
        <w:t>Agreement</w:t>
      </w:r>
      <w:r w:rsidR="00790442">
        <w:rPr>
          <w:rFonts w:cs="Times"/>
          <w:b/>
          <w:bCs/>
          <w:iCs/>
          <w:szCs w:val="20"/>
        </w:rPr>
        <w:t xml:space="preserve">: </w:t>
      </w:r>
      <w:r>
        <w:rPr>
          <w:szCs w:val="20"/>
        </w:rPr>
        <w:t>For the Rel-18 Type-II codebook refinement for high/medium velocities, support DD/TD (compression) unit (analogous to PMI sub-band for Rel-16 codebook) as a codebook parameter.</w:t>
      </w:r>
    </w:p>
    <w:p w14:paraId="352792C0" w14:textId="77777777" w:rsidR="00492A5C" w:rsidRDefault="00492A5C" w:rsidP="00F5601E">
      <w:pPr>
        <w:pStyle w:val="ListParagraph"/>
        <w:widowControl w:val="0"/>
        <w:numPr>
          <w:ilvl w:val="0"/>
          <w:numId w:val="26"/>
        </w:numPr>
        <w:suppressAutoHyphens/>
        <w:snapToGrid w:val="0"/>
        <w:spacing w:line="240" w:lineRule="auto"/>
        <w:jc w:val="both"/>
        <w:rPr>
          <w:szCs w:val="20"/>
        </w:rPr>
      </w:pPr>
      <w:r>
        <w:rPr>
          <w:szCs w:val="20"/>
        </w:rPr>
        <w:t>FFS: whether this parameter is defined as a function of another parameter</w:t>
      </w:r>
    </w:p>
    <w:p w14:paraId="4A35A1B9" w14:textId="77777777" w:rsidR="00492A5C" w:rsidRPr="00280D6E" w:rsidRDefault="00492A5C" w:rsidP="00F5601E">
      <w:pPr>
        <w:pStyle w:val="ListParagraph"/>
        <w:widowControl w:val="0"/>
        <w:numPr>
          <w:ilvl w:val="0"/>
          <w:numId w:val="26"/>
        </w:numPr>
        <w:suppressAutoHyphens/>
        <w:snapToGrid w:val="0"/>
        <w:spacing w:line="240" w:lineRule="auto"/>
        <w:jc w:val="both"/>
        <w:rPr>
          <w:rFonts w:cs="Times"/>
          <w:szCs w:val="20"/>
        </w:rPr>
      </w:pPr>
      <w:r>
        <w:rPr>
          <w:szCs w:val="20"/>
        </w:rPr>
        <w:t>FFS: whether this is used for PMI only or PMI/CQI</w:t>
      </w:r>
    </w:p>
    <w:p w14:paraId="04AA993D" w14:textId="3012D2B6" w:rsidR="00874E6F" w:rsidRDefault="00874E6F" w:rsidP="00874E6F">
      <w:pPr>
        <w:widowControl w:val="0"/>
        <w:suppressAutoHyphens/>
        <w:snapToGrid w:val="0"/>
        <w:spacing w:line="240" w:lineRule="auto"/>
        <w:jc w:val="both"/>
        <w:rPr>
          <w:rFonts w:cs="Times"/>
          <w:iCs/>
          <w:szCs w:val="20"/>
        </w:rPr>
      </w:pPr>
    </w:p>
    <w:p w14:paraId="560B8AD5" w14:textId="4DD0B9F4" w:rsidR="00874E6F" w:rsidRPr="007B3CFE" w:rsidRDefault="00874E6F" w:rsidP="001F326D">
      <w:pPr>
        <w:widowControl w:val="0"/>
        <w:suppressAutoHyphens/>
        <w:snapToGrid w:val="0"/>
        <w:spacing w:line="240" w:lineRule="auto"/>
        <w:jc w:val="both"/>
        <w:rPr>
          <w:rFonts w:cs="Times"/>
          <w:szCs w:val="20"/>
        </w:rPr>
      </w:pPr>
      <w:r w:rsidRPr="007B3CFE">
        <w:rPr>
          <w:lang w:val="en-GB" w:eastAsia="ja-JP"/>
        </w:rPr>
        <w:t>We performed system level simulations to compare the performance between</w:t>
      </w:r>
      <w:r w:rsidR="00790442" w:rsidRPr="007B3CFE">
        <w:rPr>
          <w:lang w:val="en-GB" w:eastAsia="ja-JP"/>
        </w:rPr>
        <w:t xml:space="preserve"> reporting CQI only </w:t>
      </w:r>
      <w:r w:rsidR="00FE3CC8" w:rsidRPr="007B3CFE">
        <w:rPr>
          <w:lang w:val="en-GB" w:eastAsia="ja-JP"/>
        </w:rPr>
        <w:t>for</w:t>
      </w:r>
      <w:r w:rsidR="00790442" w:rsidRPr="007B3CFE">
        <w:rPr>
          <w:lang w:val="en-GB" w:eastAsia="ja-JP"/>
        </w:rPr>
        <w:t xml:space="preserve"> each </w:t>
      </w:r>
      <m:oMath>
        <m:sSub>
          <m:sSubPr>
            <m:ctrlPr>
              <w:rPr>
                <w:rFonts w:ascii="Cambria Math" w:hAnsi="Cambria Math"/>
                <w:i/>
              </w:rPr>
            </m:ctrlPr>
          </m:sSubPr>
          <m:e>
            <m:r>
              <w:rPr>
                <w:rFonts w:ascii="Cambria Math" w:hAnsi="Cambria Math"/>
              </w:rPr>
              <m:t>R</m:t>
            </m:r>
          </m:e>
          <m:sub>
            <m:r>
              <w:rPr>
                <w:rFonts w:ascii="Cambria Math" w:hAnsi="Cambria Math"/>
              </w:rPr>
              <m:t>CQI</m:t>
            </m:r>
          </m:sub>
        </m:sSub>
      </m:oMath>
      <w:r w:rsidR="003D43A1" w:rsidRPr="007B3CFE">
        <w:rPr>
          <w:rFonts w:eastAsiaTheme="minorEastAsia"/>
        </w:rPr>
        <w:t>:th</w:t>
      </w:r>
      <w:r w:rsidR="00790442" w:rsidRPr="007B3CFE">
        <w:t xml:space="preserve"> PMI</w:t>
      </w:r>
      <w:r w:rsidRPr="007B3CFE">
        <w:rPr>
          <w:lang w:val="en-GB" w:eastAsia="ja-JP"/>
        </w:rPr>
        <w:t xml:space="preserve"> </w:t>
      </w:r>
      <w:r w:rsidR="00790442" w:rsidRPr="007B3CFE">
        <w:rPr>
          <w:lang w:val="en-GB" w:eastAsia="ja-JP"/>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 xml:space="preserve">={1, 2, </m:t>
        </m:r>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m:t>
        </m:r>
      </m:oMath>
      <w:r w:rsidR="00790442">
        <w:t xml:space="preserve"> </w:t>
      </w:r>
      <w:r w:rsidR="00790442" w:rsidRPr="007B3CFE">
        <w:rPr>
          <w:lang w:val="en-GB" w:eastAsia="ja-JP"/>
        </w:rPr>
        <w:t xml:space="preserve">for the Rel-18 codebook design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 xml:space="preserve">≥5 </m:t>
        </m:r>
      </m:oMath>
      <w:r w:rsidR="00790442" w:rsidRPr="007B3CFE">
        <w:rPr>
          <w:rFonts w:eastAsiaTheme="minorEastAsia"/>
        </w:rPr>
        <w:t xml:space="preserve">slots and </w:t>
      </w:r>
      <m:oMath>
        <m:r>
          <w:rPr>
            <w:rFonts w:ascii="Cambria Math" w:hAnsi="Cambria Math"/>
          </w:rPr>
          <m:t>Q=3</m:t>
        </m:r>
      </m:oMath>
      <w:r w:rsidR="003C3501">
        <w:rPr>
          <w:rFonts w:eastAsiaTheme="minorEastAsia"/>
        </w:rPr>
        <w:t xml:space="preserve">, where we note that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4</m:t>
            </m:r>
          </m:sub>
        </m:sSub>
      </m:oMath>
      <w:r w:rsidR="008C5BB9">
        <w:rPr>
          <w:rFonts w:eastAsiaTheme="minorEastAsia"/>
        </w:rPr>
        <w:t xml:space="preserve"> </w:t>
      </w:r>
      <w:r w:rsidR="00F260F1">
        <w:rPr>
          <w:rFonts w:eastAsiaTheme="minorEastAsia"/>
        </w:rPr>
        <w:t>results in</w:t>
      </w:r>
      <w:r w:rsidR="008C5BB9">
        <w:rPr>
          <w:rFonts w:eastAsiaTheme="minorEastAsia"/>
        </w:rPr>
        <w:t xml:space="preserve"> that only a single CQI is </w:t>
      </w:r>
      <w:r w:rsidR="0013180B">
        <w:rPr>
          <w:rFonts w:eastAsiaTheme="minorEastAsia"/>
        </w:rPr>
        <w:t>used</w:t>
      </w:r>
      <w:r w:rsidR="00F260F1">
        <w:rPr>
          <w:rFonts w:eastAsiaTheme="minorEastAsia"/>
        </w:rPr>
        <w:t xml:space="preserve"> for</w:t>
      </w:r>
      <w:r w:rsidR="0013180B">
        <w:rPr>
          <w:rFonts w:eastAsiaTheme="minorEastAsia"/>
        </w:rPr>
        <w:t xml:space="preserve"> all</w:t>
      </w:r>
      <w:r w:rsidR="008C5BB9">
        <w:rPr>
          <w:rFonts w:eastAsiaTheme="minorEastAsia"/>
        </w:rPr>
        <w:t xml:space="preserve"> </w:t>
      </w:r>
      <w:r w:rsidR="00D63D49">
        <w:rPr>
          <w:rFonts w:eastAsiaTheme="minorEastAsia"/>
        </w:rPr>
        <w:t xml:space="preserve">PMI time instance </w:t>
      </w:r>
      <w:r w:rsidR="00F260F1">
        <w:rPr>
          <w:rFonts w:eastAsiaTheme="minorEastAsia"/>
        </w:rPr>
        <w:t>in</w:t>
      </w:r>
      <w:r w:rsidR="00D63D49">
        <w:rPr>
          <w:rFonts w:eastAsiaTheme="minorEastAsia"/>
        </w:rPr>
        <w:t xml:space="preserve"> the Rel-18 CB</w:t>
      </w:r>
      <w:r w:rsidR="00790442" w:rsidRPr="007B3CFE">
        <w:rPr>
          <w:rFonts w:eastAsiaTheme="minorEastAsia"/>
        </w:rPr>
        <w:t xml:space="preserve">. </w:t>
      </w:r>
      <w:r w:rsidRPr="007B3CFE">
        <w:rPr>
          <w:lang w:val="en-GB" w:eastAsia="ja-JP"/>
        </w:rPr>
        <w:t>In</w:t>
      </w:r>
      <w:r w:rsidR="0096276F" w:rsidRPr="007B3CFE">
        <w:rPr>
          <w:lang w:val="en-GB" w:eastAsia="ja-JP"/>
        </w:rPr>
        <w:t xml:space="preserve"> </w:t>
      </w:r>
      <w:r w:rsidR="0096276F" w:rsidRPr="007B3CFE">
        <w:rPr>
          <w:lang w:val="en-GB" w:eastAsia="ja-JP"/>
        </w:rPr>
        <w:fldChar w:fldCharType="begin"/>
      </w:r>
      <w:r w:rsidR="0096276F" w:rsidRPr="007B3CFE">
        <w:rPr>
          <w:lang w:val="en-GB" w:eastAsia="ja-JP"/>
        </w:rPr>
        <w:instrText xml:space="preserve"> REF _Ref115446193 \h </w:instrText>
      </w:r>
      <w:r w:rsidR="00DA6468" w:rsidRPr="007B3CFE">
        <w:rPr>
          <w:lang w:val="en-GB" w:eastAsia="ja-JP"/>
        </w:rPr>
        <w:instrText xml:space="preserve"> \* MERGEFORMAT </w:instrText>
      </w:r>
      <w:r w:rsidR="0096276F" w:rsidRPr="007B3CFE">
        <w:rPr>
          <w:lang w:val="en-GB" w:eastAsia="ja-JP"/>
        </w:rPr>
      </w:r>
      <w:r w:rsidR="0096276F" w:rsidRPr="007B3CFE">
        <w:rPr>
          <w:lang w:val="en-GB" w:eastAsia="ja-JP"/>
        </w:rPr>
        <w:fldChar w:fldCharType="separate"/>
      </w:r>
      <w:r w:rsidR="009B0D09" w:rsidRPr="007B3CFE">
        <w:t xml:space="preserve">Figure </w:t>
      </w:r>
      <w:r w:rsidR="009B0D09">
        <w:t>23</w:t>
      </w:r>
      <w:r w:rsidR="0096276F" w:rsidRPr="007B3CFE">
        <w:rPr>
          <w:lang w:val="en-GB" w:eastAsia="ja-JP"/>
        </w:rPr>
        <w:fldChar w:fldCharType="end"/>
      </w:r>
      <w:r w:rsidRPr="007B3CFE">
        <w:rPr>
          <w:lang w:val="en-GB" w:eastAsia="ja-JP"/>
        </w:rPr>
        <w:t>, we show our system level simulation results at 60 km/h UE velocity using 16 TX ports and 2 RX compared to Rel-1</w:t>
      </w:r>
      <w:r w:rsidR="003D474A" w:rsidRPr="007B3CFE">
        <w:rPr>
          <w:lang w:val="en-GB" w:eastAsia="ja-JP"/>
        </w:rPr>
        <w:t>6</w:t>
      </w:r>
      <w:r w:rsidRPr="007B3CFE">
        <w:rPr>
          <w:lang w:val="en-GB" w:eastAsia="ja-JP"/>
        </w:rPr>
        <w:t xml:space="preserve"> Type II CB</w:t>
      </w:r>
      <w:r w:rsidR="002848ED" w:rsidRPr="007B3CFE">
        <w:rPr>
          <w:lang w:val="en-GB" w:eastAsia="ja-JP"/>
        </w:rPr>
        <w:t xml:space="preserve"> for different predicted CSI 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r>
          <w:rPr>
            <w:rFonts w:ascii="Cambria Math" w:eastAsiaTheme="minorEastAsia" w:hAnsi="Cambria Math"/>
            <w:lang w:val="en-GB" w:eastAsia="ja-JP"/>
          </w:rPr>
          <m:t>={5, 10, 20}</m:t>
        </m:r>
      </m:oMath>
      <w:r w:rsidR="002848ED" w:rsidRPr="007B3CFE">
        <w:rPr>
          <w:rFonts w:eastAsiaTheme="minorEastAsia"/>
          <w:lang w:val="en-GB" w:eastAsia="ja-JP"/>
        </w:rPr>
        <w:t xml:space="preserve"> ms at 50% and 70% resource utilization</w:t>
      </w:r>
      <w:r w:rsidRPr="007B3CFE">
        <w:rPr>
          <w:lang w:val="en-GB" w:eastAsia="ja-JP"/>
        </w:rPr>
        <w:t xml:space="preserve">. For UE side prediction, </w:t>
      </w:r>
      <w:r w:rsidRPr="007B3CFE">
        <w:rPr>
          <w:b/>
          <w:lang w:val="en-GB" w:eastAsia="ja-JP"/>
        </w:rPr>
        <w:t>ideal</w:t>
      </w:r>
      <w:r w:rsidR="00D41CD0">
        <w:rPr>
          <w:b/>
          <w:lang w:val="en-GB" w:eastAsia="ja-JP"/>
        </w:rPr>
        <w:t xml:space="preserve"> channel</w:t>
      </w:r>
      <w:r w:rsidRPr="007B3CFE">
        <w:rPr>
          <w:b/>
          <w:lang w:val="en-GB" w:eastAsia="ja-JP"/>
        </w:rPr>
        <w:t xml:space="preserve"> prediction</w:t>
      </w:r>
      <w:r w:rsidRPr="007B3CFE">
        <w:rPr>
          <w:lang w:val="en-GB" w:eastAsia="ja-JP"/>
        </w:rPr>
        <w:t xml:space="preserve"> is used as a reference to decouple the influence of a particular channel prediction scheme on the choice of a feedback alternative</w:t>
      </w:r>
      <w:r w:rsidR="003D43A1" w:rsidRPr="007B3CFE">
        <w:rPr>
          <w:lang w:val="en-GB" w:eastAsia="ja-JP"/>
        </w:rPr>
        <w:t xml:space="preserve"> – Note that the interference is not predicted and all the reported CQIs are computed using the same measured interference each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oMath>
      <w:r w:rsidR="003D43A1" w:rsidRPr="007B3CFE">
        <w:rPr>
          <w:lang w:val="en-GB" w:eastAsia="ja-JP"/>
        </w:rPr>
        <w:t xml:space="preserve"> in combination with the predicted precoder/channel</w:t>
      </w:r>
      <w:r w:rsidRPr="007B3CFE">
        <w:rPr>
          <w:lang w:val="en-GB" w:eastAsia="ja-JP"/>
        </w:rPr>
        <w:t xml:space="preserve">. Other simulation assumptions for the results in </w:t>
      </w:r>
      <w:r w:rsidR="0096276F" w:rsidRPr="007B3CFE">
        <w:rPr>
          <w:lang w:val="en-GB" w:eastAsia="ja-JP"/>
        </w:rPr>
        <w:fldChar w:fldCharType="begin"/>
      </w:r>
      <w:r w:rsidR="0096276F" w:rsidRPr="007B3CFE">
        <w:rPr>
          <w:lang w:val="en-GB" w:eastAsia="ja-JP"/>
        </w:rPr>
        <w:instrText xml:space="preserve"> REF _Ref115446193 \h </w:instrText>
      </w:r>
      <w:r w:rsidR="00DA6468" w:rsidRPr="007B3CFE">
        <w:rPr>
          <w:lang w:val="en-GB" w:eastAsia="ja-JP"/>
        </w:rPr>
        <w:instrText xml:space="preserve"> \* MERGEFORMAT </w:instrText>
      </w:r>
      <w:r w:rsidR="0096276F" w:rsidRPr="007B3CFE">
        <w:rPr>
          <w:lang w:val="en-GB" w:eastAsia="ja-JP"/>
        </w:rPr>
      </w:r>
      <w:r w:rsidR="0096276F" w:rsidRPr="007B3CFE">
        <w:rPr>
          <w:lang w:val="en-GB" w:eastAsia="ja-JP"/>
        </w:rPr>
        <w:fldChar w:fldCharType="separate"/>
      </w:r>
      <w:r w:rsidR="009B0D09" w:rsidRPr="007B3CFE">
        <w:t xml:space="preserve">Figure </w:t>
      </w:r>
      <w:r w:rsidR="009B0D09">
        <w:t>23</w:t>
      </w:r>
      <w:r w:rsidR="0096276F" w:rsidRPr="007B3CFE">
        <w:rPr>
          <w:lang w:val="en-GB" w:eastAsia="ja-JP"/>
        </w:rPr>
        <w:fldChar w:fldCharType="end"/>
      </w:r>
      <w:r w:rsidRPr="007B3CFE">
        <w:rPr>
          <w:lang w:val="en-GB" w:eastAsia="ja-JP"/>
        </w:rPr>
        <w:t xml:space="preserve"> are shown in Appendix </w:t>
      </w:r>
      <w:r w:rsidRPr="007B3CFE">
        <w:t>7</w:t>
      </w:r>
      <w:r w:rsidR="005E02EB" w:rsidRPr="007B3CFE">
        <w:t>B</w:t>
      </w:r>
      <w:r w:rsidRPr="007B3CFE">
        <w:rPr>
          <w:lang w:val="en-GB" w:eastAsia="ja-JP"/>
        </w:rPr>
        <w:t xml:space="preserve">. As shown in </w:t>
      </w:r>
      <w:r w:rsidR="0096276F" w:rsidRPr="007B3CFE">
        <w:rPr>
          <w:lang w:val="en-GB" w:eastAsia="ja-JP"/>
        </w:rPr>
        <w:fldChar w:fldCharType="begin"/>
      </w:r>
      <w:r w:rsidR="0096276F" w:rsidRPr="007B3CFE">
        <w:rPr>
          <w:lang w:val="en-GB" w:eastAsia="ja-JP"/>
        </w:rPr>
        <w:instrText xml:space="preserve"> REF _Ref115446193 \h </w:instrText>
      </w:r>
      <w:r w:rsidR="00DA6468" w:rsidRPr="007B3CFE">
        <w:rPr>
          <w:lang w:val="en-GB" w:eastAsia="ja-JP"/>
        </w:rPr>
        <w:instrText xml:space="preserve"> \* MERGEFORMAT </w:instrText>
      </w:r>
      <w:r w:rsidR="0096276F" w:rsidRPr="007B3CFE">
        <w:rPr>
          <w:lang w:val="en-GB" w:eastAsia="ja-JP"/>
        </w:rPr>
      </w:r>
      <w:r w:rsidR="0096276F" w:rsidRPr="007B3CFE">
        <w:rPr>
          <w:lang w:val="en-GB" w:eastAsia="ja-JP"/>
        </w:rPr>
        <w:fldChar w:fldCharType="separate"/>
      </w:r>
      <w:r w:rsidR="009B0D09" w:rsidRPr="007B3CFE">
        <w:t xml:space="preserve">Figure </w:t>
      </w:r>
      <w:r w:rsidR="009B0D09">
        <w:t>23</w:t>
      </w:r>
      <w:r w:rsidR="0096276F" w:rsidRPr="007B3CFE">
        <w:rPr>
          <w:lang w:val="en-GB" w:eastAsia="ja-JP"/>
        </w:rPr>
        <w:fldChar w:fldCharType="end"/>
      </w:r>
      <w:r w:rsidRPr="007B3CFE">
        <w:rPr>
          <w:lang w:val="en-GB" w:eastAsia="ja-JP"/>
        </w:rPr>
        <w:t xml:space="preserve">, </w:t>
      </w:r>
      <w:r w:rsidR="002848ED" w:rsidRPr="007B3CFE">
        <w:rPr>
          <w:lang w:val="en-GB" w:eastAsia="ja-JP"/>
        </w:rPr>
        <w:t xml:space="preserve">there </w:t>
      </w:r>
      <w:r w:rsidRPr="007B3CFE">
        <w:rPr>
          <w:lang w:val="en-GB" w:eastAsia="ja-JP"/>
        </w:rPr>
        <w:t xml:space="preserve">are </w:t>
      </w:r>
      <w:r w:rsidR="00F80C47">
        <w:rPr>
          <w:lang w:val="en-GB" w:eastAsia="ja-JP"/>
        </w:rPr>
        <w:t>clear</w:t>
      </w:r>
      <w:r w:rsidR="002848ED" w:rsidRPr="007B3CFE">
        <w:rPr>
          <w:lang w:val="en-GB" w:eastAsia="ja-JP"/>
        </w:rPr>
        <w:t xml:space="preserve"> reductions </w:t>
      </w:r>
      <w:r w:rsidR="0048233C">
        <w:rPr>
          <w:lang w:val="en-GB" w:eastAsia="ja-JP"/>
        </w:rPr>
        <w:t>(</w:t>
      </w:r>
      <w:r w:rsidR="00E773F2">
        <w:rPr>
          <w:lang w:val="en-GB" w:eastAsia="ja-JP"/>
        </w:rPr>
        <w:t>5%</w:t>
      </w:r>
      <w:r w:rsidR="00F65820">
        <w:rPr>
          <w:lang w:val="en-GB" w:eastAsia="ja-JP"/>
        </w:rPr>
        <w:t xml:space="preserve"> to </w:t>
      </w:r>
      <w:r w:rsidR="00E91A47">
        <w:rPr>
          <w:lang w:val="en-GB" w:eastAsia="ja-JP"/>
        </w:rPr>
        <w:t>2</w:t>
      </w:r>
      <w:r w:rsidR="00890ECE">
        <w:rPr>
          <w:lang w:val="en-GB" w:eastAsia="ja-JP"/>
        </w:rPr>
        <w:t>5</w:t>
      </w:r>
      <w:r w:rsidR="00247DF8">
        <w:rPr>
          <w:lang w:val="en-GB" w:eastAsia="ja-JP"/>
        </w:rPr>
        <w:t>%</w:t>
      </w:r>
      <w:r w:rsidR="0048233C">
        <w:rPr>
          <w:lang w:val="en-GB" w:eastAsia="ja-JP"/>
        </w:rPr>
        <w:t>)</w:t>
      </w:r>
      <w:r w:rsidR="002848ED" w:rsidRPr="007B3CFE">
        <w:rPr>
          <w:lang w:val="en-GB" w:eastAsia="ja-JP"/>
        </w:rPr>
        <w:t xml:space="preserve"> of the gains compared to Rel-16 when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4</m:t>
            </m:r>
          </m:sub>
        </m:sSub>
      </m:oMath>
      <w:r w:rsidR="0082486B" w:rsidRPr="007B3CFE">
        <w:rPr>
          <w:rFonts w:eastAsiaTheme="minorEastAsia"/>
        </w:rPr>
        <w:t>,</w:t>
      </w:r>
      <w:r w:rsidR="002848ED" w:rsidRPr="007B3CFE">
        <w:rPr>
          <w:lang w:val="en-GB" w:eastAsia="ja-JP"/>
        </w:rPr>
        <w:t xml:space="preserve"> especially for</w:t>
      </w:r>
      <w:r w:rsidR="00A44EAE" w:rsidRPr="007B3CFE">
        <w:rPr>
          <w:lang w:val="en-GB" w:eastAsia="ja-JP"/>
        </w:rPr>
        <w:t xml:space="preserve"> the</w:t>
      </w:r>
      <w:r w:rsidR="002848ED" w:rsidRPr="007B3CFE">
        <w:rPr>
          <w:lang w:val="en-GB" w:eastAsia="ja-JP"/>
        </w:rPr>
        <w:t xml:space="preserve"> cell-edge </w:t>
      </w:r>
      <w:r w:rsidR="00A44EAE" w:rsidRPr="007B3CFE">
        <w:rPr>
          <w:lang w:val="en-GB" w:eastAsia="ja-JP"/>
        </w:rPr>
        <w:t xml:space="preserve">users </w:t>
      </w:r>
      <w:r w:rsidR="003D43A1" w:rsidRPr="007B3CFE">
        <w:rPr>
          <w:lang w:val="en-GB" w:eastAsia="ja-JP"/>
        </w:rPr>
        <w:t xml:space="preserve">at high RU </w:t>
      </w:r>
      <w:r w:rsidR="002848ED" w:rsidRPr="007B3CFE">
        <w:rPr>
          <w:lang w:val="en-GB" w:eastAsia="ja-JP"/>
        </w:rPr>
        <w:t xml:space="preserve">and </w:t>
      </w:r>
      <w:r w:rsidR="00A44EAE" w:rsidRPr="007B3CFE">
        <w:rPr>
          <w:lang w:val="en-GB" w:eastAsia="ja-JP"/>
        </w:rPr>
        <w:t xml:space="preserve">for longer CSI </w:t>
      </w:r>
      <w:r w:rsidR="00A44EAE" w:rsidRPr="007B3CFE">
        <w:rPr>
          <w:lang w:val="en-GB" w:eastAsia="ja-JP"/>
        </w:rPr>
        <w:lastRenderedPageBreak/>
        <w:t xml:space="preserve">feedback periodicity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F</m:t>
            </m:r>
          </m:sub>
        </m:sSub>
      </m:oMath>
      <w:r w:rsidR="002848ED" w:rsidRPr="007B3CFE">
        <w:rPr>
          <w:lang w:val="en-GB" w:eastAsia="ja-JP"/>
        </w:rPr>
        <w:t>.</w:t>
      </w:r>
      <w:r w:rsidR="00AB6788" w:rsidRPr="007B3CFE">
        <w:rPr>
          <w:lang w:val="en-GB" w:eastAsia="ja-JP"/>
        </w:rPr>
        <w:t xml:space="preserve"> </w:t>
      </w:r>
      <w:r w:rsidR="00DA6468" w:rsidRPr="007B3CFE">
        <w:rPr>
          <w:lang w:val="en-GB" w:eastAsia="ja-JP"/>
        </w:rPr>
        <w:t xml:space="preserve">However,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=2</m:t>
        </m:r>
      </m:oMath>
      <w:r w:rsidR="00DA6468" w:rsidRPr="007B3CFE">
        <w:rPr>
          <w:rFonts w:eastAsiaTheme="minorEastAsia"/>
        </w:rPr>
        <w:t xml:space="preserve"> has almost the same performance as </w:t>
      </w:r>
      <m:oMath>
        <m:sSub>
          <m:sSubPr>
            <m:ctrlPr>
              <w:rPr>
                <w:rFonts w:ascii="Cambria Math" w:hAnsi="Cambria Math"/>
                <w:i/>
              </w:rPr>
            </m:ctrlPr>
          </m:sSubPr>
          <m:e>
            <m:r>
              <w:rPr>
                <w:rFonts w:ascii="Cambria Math" w:hAnsi="Cambria Math"/>
              </w:rPr>
              <m:t>R</m:t>
            </m:r>
          </m:e>
          <m:sub>
            <m:r>
              <w:rPr>
                <w:rFonts w:ascii="Cambria Math" w:hAnsi="Cambria Math"/>
              </w:rPr>
              <m:t>CQI</m:t>
            </m:r>
          </m:sub>
        </m:sSub>
        <m:r>
          <w:rPr>
            <w:rFonts w:ascii="Cambria Math" w:hAnsi="Cambria Math"/>
          </w:rPr>
          <m:t>=1</m:t>
        </m:r>
      </m:oMath>
      <w:r w:rsidR="00DA6468" w:rsidRPr="007B3CFE">
        <w:rPr>
          <w:rFonts w:eastAsiaTheme="minorEastAsia"/>
        </w:rPr>
        <w:t>, with the benefit of reducing the CQI overhead feedback by a factor of 2</w:t>
      </w:r>
      <w:r w:rsidR="003D43A1" w:rsidRPr="007B3CFE">
        <w:rPr>
          <w:rFonts w:eastAsiaTheme="minorEastAsia"/>
        </w:rPr>
        <w:t xml:space="preserve"> - a good trade-off for this scenario</w:t>
      </w:r>
      <w:r w:rsidR="005459A3">
        <w:rPr>
          <w:rFonts w:eastAsiaTheme="minorEastAsia"/>
        </w:rPr>
        <w:t xml:space="preserve"> compared to only </w:t>
      </w:r>
      <w:r w:rsidR="00E71C3A">
        <w:rPr>
          <w:rFonts w:eastAsiaTheme="minorEastAsia"/>
        </w:rPr>
        <w:t>reporting a single CQI</w:t>
      </w:r>
      <w:r w:rsidR="00DA6468" w:rsidRPr="007B3CFE">
        <w:rPr>
          <w:rFonts w:eastAsiaTheme="minorEastAsia"/>
        </w:rPr>
        <w:t>.</w:t>
      </w:r>
    </w:p>
    <w:p w14:paraId="25A6A79F" w14:textId="77777777" w:rsidR="00423D43" w:rsidRPr="007B3CFE" w:rsidRDefault="00423D43" w:rsidP="001F326D">
      <w:pPr>
        <w:keepNext/>
        <w:jc w:val="center"/>
      </w:pPr>
      <w:r w:rsidRPr="007B3CFE">
        <w:rPr>
          <w:noProof/>
          <w:color w:val="FF0000"/>
          <w:lang w:eastAsia="ja-JP"/>
        </w:rPr>
        <w:drawing>
          <wp:inline distT="0" distB="0" distL="0" distR="0" wp14:anchorId="50206090" wp14:editId="6AA9767E">
            <wp:extent cx="3125762" cy="1983062"/>
            <wp:effectExtent l="0" t="0" r="0" b="0"/>
            <wp:docPr id="534" name="Picture 11">
              <a:extLst xmlns:a="http://schemas.openxmlformats.org/drawingml/2006/main">
                <a:ext uri="{FF2B5EF4-FFF2-40B4-BE49-F238E27FC236}">
                  <a16:creationId xmlns:a16="http://schemas.microsoft.com/office/drawing/2014/main" id="{3CABA1F2-1EA9-4D39-876E-4CBE3CF959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11">
                      <a:extLst>
                        <a:ext uri="{FF2B5EF4-FFF2-40B4-BE49-F238E27FC236}">
                          <a16:creationId xmlns:a16="http://schemas.microsoft.com/office/drawing/2014/main" id="{3CABA1F2-1EA9-4D39-876E-4CBE3CF95951}"/>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25762" cy="1983062"/>
                    </a:xfrm>
                    <a:prstGeom prst="rect">
                      <a:avLst/>
                    </a:prstGeom>
                  </pic:spPr>
                </pic:pic>
              </a:graphicData>
            </a:graphic>
          </wp:inline>
        </w:drawing>
      </w:r>
      <w:r w:rsidRPr="007B3CFE">
        <w:rPr>
          <w:noProof/>
        </w:rPr>
        <w:drawing>
          <wp:inline distT="0" distB="0" distL="0" distR="0" wp14:anchorId="27A34EA4" wp14:editId="16CE8631">
            <wp:extent cx="3151695" cy="1983062"/>
            <wp:effectExtent l="0" t="0" r="0" b="0"/>
            <wp:docPr id="535" name="Content Placeholder 15">
              <a:extLst xmlns:a="http://schemas.openxmlformats.org/drawingml/2006/main">
                <a:ext uri="{FF2B5EF4-FFF2-40B4-BE49-F238E27FC236}">
                  <a16:creationId xmlns:a16="http://schemas.microsoft.com/office/drawing/2014/main" id="{67904D17-BBB8-45C8-A50C-4ED7AF6AF05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35" name="Content Placeholder 15">
                      <a:extLst>
                        <a:ext uri="{FF2B5EF4-FFF2-40B4-BE49-F238E27FC236}">
                          <a16:creationId xmlns:a16="http://schemas.microsoft.com/office/drawing/2014/main" id="{67904D17-BBB8-45C8-A50C-4ED7AF6AF05A}"/>
                        </a:ext>
                      </a:extLst>
                    </pic:cNvPr>
                    <pic:cNvPicPr>
                      <a:picLocks noGrp="1"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51695" cy="1983062"/>
                    </a:xfrm>
                    <a:prstGeom prst="rect">
                      <a:avLst/>
                    </a:prstGeom>
                  </pic:spPr>
                </pic:pic>
              </a:graphicData>
            </a:graphic>
          </wp:inline>
        </w:drawing>
      </w:r>
    </w:p>
    <w:p w14:paraId="32884B66" w14:textId="1D8B5FAB" w:rsidR="00AB01C7" w:rsidRPr="007B3CFE" w:rsidRDefault="00423D43" w:rsidP="001F326D">
      <w:pPr>
        <w:pStyle w:val="Caption"/>
        <w:rPr>
          <w:color w:val="FF0000"/>
          <w:lang w:val="en-GB" w:eastAsia="ja-JP"/>
        </w:rPr>
      </w:pPr>
      <w:bookmarkStart w:id="120" w:name="_Ref115446193"/>
      <w:r w:rsidRPr="007B3CFE">
        <w:t xml:space="preserve">Figure </w:t>
      </w:r>
      <w:r w:rsidRPr="007B3CFE">
        <w:fldChar w:fldCharType="begin"/>
      </w:r>
      <w:r w:rsidRPr="007B3CFE">
        <w:instrText xml:space="preserve"> SEQ Figure \* ARABIC </w:instrText>
      </w:r>
      <w:r w:rsidRPr="007B3CFE">
        <w:fldChar w:fldCharType="separate"/>
      </w:r>
      <w:r w:rsidR="009B0D09">
        <w:rPr>
          <w:noProof/>
        </w:rPr>
        <w:t>23</w:t>
      </w:r>
      <w:r w:rsidRPr="007B3CFE">
        <w:fldChar w:fldCharType="end"/>
      </w:r>
      <w:bookmarkEnd w:id="120"/>
      <w:r w:rsidR="00E70BC6" w:rsidRPr="007B3CFE">
        <w:t>:</w:t>
      </w:r>
      <w:r w:rsidRPr="007B3CFE">
        <w:t xml:space="preserve"> Mean and Cell-edge UT</w:t>
      </w:r>
      <w:r w:rsidR="001F1E40" w:rsidRPr="007B3CFE">
        <w:t>P</w:t>
      </w:r>
      <w:r w:rsidRPr="007B3CFE">
        <w:t xml:space="preserve"> Gain vs Overhead comparison with Rel-16 Type II CB for a 16Tx/2Rx case with UE speed of 60 km/</w:t>
      </w:r>
      <w:proofErr w:type="spellStart"/>
      <w:r w:rsidRPr="007B3CFE">
        <w:t>hr</w:t>
      </w:r>
      <w:proofErr w:type="spellEnd"/>
      <w:r w:rsidRPr="007B3CFE">
        <w:t xml:space="preserve"> </w:t>
      </w:r>
      <w:r w:rsidR="002848ED" w:rsidRPr="007B3CFE">
        <w:t>at 50% (</w:t>
      </w:r>
      <w:r w:rsidR="00A44EAE" w:rsidRPr="007B3CFE">
        <w:t>-</w:t>
      </w:r>
      <w:r w:rsidR="002848ED" w:rsidRPr="007B3CFE">
        <w:t>x</w:t>
      </w:r>
      <w:r w:rsidR="00A44EAE" w:rsidRPr="007B3CFE">
        <w:t>-</w:t>
      </w:r>
      <w:r w:rsidR="002848ED" w:rsidRPr="007B3CFE">
        <w:t>) and 70%</w:t>
      </w:r>
      <w:r w:rsidR="00A44EAE" w:rsidRPr="007B3CFE">
        <w:t xml:space="preserve"> (-</w:t>
      </w:r>
      <w:r w:rsidR="00A44EAE" w:rsidRPr="007B3CFE">
        <w:rPr>
          <w:rFonts w:cs="Arial"/>
        </w:rPr>
        <w:t>□</w:t>
      </w:r>
      <w:r w:rsidR="00A44EAE" w:rsidRPr="007B3CFE">
        <w:t>-)</w:t>
      </w:r>
      <w:r w:rsidR="002848ED" w:rsidRPr="007B3CFE">
        <w:t xml:space="preserve"> RU </w:t>
      </w:r>
      <w:r w:rsidRPr="007B3CFE">
        <w:t xml:space="preserve">- CQI </w:t>
      </w:r>
      <w:r w:rsidR="00AB21B8" w:rsidRPr="007B3CFE">
        <w:t>feedback</w:t>
      </w:r>
      <w:r w:rsidRPr="007B3CFE">
        <w:t xml:space="preserve"> comparison </w:t>
      </w:r>
      <w:r w:rsidR="0082486B" w:rsidRPr="007B3CFE">
        <w:t xml:space="preserve">for different number of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CQI</m:t>
            </m:r>
          </m:sub>
        </m:sSub>
      </m:oMath>
      <w:r w:rsidR="0082486B" w:rsidRPr="007B3CFE">
        <w:rPr>
          <w:rFonts w:eastAsiaTheme="minorEastAsia"/>
        </w:rPr>
        <w:t xml:space="preserve"> </w:t>
      </w:r>
      <w:r w:rsidR="0082486B" w:rsidRPr="007B3CFE">
        <w:t>PMIs per reported CQI</w:t>
      </w:r>
      <w:r w:rsidR="00A44EAE" w:rsidRPr="007B3CFE">
        <w:rPr>
          <w:rFonts w:eastAsiaTheme="minorEastAsia"/>
        </w:rPr>
        <w:t xml:space="preserve">. </w:t>
      </w:r>
    </w:p>
    <w:p w14:paraId="705FF4FA" w14:textId="5CC21E9C" w:rsidR="00AB6788" w:rsidRPr="00923CE7" w:rsidRDefault="00AB6788" w:rsidP="00AF0127">
      <w:pPr>
        <w:rPr>
          <w:lang w:val="en-GB" w:eastAsia="ja-JP"/>
        </w:rPr>
      </w:pPr>
      <w:r w:rsidRPr="00923CE7">
        <w:rPr>
          <w:lang w:val="en-GB" w:eastAsia="ja-JP"/>
        </w:rPr>
        <w:t xml:space="preserve">Based on the results presented above, we propose the following: </w:t>
      </w:r>
    </w:p>
    <w:p w14:paraId="5F83471A" w14:textId="00C1C463" w:rsidR="00AB6788" w:rsidRPr="00923CE7" w:rsidRDefault="00AB6788" w:rsidP="00AB6788">
      <w:pPr>
        <w:pStyle w:val="Proposal"/>
        <w:ind w:left="1310" w:hanging="1310"/>
        <w:rPr>
          <w:color w:val="000000" w:themeColor="text1"/>
        </w:rPr>
      </w:pPr>
      <w:bookmarkStart w:id="121" w:name="_Toc118704405"/>
      <w:bookmarkStart w:id="122" w:name="_Toc119398082"/>
      <w:r w:rsidRPr="00923CE7">
        <w:rPr>
          <w:color w:val="000000" w:themeColor="text1"/>
        </w:rPr>
        <w:t>F</w:t>
      </w:r>
      <w:r w:rsidRPr="00923CE7">
        <w:rPr>
          <w:color w:val="000000" w:themeColor="text1"/>
          <w:lang w:val="en-GB"/>
        </w:rPr>
        <w:t xml:space="preserve">or Type II codebook refinement for high/medium velocities, evaluate the possibility of </w:t>
      </w:r>
      <w:r w:rsidR="00384B56" w:rsidRPr="00923CE7">
        <w:rPr>
          <w:color w:val="000000" w:themeColor="text1"/>
          <w:lang w:val="en-GB"/>
        </w:rPr>
        <w:t xml:space="preserve">configuring/selecting a different number of </w:t>
      </w:r>
      <w:r w:rsidR="004B6F14" w:rsidRPr="00923CE7">
        <w:rPr>
          <w:color w:val="000000" w:themeColor="text1"/>
          <w:lang w:val="en-GB"/>
        </w:rPr>
        <w:t xml:space="preserve">CQIs to feedback </w:t>
      </w:r>
      <w:r w:rsidR="007F0F52" w:rsidRPr="00923CE7">
        <w:rPr>
          <w:color w:val="000000" w:themeColor="text1"/>
          <w:lang w:val="en-GB"/>
        </w:rPr>
        <w:t xml:space="preserve">depending on </w:t>
      </w:r>
      <w:r w:rsidR="004B2DB9" w:rsidRPr="00923CE7">
        <w:rPr>
          <w:color w:val="000000" w:themeColor="text1"/>
          <w:lang w:val="en-GB"/>
        </w:rPr>
        <w:t>duration of DD/TD compression time unit agreed for PMI</w:t>
      </w:r>
      <w:r w:rsidRPr="00923CE7">
        <w:rPr>
          <w:color w:val="000000" w:themeColor="text1"/>
          <w:lang w:val="en-GB"/>
        </w:rPr>
        <w:t>.</w:t>
      </w:r>
      <w:bookmarkEnd w:id="121"/>
      <w:bookmarkEnd w:id="122"/>
    </w:p>
    <w:p w14:paraId="0235CAC3" w14:textId="2D2DD455" w:rsidR="00E909E0" w:rsidRPr="004142BA" w:rsidRDefault="00E909E0" w:rsidP="00E909E0">
      <w:pPr>
        <w:pStyle w:val="Heading1"/>
        <w:rPr>
          <w:color w:val="000000" w:themeColor="text1"/>
        </w:rPr>
      </w:pPr>
      <w:r w:rsidRPr="004142BA">
        <w:rPr>
          <w:color w:val="000000" w:themeColor="text1"/>
        </w:rPr>
        <w:t>4</w:t>
      </w:r>
      <w:r w:rsidRPr="004142BA">
        <w:rPr>
          <w:color w:val="000000" w:themeColor="text1"/>
        </w:rPr>
        <w:tab/>
        <w:t xml:space="preserve">Type II </w:t>
      </w:r>
      <w:r w:rsidR="005B77A8" w:rsidRPr="004142BA">
        <w:rPr>
          <w:color w:val="000000" w:themeColor="text1"/>
        </w:rPr>
        <w:t>C</w:t>
      </w:r>
      <w:r w:rsidRPr="004142BA">
        <w:rPr>
          <w:color w:val="000000" w:themeColor="text1"/>
        </w:rPr>
        <w:t xml:space="preserve">odebook </w:t>
      </w:r>
      <w:r w:rsidR="005B77A8" w:rsidRPr="004142BA">
        <w:rPr>
          <w:color w:val="000000" w:themeColor="text1"/>
        </w:rPr>
        <w:t>R</w:t>
      </w:r>
      <w:r w:rsidRPr="004142BA">
        <w:rPr>
          <w:color w:val="000000" w:themeColor="text1"/>
        </w:rPr>
        <w:t xml:space="preserve">efinement for </w:t>
      </w:r>
      <w:r w:rsidR="001F5CFC" w:rsidRPr="004142BA">
        <w:rPr>
          <w:color w:val="000000" w:themeColor="text1"/>
        </w:rPr>
        <w:t xml:space="preserve">CJT </w:t>
      </w:r>
    </w:p>
    <w:p w14:paraId="71045919" w14:textId="0D869DDB" w:rsidR="00F43688" w:rsidRDefault="00AD2D0C" w:rsidP="002A1D78">
      <w:pPr>
        <w:jc w:val="both"/>
        <w:rPr>
          <w:lang w:val="en-GB" w:eastAsia="ja-JP"/>
        </w:rPr>
      </w:pPr>
      <w:r>
        <w:rPr>
          <w:lang w:val="en-GB" w:eastAsia="ja-JP"/>
        </w:rPr>
        <w:t>In RAN1#1</w:t>
      </w:r>
      <w:r w:rsidR="00390F02">
        <w:rPr>
          <w:lang w:val="en-GB" w:eastAsia="ja-JP"/>
        </w:rPr>
        <w:t>10</w:t>
      </w:r>
      <w:r w:rsidR="0095512D">
        <w:rPr>
          <w:lang w:val="en-GB" w:eastAsia="ja-JP"/>
        </w:rPr>
        <w:t>bis</w:t>
      </w:r>
      <w:r w:rsidR="00234939">
        <w:rPr>
          <w:lang w:val="en-GB" w:eastAsia="ja-JP"/>
        </w:rPr>
        <w:t>-e</w:t>
      </w:r>
      <w:r>
        <w:rPr>
          <w:lang w:val="en-GB" w:eastAsia="ja-JP"/>
        </w:rPr>
        <w:t xml:space="preserve">, the following agreements were reached on </w:t>
      </w:r>
      <w:r w:rsidR="00CB78DC">
        <w:rPr>
          <w:lang w:val="en-GB" w:eastAsia="ja-JP"/>
        </w:rPr>
        <w:t>Type II codebook refinement for CJT</w:t>
      </w:r>
      <w:r w:rsidR="00494610">
        <w:rPr>
          <w:lang w:val="en-GB" w:eastAsia="ja-JP"/>
        </w:rPr>
        <w:t xml:space="preserve"> </w:t>
      </w:r>
      <w:r w:rsidR="009A76B1">
        <w:rPr>
          <w:lang w:val="en-GB" w:eastAsia="ja-JP"/>
        </w:rPr>
        <w:t>over multiple TRPs</w:t>
      </w:r>
      <w:r w:rsidR="00B910FD">
        <w:rPr>
          <w:lang w:val="en-GB" w:eastAsia="ja-JP"/>
        </w:rPr>
        <w:t xml:space="preserve"> </w:t>
      </w:r>
      <w:r w:rsidR="00B910FD" w:rsidRPr="002A1D78">
        <w:rPr>
          <w:lang w:val="en-GB" w:eastAsia="ja-JP"/>
        </w:rPr>
        <w:fldChar w:fldCharType="begin"/>
      </w:r>
      <w:r w:rsidR="00B910FD" w:rsidRPr="002A1D78">
        <w:rPr>
          <w:lang w:val="en-GB" w:eastAsia="ja-JP"/>
        </w:rPr>
        <w:instrText xml:space="preserve"> REF _Ref110961054 \r \h </w:instrText>
      </w:r>
      <w:r w:rsidR="00390F02" w:rsidRPr="002A1D78">
        <w:rPr>
          <w:lang w:val="en-GB" w:eastAsia="ja-JP"/>
        </w:rPr>
        <w:instrText xml:space="preserve"> \* MERGEFORMAT </w:instrText>
      </w:r>
      <w:r w:rsidR="00B910FD" w:rsidRPr="002A1D78">
        <w:rPr>
          <w:lang w:val="en-GB" w:eastAsia="ja-JP"/>
        </w:rPr>
      </w:r>
      <w:r w:rsidR="00B910FD" w:rsidRPr="002A1D78">
        <w:rPr>
          <w:lang w:val="en-GB" w:eastAsia="ja-JP"/>
        </w:rPr>
        <w:fldChar w:fldCharType="separate"/>
      </w:r>
      <w:r w:rsidR="009B0D09">
        <w:rPr>
          <w:lang w:val="en-GB" w:eastAsia="ja-JP"/>
        </w:rPr>
        <w:t>[2]</w:t>
      </w:r>
      <w:r w:rsidR="00B910FD" w:rsidRPr="002A1D78">
        <w:rPr>
          <w:lang w:val="en-GB" w:eastAsia="ja-JP"/>
        </w:rPr>
        <w:fldChar w:fldCharType="end"/>
      </w:r>
      <w:r w:rsidR="00AD0EC2" w:rsidRPr="002A1D78">
        <w:rPr>
          <w:lang w:val="en-GB" w:eastAsia="ja-JP"/>
        </w:rPr>
        <w:t>.</w:t>
      </w:r>
      <w:r w:rsidR="00AD0EC2">
        <w:rPr>
          <w:lang w:val="en-GB" w:eastAsia="ja-JP"/>
        </w:rPr>
        <w:t xml:space="preserve"> </w:t>
      </w:r>
      <w:r w:rsidR="0002409A">
        <w:rPr>
          <w:lang w:val="en-GB" w:eastAsia="ja-JP"/>
        </w:rPr>
        <w:t xml:space="preserve"> In </w:t>
      </w:r>
      <w:r w:rsidR="00E1644F">
        <w:rPr>
          <w:lang w:val="en-GB" w:eastAsia="ja-JP"/>
        </w:rPr>
        <w:t>th</w:t>
      </w:r>
      <w:r w:rsidR="00772DD3">
        <w:rPr>
          <w:lang w:val="en-GB" w:eastAsia="ja-JP"/>
        </w:rPr>
        <w:t xml:space="preserve">is section, we discuss </w:t>
      </w:r>
      <w:r w:rsidR="00A84E56">
        <w:rPr>
          <w:lang w:val="en-GB" w:eastAsia="ja-JP"/>
        </w:rPr>
        <w:t>our views on som</w:t>
      </w:r>
      <w:r w:rsidR="003A39E3">
        <w:rPr>
          <w:lang w:val="en-GB" w:eastAsia="ja-JP"/>
        </w:rPr>
        <w:t>e remaining issues re</w:t>
      </w:r>
      <w:r w:rsidR="00710125">
        <w:rPr>
          <w:lang w:val="en-GB" w:eastAsia="ja-JP"/>
        </w:rPr>
        <w:t xml:space="preserve">lated to </w:t>
      </w:r>
      <w:r w:rsidR="00231A47">
        <w:rPr>
          <w:lang w:val="en-GB" w:eastAsia="ja-JP"/>
        </w:rPr>
        <w:t>Type II codebook refine</w:t>
      </w:r>
      <w:r w:rsidR="00CC4E90">
        <w:rPr>
          <w:lang w:val="en-GB" w:eastAsia="ja-JP"/>
        </w:rPr>
        <w:t xml:space="preserve">ment for </w:t>
      </w:r>
      <w:r w:rsidR="002B217D">
        <w:rPr>
          <w:lang w:val="en-GB" w:eastAsia="ja-JP"/>
        </w:rPr>
        <w:t>CJT</w:t>
      </w:r>
      <w:r w:rsidR="00CC4E90">
        <w:rPr>
          <w:lang w:val="en-GB" w:eastAsia="ja-JP"/>
        </w:rPr>
        <w:t>.</w:t>
      </w:r>
      <w:r w:rsidR="002B217D">
        <w:rPr>
          <w:lang w:val="en-GB" w:eastAsia="ja-JP"/>
        </w:rPr>
        <w:t xml:space="preserve"> </w:t>
      </w:r>
    </w:p>
    <w:p w14:paraId="3C280718" w14:textId="77777777" w:rsidR="00AA4483" w:rsidRPr="00C80AEF" w:rsidRDefault="00AA4483" w:rsidP="00AA4483">
      <w:pPr>
        <w:jc w:val="both"/>
        <w:rPr>
          <w:rFonts w:cs="Times"/>
          <w:b/>
          <w:bCs/>
          <w:iCs/>
          <w:highlight w:val="green"/>
        </w:rPr>
      </w:pPr>
      <w:r>
        <w:rPr>
          <w:rFonts w:cs="Times"/>
          <w:b/>
          <w:szCs w:val="20"/>
          <w:highlight w:val="green"/>
        </w:rPr>
        <w:t>Agreement</w:t>
      </w:r>
    </w:p>
    <w:p w14:paraId="482B2C95" w14:textId="77777777" w:rsidR="00AA4483" w:rsidRPr="00C80AEF" w:rsidRDefault="00AA4483" w:rsidP="00AA4483">
      <w:pPr>
        <w:snapToGrid w:val="0"/>
        <w:jc w:val="both"/>
        <w:rPr>
          <w:rFonts w:eastAsia="Malgun Gothic"/>
          <w:szCs w:val="18"/>
        </w:rPr>
      </w:pPr>
      <w:r w:rsidRPr="00C80AEF">
        <w:rPr>
          <w:szCs w:val="18"/>
        </w:rPr>
        <w:t xml:space="preserve">On the Type-II codebook refinement for CJT </w:t>
      </w:r>
      <w:proofErr w:type="spellStart"/>
      <w:r w:rsidRPr="00C80AEF">
        <w:rPr>
          <w:szCs w:val="18"/>
        </w:rPr>
        <w:t>mTRP</w:t>
      </w:r>
      <w:proofErr w:type="spellEnd"/>
      <w:r w:rsidRPr="00C80AEF">
        <w:rPr>
          <w:szCs w:val="18"/>
        </w:rPr>
        <w:t>,</w:t>
      </w:r>
      <w:r w:rsidRPr="00C80AEF">
        <w:rPr>
          <w:rFonts w:eastAsia="Malgun Gothic"/>
          <w:szCs w:val="18"/>
        </w:rPr>
        <w:t xml:space="preserve"> following legacy (Rel-16 regular </w:t>
      </w:r>
      <w:proofErr w:type="spellStart"/>
      <w:r w:rsidRPr="00C80AEF">
        <w:rPr>
          <w:rFonts w:eastAsia="Malgun Gothic"/>
          <w:szCs w:val="18"/>
        </w:rPr>
        <w:t>eType</w:t>
      </w:r>
      <w:proofErr w:type="spellEnd"/>
      <w:r w:rsidRPr="00C80AEF">
        <w:rPr>
          <w:rFonts w:eastAsia="Malgun Gothic"/>
          <w:szCs w:val="18"/>
        </w:rPr>
        <w:t xml:space="preserve">-II and Rel-17 PS </w:t>
      </w:r>
      <w:proofErr w:type="spellStart"/>
      <w:r w:rsidRPr="00C80AEF">
        <w:rPr>
          <w:rFonts w:eastAsia="Malgun Gothic"/>
          <w:szCs w:val="18"/>
        </w:rPr>
        <w:t>FeType</w:t>
      </w:r>
      <w:proofErr w:type="spellEnd"/>
      <w:r w:rsidRPr="00C80AEF">
        <w:rPr>
          <w:rFonts w:eastAsia="Malgun Gothic"/>
          <w:szCs w:val="18"/>
        </w:rPr>
        <w:t>-II), for a given CSI-RS resource:</w:t>
      </w:r>
    </w:p>
    <w:p w14:paraId="3B5A344F" w14:textId="77777777" w:rsidR="00AA4483" w:rsidRPr="00C80AEF" w:rsidRDefault="00AA4483" w:rsidP="00AA4483">
      <w:pPr>
        <w:numPr>
          <w:ilvl w:val="0"/>
          <w:numId w:val="30"/>
        </w:numPr>
        <w:snapToGrid w:val="0"/>
        <w:spacing w:after="0" w:line="240" w:lineRule="auto"/>
        <w:jc w:val="both"/>
        <w:rPr>
          <w:rFonts w:eastAsia="Malgun Gothic"/>
          <w:szCs w:val="18"/>
        </w:rPr>
      </w:pPr>
      <w:r w:rsidRPr="00C80AEF">
        <w:rPr>
          <w:rFonts w:eastAsia="Malgun Gothic"/>
          <w:szCs w:val="18"/>
        </w:rPr>
        <w:t xml:space="preserve">SD basis selection is layer-common and polarization-common, with </w:t>
      </w:r>
      <w:r w:rsidRPr="00C80AEF">
        <w:rPr>
          <w:rFonts w:eastAsia="Malgun Gothic"/>
          <w:i/>
          <w:szCs w:val="18"/>
        </w:rPr>
        <w:t>N</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2</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2</w:t>
      </w:r>
      <w:r w:rsidRPr="00C80AEF">
        <w:rPr>
          <w:rFonts w:eastAsia="Malgun Gothic"/>
          <w:szCs w:val="18"/>
        </w:rPr>
        <w:t xml:space="preserve"> defined per Rel-16 specification</w:t>
      </w:r>
      <w:r w:rsidRPr="00C80AEF">
        <w:rPr>
          <w:sz w:val="28"/>
        </w:rPr>
        <w:t xml:space="preserve"> </w:t>
      </w:r>
      <w:r w:rsidRPr="00C80AEF">
        <w:rPr>
          <w:rFonts w:eastAsia="Malgun Gothic"/>
          <w:szCs w:val="18"/>
        </w:rPr>
        <w:t xml:space="preserve">for refinement based on Rel-16 regular </w:t>
      </w:r>
      <w:proofErr w:type="spellStart"/>
      <w:r w:rsidRPr="00C80AEF">
        <w:rPr>
          <w:rFonts w:eastAsia="Malgun Gothic"/>
          <w:szCs w:val="18"/>
        </w:rPr>
        <w:t>eType</w:t>
      </w:r>
      <w:proofErr w:type="spellEnd"/>
      <w:r w:rsidRPr="00C80AEF">
        <w:rPr>
          <w:rFonts w:eastAsia="Malgun Gothic"/>
          <w:szCs w:val="18"/>
        </w:rPr>
        <w:t xml:space="preserve">-II, and per Rel-17 specification for refinement based on Rel-17 PS </w:t>
      </w:r>
      <w:proofErr w:type="spellStart"/>
      <w:r w:rsidRPr="00C80AEF">
        <w:rPr>
          <w:rFonts w:eastAsia="Malgun Gothic"/>
          <w:szCs w:val="18"/>
        </w:rPr>
        <w:t>FeType</w:t>
      </w:r>
      <w:proofErr w:type="spellEnd"/>
      <w:r w:rsidRPr="00C80AEF">
        <w:rPr>
          <w:rFonts w:eastAsia="Malgun Gothic"/>
          <w:szCs w:val="18"/>
        </w:rPr>
        <w:t>-II</w:t>
      </w:r>
    </w:p>
    <w:p w14:paraId="0E958EEC" w14:textId="77777777" w:rsidR="00AA4483" w:rsidRPr="00C80AEF" w:rsidRDefault="00AA4483" w:rsidP="00AA4483">
      <w:pPr>
        <w:numPr>
          <w:ilvl w:val="0"/>
          <w:numId w:val="30"/>
        </w:numPr>
        <w:snapToGrid w:val="0"/>
        <w:spacing w:after="0" w:line="240" w:lineRule="auto"/>
        <w:jc w:val="both"/>
        <w:rPr>
          <w:rFonts w:eastAsia="Malgun Gothic"/>
          <w:szCs w:val="18"/>
        </w:rPr>
      </w:pPr>
      <w:r w:rsidRPr="00C80AEF">
        <w:rPr>
          <w:rFonts w:eastAsia="Malgun Gothic"/>
          <w:szCs w:val="18"/>
        </w:rPr>
        <w:t xml:space="preserve">FD basis selection is </w:t>
      </w:r>
    </w:p>
    <w:p w14:paraId="1A98AD82" w14:textId="77777777" w:rsidR="00AA4483" w:rsidRPr="00C80AEF" w:rsidRDefault="00AA4483" w:rsidP="00AA4483">
      <w:pPr>
        <w:numPr>
          <w:ilvl w:val="1"/>
          <w:numId w:val="30"/>
        </w:numPr>
        <w:snapToGrid w:val="0"/>
        <w:spacing w:after="0" w:line="240" w:lineRule="auto"/>
        <w:jc w:val="both"/>
        <w:rPr>
          <w:rFonts w:eastAsia="Malgun Gothic"/>
          <w:szCs w:val="18"/>
        </w:rPr>
      </w:pPr>
      <w:r w:rsidRPr="00C80AEF">
        <w:rPr>
          <w:rFonts w:eastAsia="Malgun Gothic"/>
          <w:szCs w:val="18"/>
        </w:rPr>
        <w:t xml:space="preserve">For refinement based on Rel-16 regular </w:t>
      </w:r>
      <w:proofErr w:type="spellStart"/>
      <w:r w:rsidRPr="00C80AEF">
        <w:rPr>
          <w:rFonts w:eastAsia="Malgun Gothic"/>
          <w:szCs w:val="18"/>
        </w:rPr>
        <w:t>eType</w:t>
      </w:r>
      <w:proofErr w:type="spellEnd"/>
      <w:r w:rsidRPr="00C80AEF">
        <w:rPr>
          <w:rFonts w:eastAsia="Malgun Gothic"/>
          <w:szCs w:val="18"/>
        </w:rPr>
        <w:t xml:space="preserve">-II: per-layer with </w:t>
      </w:r>
      <w:r w:rsidRPr="00C80AEF">
        <w:rPr>
          <w:rFonts w:eastAsia="Malgun Gothic"/>
          <w:i/>
          <w:szCs w:val="18"/>
        </w:rPr>
        <w:t>M</w:t>
      </w:r>
      <w:r w:rsidRPr="00C80AEF">
        <w:rPr>
          <w:rFonts w:eastAsia="Malgun Gothic"/>
          <w:szCs w:val="18"/>
          <w:vertAlign w:val="subscript"/>
        </w:rPr>
        <w:t>v</w:t>
      </w:r>
      <w:r w:rsidRPr="00C80AEF">
        <w:rPr>
          <w:rFonts w:eastAsia="Malgun Gothic"/>
          <w:szCs w:val="18"/>
        </w:rPr>
        <w:t xml:space="preserve">, </w:t>
      </w:r>
      <w:proofErr w:type="spellStart"/>
      <w:r w:rsidRPr="00C80AEF">
        <w:rPr>
          <w:rFonts w:eastAsia="Malgun Gothic"/>
          <w:i/>
          <w:szCs w:val="18"/>
        </w:rPr>
        <w:t>p</w:t>
      </w:r>
      <w:r w:rsidRPr="00C80AEF">
        <w:rPr>
          <w:rFonts w:eastAsia="Malgun Gothic"/>
          <w:szCs w:val="18"/>
          <w:vertAlign w:val="subscript"/>
        </w:rPr>
        <w:t>v</w:t>
      </w:r>
      <w:proofErr w:type="spellEnd"/>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Rel-16 specification</w:t>
      </w:r>
    </w:p>
    <w:p w14:paraId="6E45096C" w14:textId="77777777" w:rsidR="00AA4483" w:rsidRPr="00C80AEF" w:rsidRDefault="00AA4483" w:rsidP="00AA4483">
      <w:pPr>
        <w:numPr>
          <w:ilvl w:val="1"/>
          <w:numId w:val="30"/>
        </w:numPr>
        <w:snapToGrid w:val="0"/>
        <w:spacing w:after="0" w:line="240" w:lineRule="auto"/>
        <w:jc w:val="both"/>
        <w:rPr>
          <w:rFonts w:eastAsia="Malgun Gothic"/>
          <w:szCs w:val="18"/>
        </w:rPr>
      </w:pPr>
      <w:r w:rsidRPr="00C80AEF">
        <w:rPr>
          <w:rFonts w:eastAsia="Malgun Gothic"/>
          <w:szCs w:val="18"/>
        </w:rPr>
        <w:lastRenderedPageBreak/>
        <w:t xml:space="preserve">For refinement based on Rel-17 PS </w:t>
      </w:r>
      <w:proofErr w:type="spellStart"/>
      <w:r w:rsidRPr="00C80AEF">
        <w:rPr>
          <w:rFonts w:eastAsia="Malgun Gothic"/>
          <w:szCs w:val="18"/>
        </w:rPr>
        <w:t>FeType</w:t>
      </w:r>
      <w:proofErr w:type="spellEnd"/>
      <w:r w:rsidRPr="00C80AEF">
        <w:rPr>
          <w:rFonts w:eastAsia="Malgun Gothic"/>
          <w:szCs w:val="18"/>
        </w:rPr>
        <w:t xml:space="preserve">-II: layer-common with </w:t>
      </w:r>
      <w:r w:rsidRPr="00C80AEF">
        <w:rPr>
          <w:rFonts w:eastAsia="Malgun Gothic"/>
          <w:i/>
          <w:szCs w:val="18"/>
        </w:rPr>
        <w:t>M</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Rel-17 specification</w:t>
      </w:r>
    </w:p>
    <w:p w14:paraId="69877316" w14:textId="77777777" w:rsidR="00AA4483" w:rsidRPr="00B903D1" w:rsidRDefault="00AA4483" w:rsidP="00AA4483">
      <w:pPr>
        <w:numPr>
          <w:ilvl w:val="1"/>
          <w:numId w:val="30"/>
        </w:numPr>
        <w:snapToGrid w:val="0"/>
        <w:spacing w:after="0" w:line="240" w:lineRule="auto"/>
        <w:jc w:val="both"/>
        <w:rPr>
          <w:rFonts w:eastAsia="Malgun Gothic"/>
          <w:szCs w:val="18"/>
        </w:rPr>
      </w:pPr>
      <w:r w:rsidRPr="00B903D1">
        <w:rPr>
          <w:rFonts w:eastAsia="Malgun Gothic"/>
          <w:szCs w:val="18"/>
        </w:rPr>
        <w:t>FFS: Details on FD basis selection window</w:t>
      </w:r>
    </w:p>
    <w:p w14:paraId="0C5700C4" w14:textId="77777777" w:rsidR="00AA4483" w:rsidRPr="00C80AEF" w:rsidRDefault="00AA4483" w:rsidP="00AA4483">
      <w:pPr>
        <w:snapToGrid w:val="0"/>
        <w:jc w:val="both"/>
        <w:rPr>
          <w:szCs w:val="18"/>
        </w:rPr>
      </w:pPr>
      <w:r w:rsidRPr="00C80AEF">
        <w:rPr>
          <w:szCs w:val="18"/>
        </w:rPr>
        <w:t>Note: The supported value(s) for each of the defined parameters are to be discussed separately (</w:t>
      </w:r>
      <w:proofErr w:type="gramStart"/>
      <w:r w:rsidRPr="00C80AEF">
        <w:rPr>
          <w:szCs w:val="18"/>
        </w:rPr>
        <w:t>e.g.</w:t>
      </w:r>
      <w:proofErr w:type="gramEnd"/>
      <w:r w:rsidRPr="00C80AEF">
        <w:rPr>
          <w:szCs w:val="18"/>
        </w:rPr>
        <w:t xml:space="preserve"> possibilities of adding new or removing existing value(s) in addition to those supported by legacy specification).</w:t>
      </w:r>
    </w:p>
    <w:p w14:paraId="5527265C" w14:textId="77777777" w:rsidR="00A86A6D" w:rsidRPr="00C80AEF" w:rsidRDefault="00A86A6D" w:rsidP="00A86A6D">
      <w:pPr>
        <w:jc w:val="both"/>
        <w:rPr>
          <w:rFonts w:cs="Times"/>
          <w:b/>
          <w:bCs/>
          <w:iCs/>
          <w:szCs w:val="20"/>
          <w:highlight w:val="green"/>
        </w:rPr>
      </w:pPr>
      <w:r w:rsidRPr="00C80AEF">
        <w:rPr>
          <w:rFonts w:cs="Times"/>
          <w:b/>
          <w:bCs/>
          <w:iCs/>
          <w:szCs w:val="20"/>
          <w:highlight w:val="green"/>
        </w:rPr>
        <w:t>Agreement</w:t>
      </w:r>
    </w:p>
    <w:p w14:paraId="59F78A49" w14:textId="77777777" w:rsidR="00A86A6D" w:rsidRPr="00C80AEF" w:rsidRDefault="00A86A6D" w:rsidP="00A86A6D">
      <w:pPr>
        <w:snapToGrid w:val="0"/>
        <w:jc w:val="both"/>
        <w:rPr>
          <w:rFonts w:eastAsia="Malgun Gothic" w:cs="Times"/>
          <w:szCs w:val="20"/>
        </w:rPr>
      </w:pPr>
      <w:r w:rsidRPr="00C80AEF">
        <w:rPr>
          <w:rFonts w:cs="Times"/>
          <w:szCs w:val="20"/>
        </w:rPr>
        <w:t xml:space="preserve">On the SD basis selection for Type-II codebook refinement for CJT </w:t>
      </w:r>
      <w:proofErr w:type="spellStart"/>
      <w:r w:rsidRPr="00C80AEF">
        <w:rPr>
          <w:rFonts w:cs="Times"/>
          <w:szCs w:val="20"/>
        </w:rPr>
        <w:t>mTRP</w:t>
      </w:r>
      <w:proofErr w:type="spellEnd"/>
      <w:r w:rsidRPr="00C80AEF">
        <w:rPr>
          <w:rFonts w:cs="Times"/>
          <w:szCs w:val="20"/>
        </w:rPr>
        <w:t>,</w:t>
      </w:r>
      <w:r w:rsidRPr="00C80AEF">
        <w:rPr>
          <w:rFonts w:eastAsia="Malgun Gothic" w:cs="Times"/>
          <w:szCs w:val="20"/>
        </w:rPr>
        <w:t xml:space="preserve"> following legacy (Rel-16 regular </w:t>
      </w:r>
      <w:proofErr w:type="spellStart"/>
      <w:r w:rsidRPr="00C80AEF">
        <w:rPr>
          <w:rFonts w:eastAsia="Malgun Gothic" w:cs="Times"/>
          <w:szCs w:val="20"/>
        </w:rPr>
        <w:t>eType</w:t>
      </w:r>
      <w:proofErr w:type="spellEnd"/>
      <w:r w:rsidRPr="00C80AEF">
        <w:rPr>
          <w:rFonts w:eastAsia="Malgun Gothic" w:cs="Times"/>
          <w:szCs w:val="20"/>
        </w:rPr>
        <w:t xml:space="preserve">-II and Rel-17 PS </w:t>
      </w:r>
      <w:proofErr w:type="spellStart"/>
      <w:r w:rsidRPr="00C80AEF">
        <w:rPr>
          <w:rFonts w:eastAsia="Malgun Gothic" w:cs="Times"/>
          <w:szCs w:val="20"/>
        </w:rPr>
        <w:t>FeType</w:t>
      </w:r>
      <w:proofErr w:type="spellEnd"/>
      <w:r w:rsidRPr="00C80AEF">
        <w:rPr>
          <w:rFonts w:eastAsia="Malgun Gothic" w:cs="Times"/>
          <w:szCs w:val="20"/>
        </w:rPr>
        <w:t xml:space="preserve">-II), </w:t>
      </w:r>
      <w:r w:rsidRPr="00C80AEF">
        <w:rPr>
          <w:rFonts w:cs="Times"/>
          <w:szCs w:val="20"/>
        </w:rPr>
        <w:t>SD basis selection</w:t>
      </w:r>
      <w:r w:rsidRPr="00C80AEF">
        <w:rPr>
          <w:rFonts w:eastAsia="Malgun Gothic" w:cs="Times"/>
          <w:szCs w:val="20"/>
        </w:rPr>
        <w:t xml:space="preserve"> is per </w:t>
      </w:r>
      <w:r w:rsidRPr="00C80AEF">
        <w:rPr>
          <w:rFonts w:cs="Times"/>
          <w:szCs w:val="20"/>
        </w:rPr>
        <w:t xml:space="preserve">CSI-RS-resource. </w:t>
      </w:r>
    </w:p>
    <w:p w14:paraId="0880FDD2" w14:textId="77777777" w:rsidR="00A86A6D" w:rsidRPr="00C80AEF" w:rsidRDefault="00A86A6D" w:rsidP="00A86A6D">
      <w:pPr>
        <w:pStyle w:val="ListParagraph"/>
        <w:numPr>
          <w:ilvl w:val="0"/>
          <w:numId w:val="32"/>
        </w:numPr>
        <w:snapToGrid w:val="0"/>
        <w:spacing w:line="240" w:lineRule="auto"/>
        <w:contextualSpacing/>
        <w:jc w:val="both"/>
        <w:rPr>
          <w:rFonts w:eastAsia="Malgun Gothic" w:cs="Times"/>
          <w:szCs w:val="20"/>
        </w:rPr>
      </w:pPr>
      <w:r w:rsidRPr="00C80AEF">
        <w:rPr>
          <w:rFonts w:eastAsia="Malgun Gothic" w:cs="Times"/>
          <w:szCs w:val="20"/>
        </w:rPr>
        <w:t xml:space="preserve">Down select from the following alternatives (RAN1#110bis-e) on the </w:t>
      </w:r>
      <w:r w:rsidRPr="00C80AEF">
        <w:rPr>
          <w:rFonts w:eastAsia="Malgun Gothic" w:cs="Times"/>
          <w:i/>
          <w:szCs w:val="20"/>
        </w:rPr>
        <w:t>L</w:t>
      </w:r>
      <w:r w:rsidRPr="00C80AEF">
        <w:rPr>
          <w:rFonts w:eastAsia="Malgun Gothic" w:cs="Times"/>
          <w:szCs w:val="20"/>
        </w:rPr>
        <w:t xml:space="preserve"> parameter:</w:t>
      </w:r>
    </w:p>
    <w:p w14:paraId="579618F6" w14:textId="77777777" w:rsidR="00A86A6D" w:rsidRPr="00C80AEF" w:rsidRDefault="00A86A6D" w:rsidP="00A86A6D">
      <w:pPr>
        <w:pStyle w:val="ListParagraph"/>
        <w:numPr>
          <w:ilvl w:val="1"/>
          <w:numId w:val="31"/>
        </w:numPr>
        <w:snapToGrid w:val="0"/>
        <w:spacing w:line="240" w:lineRule="auto"/>
        <w:rPr>
          <w:rFonts w:cs="Times"/>
          <w:szCs w:val="20"/>
        </w:rPr>
      </w:pPr>
      <w:r w:rsidRPr="00C80AEF">
        <w:rPr>
          <w:rFonts w:cs="Times"/>
          <w:szCs w:val="20"/>
        </w:rPr>
        <w:t xml:space="preserve">Alt1. Per-CSI-RS-resource </w:t>
      </w:r>
      <w:r w:rsidRPr="00C80AEF">
        <w:rPr>
          <w:rFonts w:cs="Times"/>
          <w:i/>
          <w:szCs w:val="20"/>
        </w:rPr>
        <w:t>L</w:t>
      </w:r>
      <w:r w:rsidRPr="00C80AEF">
        <w:rPr>
          <w:rFonts w:cs="Times"/>
          <w:i/>
          <w:szCs w:val="20"/>
          <w:vertAlign w:val="subscript"/>
        </w:rPr>
        <w:t>n</w:t>
      </w:r>
      <w:r w:rsidRPr="00C80AEF">
        <w:rPr>
          <w:rFonts w:cs="Times"/>
          <w:szCs w:val="20"/>
        </w:rPr>
        <w:t xml:space="preserve"> parameter </w:t>
      </w:r>
    </w:p>
    <w:p w14:paraId="34486DA2" w14:textId="41B38AB4" w:rsidR="00A86A6D" w:rsidRPr="00C80AEF" w:rsidRDefault="00A86A6D" w:rsidP="00A86A6D">
      <w:pPr>
        <w:pStyle w:val="ListParagraph"/>
        <w:numPr>
          <w:ilvl w:val="2"/>
          <w:numId w:val="31"/>
        </w:numPr>
        <w:snapToGrid w:val="0"/>
        <w:spacing w:line="240" w:lineRule="auto"/>
        <w:rPr>
          <w:rFonts w:cs="Times"/>
          <w:szCs w:val="20"/>
        </w:rPr>
      </w:pPr>
      <w:r w:rsidRPr="00C80AEF">
        <w:rPr>
          <w:rFonts w:cs="Times"/>
          <w:szCs w:val="20"/>
        </w:rPr>
        <w:t>TBD: Whether {</w:t>
      </w:r>
      <w:r w:rsidRPr="00C80AEF">
        <w:rPr>
          <w:rFonts w:cs="Times"/>
          <w:i/>
          <w:szCs w:val="20"/>
        </w:rPr>
        <w:t>L</w:t>
      </w:r>
      <w:r w:rsidRPr="00C80AEF">
        <w:rPr>
          <w:rFonts w:cs="Times"/>
          <w:i/>
          <w:szCs w:val="20"/>
          <w:vertAlign w:val="subscript"/>
        </w:rPr>
        <w:t>n</w:t>
      </w:r>
      <w:r w:rsidRPr="00C80AEF">
        <w:rPr>
          <w:rFonts w:cs="Times"/>
          <w:szCs w:val="20"/>
        </w:rPr>
        <w:t xml:space="preserve">, </w:t>
      </w:r>
      <w:r w:rsidRPr="00C80AEF">
        <w:rPr>
          <w:rFonts w:cs="Times"/>
          <w:i/>
          <w:szCs w:val="20"/>
        </w:rPr>
        <w:t>n</w:t>
      </w:r>
      <w:r w:rsidRPr="00C80AEF">
        <w:rPr>
          <w:rFonts w:cs="Times"/>
          <w:szCs w:val="20"/>
        </w:rPr>
        <w:t xml:space="preserve">=1, ..., </w:t>
      </w:r>
      <w:r w:rsidRPr="00C80AEF">
        <w:rPr>
          <w:rFonts w:cs="Times"/>
          <w:i/>
          <w:szCs w:val="20"/>
        </w:rPr>
        <w:t>N</w:t>
      </w:r>
      <w:r w:rsidRPr="00C80AEF">
        <w:rPr>
          <w:rFonts w:cs="Times"/>
          <w:szCs w:val="20"/>
        </w:rPr>
        <w:t xml:space="preserve">} are higher-layer configured by gNB, or the total </w:t>
      </w:r>
      <m:oMath>
        <m:nary>
          <m:naryPr>
            <m:chr m:val="∑"/>
            <m:limLoc m:val="subSup"/>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L</m:t>
                </m:r>
              </m:e>
              <m:sub>
                <m:r>
                  <w:rPr>
                    <w:rFonts w:ascii="Cambria Math" w:hAnsi="Cambria Math"/>
                    <w:szCs w:val="18"/>
                  </w:rPr>
                  <m:t>n</m:t>
                </m:r>
              </m:sub>
            </m:sSub>
          </m:e>
        </m:nary>
      </m:oMath>
      <w:r w:rsidRPr="00C80AEF">
        <w:rPr>
          <w:rFonts w:cs="Times"/>
          <w:szCs w:val="20"/>
        </w:rPr>
        <w:t xml:space="preserve"> is higher-layer configured by gNB while {</w:t>
      </w:r>
      <w:r w:rsidRPr="00C80AEF">
        <w:rPr>
          <w:rFonts w:cs="Times"/>
          <w:i/>
          <w:szCs w:val="20"/>
        </w:rPr>
        <w:t>L</w:t>
      </w:r>
      <w:r w:rsidRPr="00C80AEF">
        <w:rPr>
          <w:rFonts w:cs="Times"/>
          <w:i/>
          <w:szCs w:val="20"/>
          <w:vertAlign w:val="subscript"/>
        </w:rPr>
        <w:t>n</w:t>
      </w:r>
      <w:r w:rsidRPr="00C80AEF">
        <w:rPr>
          <w:rFonts w:cs="Times"/>
          <w:szCs w:val="20"/>
        </w:rPr>
        <w:t xml:space="preserve">, </w:t>
      </w:r>
      <w:r w:rsidRPr="00C80AEF">
        <w:rPr>
          <w:rFonts w:cs="Times"/>
          <w:i/>
          <w:szCs w:val="20"/>
        </w:rPr>
        <w:t>n</w:t>
      </w:r>
      <w:r w:rsidRPr="00C80AEF">
        <w:rPr>
          <w:rFonts w:cs="Times"/>
          <w:szCs w:val="20"/>
        </w:rPr>
        <w:t xml:space="preserve">=1, ..., </w:t>
      </w:r>
      <w:r w:rsidRPr="00C80AEF">
        <w:rPr>
          <w:rFonts w:cs="Times"/>
          <w:i/>
          <w:szCs w:val="20"/>
        </w:rPr>
        <w:t>N</w:t>
      </w:r>
      <w:r w:rsidRPr="00C80AEF">
        <w:rPr>
          <w:rFonts w:cs="Times"/>
          <w:szCs w:val="20"/>
        </w:rPr>
        <w:t>} are reported by the UE</w:t>
      </w:r>
    </w:p>
    <w:p w14:paraId="59A2B8A4" w14:textId="77777777" w:rsidR="00A86A6D" w:rsidRPr="00C80AEF" w:rsidRDefault="00A86A6D" w:rsidP="00A86A6D">
      <w:pPr>
        <w:pStyle w:val="ListParagraph"/>
        <w:numPr>
          <w:ilvl w:val="1"/>
          <w:numId w:val="31"/>
        </w:numPr>
        <w:snapToGrid w:val="0"/>
        <w:spacing w:line="240" w:lineRule="auto"/>
        <w:rPr>
          <w:rFonts w:cs="Times"/>
          <w:szCs w:val="20"/>
        </w:rPr>
      </w:pPr>
      <w:r w:rsidRPr="00C80AEF">
        <w:rPr>
          <w:rFonts w:cs="Times"/>
          <w:szCs w:val="20"/>
        </w:rPr>
        <w:t xml:space="preserve">Alt2. gNB configures a common </w:t>
      </w:r>
      <w:r w:rsidRPr="00C80AEF">
        <w:rPr>
          <w:rFonts w:cs="Times"/>
          <w:i/>
          <w:szCs w:val="20"/>
        </w:rPr>
        <w:t>L</w:t>
      </w:r>
      <w:r w:rsidRPr="00C80AEF">
        <w:rPr>
          <w:rFonts w:cs="Times"/>
          <w:szCs w:val="20"/>
        </w:rPr>
        <w:t xml:space="preserve"> parameter for all </w:t>
      </w:r>
      <w:r w:rsidRPr="00C80AEF">
        <w:rPr>
          <w:rFonts w:cs="Times"/>
          <w:i/>
          <w:szCs w:val="20"/>
        </w:rPr>
        <w:t>N</w:t>
      </w:r>
      <w:r w:rsidRPr="00C80AEF">
        <w:rPr>
          <w:rFonts w:cs="Times"/>
          <w:szCs w:val="20"/>
        </w:rPr>
        <w:t xml:space="preserve"> CSI-RS resources via higher-layer signaling</w:t>
      </w:r>
    </w:p>
    <w:p w14:paraId="52924EC8" w14:textId="77777777" w:rsidR="00A86A6D" w:rsidRPr="00C80AEF" w:rsidRDefault="00A86A6D" w:rsidP="00A86A6D">
      <w:pPr>
        <w:widowControl w:val="0"/>
        <w:snapToGrid w:val="0"/>
        <w:jc w:val="both"/>
        <w:rPr>
          <w:rFonts w:cs="Times"/>
          <w:szCs w:val="20"/>
        </w:rPr>
      </w:pPr>
      <w:r w:rsidRPr="00C80AEF">
        <w:rPr>
          <w:rFonts w:cs="Times"/>
          <w:szCs w:val="20"/>
        </w:rPr>
        <w:t>FFS: Study on additional optimization for collocated multi-panel scenario</w:t>
      </w:r>
    </w:p>
    <w:p w14:paraId="51E53B60" w14:textId="77777777" w:rsidR="00A86A6D" w:rsidRPr="00C80AEF" w:rsidRDefault="00A86A6D" w:rsidP="00A86A6D">
      <w:pPr>
        <w:rPr>
          <w:rFonts w:cs="Times"/>
          <w:iCs/>
          <w:szCs w:val="20"/>
        </w:rPr>
      </w:pPr>
    </w:p>
    <w:p w14:paraId="6223C137" w14:textId="77777777" w:rsidR="00A86A6D" w:rsidRPr="00C80AEF" w:rsidRDefault="00A86A6D" w:rsidP="00A86A6D">
      <w:pPr>
        <w:jc w:val="both"/>
        <w:rPr>
          <w:rFonts w:cs="Times"/>
          <w:b/>
          <w:bCs/>
          <w:iCs/>
          <w:szCs w:val="20"/>
          <w:highlight w:val="green"/>
        </w:rPr>
      </w:pPr>
      <w:r w:rsidRPr="00C80AEF">
        <w:rPr>
          <w:rFonts w:cs="Times"/>
          <w:b/>
          <w:bCs/>
          <w:iCs/>
          <w:szCs w:val="20"/>
          <w:highlight w:val="green"/>
        </w:rPr>
        <w:t>Agreement</w:t>
      </w:r>
    </w:p>
    <w:p w14:paraId="10B8580A" w14:textId="77777777" w:rsidR="00A86A6D" w:rsidRPr="00C80AEF" w:rsidRDefault="00A86A6D" w:rsidP="00A86A6D">
      <w:pPr>
        <w:snapToGrid w:val="0"/>
        <w:jc w:val="both"/>
        <w:rPr>
          <w:rFonts w:eastAsia="Malgun Gothic" w:cs="Times"/>
          <w:szCs w:val="20"/>
        </w:rPr>
      </w:pPr>
      <w:r w:rsidRPr="00C80AEF">
        <w:rPr>
          <w:rFonts w:cs="Times"/>
          <w:szCs w:val="20"/>
        </w:rPr>
        <w:t xml:space="preserve">On the Type-II codebook refinement for CJT </w:t>
      </w:r>
      <w:proofErr w:type="spellStart"/>
      <w:r w:rsidRPr="00C80AEF">
        <w:rPr>
          <w:rFonts w:cs="Times"/>
          <w:szCs w:val="20"/>
        </w:rPr>
        <w:t>mTRP</w:t>
      </w:r>
      <w:proofErr w:type="spellEnd"/>
      <w:r w:rsidRPr="00C80AEF">
        <w:rPr>
          <w:rFonts w:cs="Times"/>
          <w:szCs w:val="20"/>
        </w:rPr>
        <w:t>,</w:t>
      </w:r>
      <w:r w:rsidRPr="00C80AEF">
        <w:rPr>
          <w:rFonts w:eastAsia="Malgun Gothic" w:cs="Times"/>
          <w:szCs w:val="20"/>
        </w:rPr>
        <w:t xml:space="preserve"> following legacy (Rel-16 regular </w:t>
      </w:r>
      <w:proofErr w:type="spellStart"/>
      <w:r w:rsidRPr="00C80AEF">
        <w:rPr>
          <w:rFonts w:eastAsia="Malgun Gothic" w:cs="Times"/>
          <w:szCs w:val="20"/>
        </w:rPr>
        <w:t>eType</w:t>
      </w:r>
      <w:proofErr w:type="spellEnd"/>
      <w:r w:rsidRPr="00C80AEF">
        <w:rPr>
          <w:rFonts w:eastAsia="Malgun Gothic" w:cs="Times"/>
          <w:szCs w:val="20"/>
        </w:rPr>
        <w:t xml:space="preserve">-II and Rel-17 PS </w:t>
      </w:r>
      <w:proofErr w:type="spellStart"/>
      <w:r w:rsidRPr="00C80AEF">
        <w:rPr>
          <w:rFonts w:eastAsia="Malgun Gothic" w:cs="Times"/>
          <w:szCs w:val="20"/>
        </w:rPr>
        <w:t>FeType</w:t>
      </w:r>
      <w:proofErr w:type="spellEnd"/>
      <w:r w:rsidRPr="00C80AEF">
        <w:rPr>
          <w:rFonts w:eastAsia="Malgun Gothic" w:cs="Times"/>
          <w:szCs w:val="20"/>
        </w:rPr>
        <w:t>-II), regarding the location of non-zero coefficients (NZCs) indicated by bitmap (following legacy mechanism), for each layer, support s</w:t>
      </w:r>
      <w:r w:rsidRPr="00C80AEF">
        <w:rPr>
          <w:rFonts w:cs="Times"/>
          <w:szCs w:val="20"/>
        </w:rPr>
        <w:t xml:space="preserve">eparate bitmap per each CSI-RS resource </w:t>
      </w:r>
    </w:p>
    <w:p w14:paraId="0B16312E" w14:textId="63A6C798" w:rsidR="00A86A6D" w:rsidRPr="00C80AEF" w:rsidRDefault="00A86A6D" w:rsidP="00A86A6D">
      <w:pPr>
        <w:pStyle w:val="ListParagraph"/>
        <w:numPr>
          <w:ilvl w:val="0"/>
          <w:numId w:val="31"/>
        </w:numPr>
        <w:snapToGrid w:val="0"/>
        <w:spacing w:line="240" w:lineRule="auto"/>
        <w:contextualSpacing/>
        <w:rPr>
          <w:rFonts w:cs="Times"/>
          <w:szCs w:val="20"/>
        </w:rPr>
      </w:pPr>
      <w:r w:rsidRPr="00C80AEF">
        <w:rPr>
          <w:rFonts w:cs="Times"/>
          <w:szCs w:val="20"/>
        </w:rPr>
        <w:t xml:space="preserve">Total size = </w:t>
      </w:r>
      <m:oMath>
        <m:nary>
          <m:naryPr>
            <m:chr m:val="∑"/>
            <m:limLoc m:val="subSup"/>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B</m:t>
                </m:r>
              </m:e>
              <m:sub>
                <m:r>
                  <w:rPr>
                    <w:rFonts w:ascii="Cambria Math" w:hAnsi="Cambria Math"/>
                    <w:szCs w:val="18"/>
                  </w:rPr>
                  <m:t>n</m:t>
                </m:r>
              </m:sub>
            </m:sSub>
          </m:e>
        </m:nary>
      </m:oMath>
      <w:r w:rsidRPr="00C80AEF">
        <w:rPr>
          <w:rFonts w:cs="Times"/>
          <w:szCs w:val="20"/>
        </w:rPr>
        <w:t xml:space="preserve"> where </w:t>
      </w:r>
      <m:oMath>
        <m:sSub>
          <m:sSubPr>
            <m:ctrlPr>
              <w:rPr>
                <w:rFonts w:ascii="Cambria Math" w:hAnsi="Cambria Math"/>
                <w:i/>
                <w:szCs w:val="18"/>
              </w:rPr>
            </m:ctrlPr>
          </m:sSubPr>
          <m:e>
            <m:r>
              <w:rPr>
                <w:rFonts w:ascii="Cambria Math" w:hAnsi="Cambria Math"/>
                <w:szCs w:val="18"/>
              </w:rPr>
              <m:t>B</m:t>
            </m:r>
          </m:e>
          <m:sub>
            <m:r>
              <w:rPr>
                <w:rFonts w:ascii="Cambria Math" w:hAnsi="Cambria Math"/>
                <w:szCs w:val="18"/>
              </w:rPr>
              <m:t>n</m:t>
            </m:r>
          </m:sub>
        </m:sSub>
      </m:oMath>
      <w:r w:rsidRPr="00C80AEF">
        <w:rPr>
          <w:rFonts w:cs="Times"/>
          <w:szCs w:val="20"/>
        </w:rPr>
        <w:t xml:space="preserve"> is the bitmap size for CSI-RS resource </w:t>
      </w:r>
      <w:r w:rsidRPr="00C80AEF">
        <w:rPr>
          <w:rFonts w:cs="Times"/>
          <w:i/>
          <w:szCs w:val="20"/>
        </w:rPr>
        <w:t>n</w:t>
      </w:r>
    </w:p>
    <w:p w14:paraId="6D69785E" w14:textId="5629B722" w:rsidR="00A86A6D" w:rsidRPr="00C80AEF" w:rsidRDefault="00A86A6D" w:rsidP="00A86A6D">
      <w:pPr>
        <w:pStyle w:val="ListParagraph"/>
        <w:numPr>
          <w:ilvl w:val="1"/>
          <w:numId w:val="31"/>
        </w:numPr>
        <w:snapToGrid w:val="0"/>
        <w:spacing w:line="240" w:lineRule="auto"/>
        <w:contextualSpacing/>
        <w:rPr>
          <w:rFonts w:cs="Times"/>
          <w:szCs w:val="20"/>
        </w:rPr>
      </w:pPr>
      <w:r w:rsidRPr="00C80AEF">
        <w:rPr>
          <w:rFonts w:cs="Times"/>
          <w:szCs w:val="20"/>
        </w:rPr>
        <w:t xml:space="preserve">TBD: Whether </w:t>
      </w:r>
      <m:oMath>
        <m:sSub>
          <m:sSubPr>
            <m:ctrlPr>
              <w:rPr>
                <w:rFonts w:ascii="Cambria Math" w:hAnsi="Cambria Math"/>
                <w:i/>
                <w:szCs w:val="18"/>
              </w:rPr>
            </m:ctrlPr>
          </m:sSubPr>
          <m:e>
            <m:r>
              <w:rPr>
                <w:rFonts w:ascii="Cambria Math" w:hAnsi="Cambria Math"/>
                <w:szCs w:val="18"/>
              </w:rPr>
              <m:t>B</m:t>
            </m:r>
          </m:e>
          <m:sub>
            <m:r>
              <w:rPr>
                <w:rFonts w:ascii="Cambria Math" w:hAnsi="Cambria Math"/>
                <w:szCs w:val="18"/>
              </w:rPr>
              <m:t>n</m:t>
            </m:r>
          </m:sub>
        </m:sSub>
        <m:r>
          <w:rPr>
            <w:rFonts w:ascii="Cambria Math" w:hAnsi="Cambria Math"/>
            <w:szCs w:val="18"/>
          </w:rPr>
          <m:t>=2</m:t>
        </m:r>
        <m:sSub>
          <m:sSubPr>
            <m:ctrlPr>
              <w:rPr>
                <w:rFonts w:ascii="Cambria Math" w:hAnsi="Cambria Math"/>
                <w:i/>
                <w:szCs w:val="18"/>
              </w:rPr>
            </m:ctrlPr>
          </m:sSubPr>
          <m:e>
            <m:r>
              <w:rPr>
                <w:rFonts w:ascii="Cambria Math" w:hAnsi="Cambria Math"/>
                <w:szCs w:val="18"/>
              </w:rPr>
              <m:t>L</m:t>
            </m:r>
          </m:e>
          <m:sub>
            <m:r>
              <w:rPr>
                <w:rFonts w:ascii="Cambria Math" w:hAnsi="Cambria Math"/>
                <w:szCs w:val="18"/>
              </w:rPr>
              <m:t>n</m:t>
            </m:r>
          </m:sub>
        </m:sSub>
        <m:sSub>
          <m:sSubPr>
            <m:ctrlPr>
              <w:rPr>
                <w:rFonts w:ascii="Cambria Math" w:hAnsi="Cambria Math"/>
                <w:i/>
                <w:szCs w:val="18"/>
              </w:rPr>
            </m:ctrlPr>
          </m:sSubPr>
          <m:e>
            <m:r>
              <w:rPr>
                <w:rFonts w:ascii="Cambria Math" w:hAnsi="Cambria Math"/>
                <w:szCs w:val="18"/>
              </w:rPr>
              <m:t>M</m:t>
            </m:r>
          </m:e>
          <m:sub>
            <m:r>
              <w:rPr>
                <w:rFonts w:ascii="Cambria Math" w:hAnsi="Cambria Math"/>
                <w:szCs w:val="18"/>
              </w:rPr>
              <m:t>v,n</m:t>
            </m:r>
          </m:sub>
        </m:sSub>
      </m:oMath>
      <w:r w:rsidRPr="00C80AEF">
        <w:rPr>
          <w:rFonts w:cs="Times"/>
          <w:szCs w:val="20"/>
        </w:rPr>
        <w:t xml:space="preserve"> (</w:t>
      </w:r>
      <m:oMath>
        <m:sSub>
          <m:sSubPr>
            <m:ctrlPr>
              <w:rPr>
                <w:rFonts w:ascii="Cambria Math" w:hAnsi="Cambria Math"/>
                <w:i/>
                <w:szCs w:val="18"/>
              </w:rPr>
            </m:ctrlPr>
          </m:sSubPr>
          <m:e>
            <m:r>
              <w:rPr>
                <w:rFonts w:ascii="Cambria Math" w:hAnsi="Cambria Math"/>
                <w:szCs w:val="18"/>
              </w:rPr>
              <m:t>M</m:t>
            </m:r>
          </m:e>
          <m:sub>
            <m:r>
              <w:rPr>
                <w:rFonts w:ascii="Cambria Math" w:hAnsi="Cambria Math"/>
                <w:szCs w:val="18"/>
              </w:rPr>
              <m:t>v,n</m:t>
            </m:r>
          </m:sub>
        </m:sSub>
        <m:r>
          <w:rPr>
            <w:rFonts w:ascii="Cambria Math" w:hAnsi="Cambria Math"/>
            <w:szCs w:val="18"/>
          </w:rPr>
          <m:t>=</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v</m:t>
            </m:r>
          </m:sub>
        </m:sSub>
      </m:oMath>
      <w:r w:rsidRPr="00C80AEF">
        <w:rPr>
          <w:rFonts w:cs="Times"/>
          <w:szCs w:val="20"/>
        </w:rPr>
        <w:t xml:space="preserve"> for mode 2) analogous to legacy, or further reduction of bitmap size is supported.</w:t>
      </w:r>
    </w:p>
    <w:p w14:paraId="023B9302" w14:textId="4AFCAECF" w:rsidR="00A86A6D" w:rsidRPr="00C80AEF" w:rsidRDefault="00A86A6D" w:rsidP="00A86A6D">
      <w:pPr>
        <w:pStyle w:val="ListParagraph"/>
        <w:numPr>
          <w:ilvl w:val="1"/>
          <w:numId w:val="31"/>
        </w:numPr>
        <w:snapToGrid w:val="0"/>
        <w:spacing w:line="240" w:lineRule="auto"/>
        <w:contextualSpacing/>
        <w:rPr>
          <w:rFonts w:cs="Times"/>
          <w:szCs w:val="20"/>
        </w:rPr>
      </w:pPr>
      <w:r w:rsidRPr="00C80AEF">
        <w:rPr>
          <w:rFonts w:cs="Times"/>
          <w:szCs w:val="20"/>
        </w:rPr>
        <w:t xml:space="preserve">FFS: Depending on the outcome of other issues, whether </w:t>
      </w:r>
      <m:oMath>
        <m:sSub>
          <m:sSubPr>
            <m:ctrlPr>
              <w:rPr>
                <w:rFonts w:ascii="Cambria Math" w:hAnsi="Cambria Math"/>
                <w:i/>
                <w:szCs w:val="18"/>
              </w:rPr>
            </m:ctrlPr>
          </m:sSubPr>
          <m:e>
            <m:r>
              <w:rPr>
                <w:rFonts w:ascii="Cambria Math" w:hAnsi="Cambria Math"/>
                <w:szCs w:val="18"/>
              </w:rPr>
              <m:t>M</m:t>
            </m:r>
          </m:e>
          <m:sub>
            <m:r>
              <w:rPr>
                <w:rFonts w:ascii="Cambria Math" w:hAnsi="Cambria Math"/>
                <w:szCs w:val="18"/>
              </w:rPr>
              <m:t>v,n</m:t>
            </m:r>
          </m:sub>
        </m:sSub>
        <m:r>
          <w:rPr>
            <w:rFonts w:ascii="Cambria Math" w:hAnsi="Cambria Math"/>
            <w:szCs w:val="18"/>
          </w:rPr>
          <m:t>=</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v</m:t>
            </m:r>
          </m:sub>
        </m:sSub>
      </m:oMath>
      <w:r w:rsidRPr="00C80AEF">
        <w:rPr>
          <w:rFonts w:cs="Times"/>
          <w:szCs w:val="20"/>
        </w:rPr>
        <w:t xml:space="preserve"> or  </w:t>
      </w:r>
      <m:oMath>
        <m:sSub>
          <m:sSubPr>
            <m:ctrlPr>
              <w:rPr>
                <w:rFonts w:ascii="Cambria Math" w:hAnsi="Cambria Math"/>
                <w:i/>
                <w:szCs w:val="18"/>
              </w:rPr>
            </m:ctrlPr>
          </m:sSubPr>
          <m:e>
            <m:r>
              <w:rPr>
                <w:rFonts w:ascii="Cambria Math" w:hAnsi="Cambria Math"/>
                <w:szCs w:val="18"/>
              </w:rPr>
              <m:t>L</m:t>
            </m:r>
          </m:e>
          <m:sub>
            <m:r>
              <w:rPr>
                <w:rFonts w:ascii="Cambria Math" w:hAnsi="Cambria Math"/>
                <w:szCs w:val="18"/>
              </w:rPr>
              <m:t>n</m:t>
            </m:r>
          </m:sub>
        </m:sSub>
        <m:r>
          <w:rPr>
            <w:rFonts w:ascii="Cambria Math" w:hAnsi="Cambria Math"/>
            <w:szCs w:val="18"/>
          </w:rPr>
          <m:t>=L</m:t>
        </m:r>
      </m:oMath>
    </w:p>
    <w:p w14:paraId="428353B9" w14:textId="77777777" w:rsidR="00A86A6D" w:rsidRPr="00C80AEF" w:rsidRDefault="00A86A6D" w:rsidP="00A86A6D">
      <w:pPr>
        <w:pStyle w:val="ListParagraph"/>
        <w:numPr>
          <w:ilvl w:val="0"/>
          <w:numId w:val="31"/>
        </w:numPr>
        <w:snapToGrid w:val="0"/>
        <w:spacing w:line="240" w:lineRule="auto"/>
        <w:contextualSpacing/>
        <w:rPr>
          <w:rFonts w:cs="Times"/>
          <w:szCs w:val="20"/>
        </w:rPr>
      </w:pPr>
      <w:r w:rsidRPr="00C80AEF">
        <w:rPr>
          <w:rFonts w:cs="Times"/>
          <w:szCs w:val="20"/>
        </w:rPr>
        <w:t xml:space="preserve">FFS: Per-CSI-RS-resource NNZC (number of NZCs) constraint vs. joint NNZC constraint across </w:t>
      </w:r>
      <w:r w:rsidRPr="00C80AEF">
        <w:rPr>
          <w:rFonts w:cs="Times"/>
          <w:i/>
          <w:szCs w:val="20"/>
        </w:rPr>
        <w:t>N</w:t>
      </w:r>
      <w:r w:rsidRPr="00C80AEF">
        <w:rPr>
          <w:rFonts w:cs="Times"/>
          <w:szCs w:val="20"/>
        </w:rPr>
        <w:t xml:space="preserve"> CSI-RS-resources</w:t>
      </w:r>
    </w:p>
    <w:p w14:paraId="432FA931" w14:textId="77777777" w:rsidR="00A86A6D" w:rsidRPr="00C80AEF" w:rsidRDefault="00A86A6D" w:rsidP="00A86A6D">
      <w:pPr>
        <w:rPr>
          <w:rFonts w:cs="Times"/>
          <w:iCs/>
          <w:szCs w:val="20"/>
        </w:rPr>
      </w:pPr>
    </w:p>
    <w:p w14:paraId="167A8423" w14:textId="77777777" w:rsidR="00A86A6D" w:rsidRPr="00C80AEF" w:rsidRDefault="00A86A6D" w:rsidP="00A86A6D">
      <w:pPr>
        <w:jc w:val="both"/>
        <w:rPr>
          <w:rFonts w:cs="Times"/>
          <w:b/>
          <w:bCs/>
          <w:iCs/>
          <w:szCs w:val="20"/>
          <w:highlight w:val="green"/>
        </w:rPr>
      </w:pPr>
      <w:r w:rsidRPr="00C80AEF">
        <w:rPr>
          <w:rFonts w:cs="Times"/>
          <w:b/>
          <w:bCs/>
          <w:iCs/>
          <w:szCs w:val="20"/>
          <w:highlight w:val="green"/>
        </w:rPr>
        <w:t>Agreement</w:t>
      </w:r>
    </w:p>
    <w:p w14:paraId="752BE331" w14:textId="77777777" w:rsidR="00A86A6D" w:rsidRPr="00C80AEF" w:rsidRDefault="00A86A6D" w:rsidP="00A86A6D">
      <w:pPr>
        <w:widowControl w:val="0"/>
        <w:snapToGrid w:val="0"/>
        <w:jc w:val="both"/>
        <w:rPr>
          <w:rFonts w:eastAsia="Malgun Gothic" w:cs="Times"/>
          <w:szCs w:val="20"/>
        </w:rPr>
      </w:pPr>
      <w:r w:rsidRPr="00C80AEF">
        <w:rPr>
          <w:rFonts w:cs="Times"/>
          <w:szCs w:val="20"/>
        </w:rPr>
        <w:t xml:space="preserve">For the Rel-18 Type-II codebook refinement for CJT </w:t>
      </w:r>
      <w:proofErr w:type="spellStart"/>
      <w:r w:rsidRPr="00C80AEF">
        <w:rPr>
          <w:rFonts w:cs="Times"/>
          <w:szCs w:val="20"/>
        </w:rPr>
        <w:t>mTRP</w:t>
      </w:r>
      <w:proofErr w:type="spellEnd"/>
      <w:r w:rsidRPr="00C80AEF">
        <w:rPr>
          <w:rFonts w:cs="Times"/>
          <w:szCs w:val="20"/>
        </w:rPr>
        <w:t xml:space="preserve">, the </w:t>
      </w:r>
      <w:r w:rsidRPr="00C80AEF">
        <w:rPr>
          <w:rFonts w:eastAsia="Malgun Gothic" w:cs="Times"/>
          <w:szCs w:val="20"/>
        </w:rPr>
        <w:t>constraint on the maximum number of non-zero coefficients (NZCs) per-layer (K</w:t>
      </w:r>
      <w:r w:rsidRPr="00C80AEF">
        <w:rPr>
          <w:rFonts w:eastAsia="Malgun Gothic" w:cs="Times"/>
          <w:szCs w:val="20"/>
          <w:vertAlign w:val="subscript"/>
        </w:rPr>
        <w:t>0</w:t>
      </w:r>
      <w:r w:rsidRPr="00C80AEF">
        <w:rPr>
          <w:rFonts w:eastAsia="Malgun Gothic" w:cs="Times"/>
          <w:szCs w:val="20"/>
        </w:rPr>
        <w:t xml:space="preserve">) is defined </w:t>
      </w:r>
      <w:r w:rsidRPr="00C80AEF">
        <w:rPr>
          <w:rFonts w:cs="Times"/>
          <w:szCs w:val="20"/>
        </w:rPr>
        <w:t>jointly across all N CSI-RS resources</w:t>
      </w:r>
    </w:p>
    <w:p w14:paraId="2FB7BCA6" w14:textId="77777777" w:rsidR="00A86A6D" w:rsidRPr="00C80AEF" w:rsidRDefault="00A86A6D" w:rsidP="00A86A6D">
      <w:pPr>
        <w:pStyle w:val="ListParagraph"/>
        <w:widowControl w:val="0"/>
        <w:numPr>
          <w:ilvl w:val="0"/>
          <w:numId w:val="52"/>
        </w:numPr>
        <w:suppressAutoHyphens/>
        <w:snapToGrid w:val="0"/>
        <w:spacing w:line="240" w:lineRule="auto"/>
        <w:jc w:val="both"/>
        <w:rPr>
          <w:rFonts w:cs="Times"/>
          <w:szCs w:val="20"/>
        </w:rPr>
      </w:pPr>
      <w:r w:rsidRPr="00C80AEF">
        <w:rPr>
          <w:rFonts w:cs="Times"/>
          <w:szCs w:val="20"/>
          <w:lang w:eastAsia="zh-CN"/>
        </w:rPr>
        <w:t xml:space="preserve">TBD: the constraint on the total number of NZCs across all layers </w:t>
      </w:r>
    </w:p>
    <w:p w14:paraId="711759C3" w14:textId="77777777" w:rsidR="0064731C" w:rsidRDefault="0064731C" w:rsidP="00C82135">
      <w:pPr>
        <w:jc w:val="both"/>
        <w:rPr>
          <w:rFonts w:cs="Times"/>
          <w:b/>
          <w:bCs/>
          <w:iCs/>
          <w:szCs w:val="20"/>
          <w:highlight w:val="green"/>
        </w:rPr>
      </w:pPr>
    </w:p>
    <w:p w14:paraId="4A073766" w14:textId="43C17E4E" w:rsidR="00C82135" w:rsidRPr="00C80AEF" w:rsidRDefault="00C82135" w:rsidP="00C82135">
      <w:pPr>
        <w:jc w:val="both"/>
        <w:rPr>
          <w:rFonts w:cs="Times"/>
          <w:b/>
          <w:bCs/>
          <w:iCs/>
          <w:szCs w:val="20"/>
          <w:highlight w:val="green"/>
        </w:rPr>
      </w:pPr>
      <w:r w:rsidRPr="00C80AEF">
        <w:rPr>
          <w:rFonts w:cs="Times"/>
          <w:b/>
          <w:bCs/>
          <w:iCs/>
          <w:szCs w:val="20"/>
          <w:highlight w:val="green"/>
        </w:rPr>
        <w:t>Agreement</w:t>
      </w:r>
    </w:p>
    <w:p w14:paraId="11E52CBC" w14:textId="77777777" w:rsidR="00C82135" w:rsidRPr="00C80AEF" w:rsidRDefault="00C82135" w:rsidP="00C82135">
      <w:pPr>
        <w:snapToGrid w:val="0"/>
        <w:rPr>
          <w:rFonts w:cs="Times"/>
          <w:szCs w:val="20"/>
        </w:rPr>
      </w:pPr>
      <w:r w:rsidRPr="00C80AEF">
        <w:rPr>
          <w:rFonts w:cs="Times"/>
          <w:szCs w:val="20"/>
        </w:rPr>
        <w:t xml:space="preserve">For the Rel-18 Type-II codebook refinement for CJT </w:t>
      </w:r>
      <w:proofErr w:type="spellStart"/>
      <w:r w:rsidRPr="00C80AEF">
        <w:rPr>
          <w:rFonts w:cs="Times"/>
          <w:szCs w:val="20"/>
        </w:rPr>
        <w:t>mTRP</w:t>
      </w:r>
      <w:proofErr w:type="spellEnd"/>
      <w:r w:rsidRPr="00C80AEF">
        <w:rPr>
          <w:rFonts w:cs="Times"/>
          <w:szCs w:val="20"/>
        </w:rPr>
        <w:t xml:space="preserve">, </w:t>
      </w:r>
    </w:p>
    <w:p w14:paraId="1FF1D242" w14:textId="77777777" w:rsidR="00C82135" w:rsidRPr="00C80AEF" w:rsidRDefault="00C82135" w:rsidP="00C82135">
      <w:pPr>
        <w:pStyle w:val="ListParagraph"/>
        <w:numPr>
          <w:ilvl w:val="0"/>
          <w:numId w:val="53"/>
        </w:numPr>
        <w:snapToGrid w:val="0"/>
        <w:spacing w:line="240" w:lineRule="auto"/>
        <w:rPr>
          <w:rFonts w:cs="Times"/>
          <w:szCs w:val="20"/>
        </w:rPr>
      </w:pPr>
      <w:r w:rsidRPr="00C80AEF">
        <w:rPr>
          <w:rFonts w:cs="Times"/>
          <w:szCs w:val="20"/>
        </w:rPr>
        <w:t xml:space="preserve">Only CSI reporting over PUSCH is supported </w:t>
      </w:r>
    </w:p>
    <w:p w14:paraId="1B1BFD07"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FFS: Whether AP only, or both AP and SP (following legacy), is supported</w:t>
      </w:r>
    </w:p>
    <w:p w14:paraId="1BC6C139" w14:textId="77777777" w:rsidR="00C82135" w:rsidRPr="00C80AEF" w:rsidRDefault="00C82135" w:rsidP="00C82135">
      <w:pPr>
        <w:pStyle w:val="ListParagraph"/>
        <w:numPr>
          <w:ilvl w:val="0"/>
          <w:numId w:val="53"/>
        </w:numPr>
        <w:snapToGrid w:val="0"/>
        <w:spacing w:line="240" w:lineRule="auto"/>
        <w:rPr>
          <w:rFonts w:cs="Times"/>
          <w:szCs w:val="20"/>
        </w:rPr>
      </w:pPr>
      <w:r w:rsidRPr="00C80AEF">
        <w:rPr>
          <w:rFonts w:cs="Times"/>
          <w:szCs w:val="20"/>
        </w:rPr>
        <w:t xml:space="preserve">An associated Resource Setting includes a CMR comprising </w:t>
      </w:r>
      <w:r w:rsidRPr="00C80AEF">
        <w:rPr>
          <w:rFonts w:cs="Times"/>
          <w:i/>
          <w:szCs w:val="20"/>
        </w:rPr>
        <w:t>K</w:t>
      </w:r>
      <w:r w:rsidRPr="00C80AEF">
        <w:rPr>
          <w:rFonts w:cs="Times"/>
          <w:szCs w:val="20"/>
        </w:rPr>
        <w:t xml:space="preserve">≥1 NZP CSI-RS resources from one CSI-RS resource set </w:t>
      </w:r>
    </w:p>
    <w:p w14:paraId="32EF6CB8"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Periodic, semi-persistent, and aperiodic NZP CSI-RS are supported</w:t>
      </w:r>
    </w:p>
    <w:p w14:paraId="262A8D7C"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The supported CSI-RS resource parameter settings follow the legacy specification (without additional enhancement)</w:t>
      </w:r>
    </w:p>
    <w:p w14:paraId="4982A231" w14:textId="77777777" w:rsidR="00C82135" w:rsidRPr="00C80AEF" w:rsidRDefault="00C82135" w:rsidP="00C82135">
      <w:pPr>
        <w:pStyle w:val="ListParagraph"/>
        <w:numPr>
          <w:ilvl w:val="1"/>
          <w:numId w:val="53"/>
        </w:numPr>
        <w:snapToGrid w:val="0"/>
        <w:spacing w:line="240" w:lineRule="auto"/>
        <w:rPr>
          <w:rFonts w:cs="Times"/>
          <w:szCs w:val="20"/>
        </w:rPr>
      </w:pPr>
      <w:r w:rsidRPr="00C80AEF">
        <w:rPr>
          <w:rFonts w:cs="Times"/>
          <w:szCs w:val="20"/>
        </w:rPr>
        <w:t>FFS: Whether or not the K NZP CSI-RS resources are constrained to be in the same slot</w:t>
      </w:r>
    </w:p>
    <w:p w14:paraId="33950AF7" w14:textId="77777777" w:rsidR="00C82135" w:rsidRPr="00C80AEF" w:rsidRDefault="00C82135" w:rsidP="00C82135">
      <w:pPr>
        <w:rPr>
          <w:rFonts w:cs="Times"/>
          <w:iCs/>
          <w:szCs w:val="20"/>
        </w:rPr>
      </w:pPr>
    </w:p>
    <w:p w14:paraId="77D28569" w14:textId="77777777" w:rsidR="00C82135" w:rsidRPr="00C80AEF" w:rsidRDefault="00C82135" w:rsidP="00C82135">
      <w:pPr>
        <w:jc w:val="both"/>
        <w:rPr>
          <w:rFonts w:cs="Times"/>
          <w:b/>
          <w:bCs/>
          <w:iCs/>
          <w:szCs w:val="20"/>
          <w:highlight w:val="green"/>
        </w:rPr>
      </w:pPr>
      <w:r w:rsidRPr="00C80AEF">
        <w:rPr>
          <w:rFonts w:cs="Times"/>
          <w:b/>
          <w:bCs/>
          <w:iCs/>
          <w:szCs w:val="20"/>
          <w:highlight w:val="green"/>
        </w:rPr>
        <w:t>Agreement</w:t>
      </w:r>
    </w:p>
    <w:p w14:paraId="62550B9F" w14:textId="77777777" w:rsidR="00C82135" w:rsidRPr="00C80AEF" w:rsidRDefault="00C82135" w:rsidP="00C82135">
      <w:pPr>
        <w:widowControl w:val="0"/>
        <w:snapToGrid w:val="0"/>
        <w:jc w:val="both"/>
        <w:rPr>
          <w:rFonts w:cs="Times"/>
          <w:szCs w:val="20"/>
        </w:rPr>
      </w:pPr>
      <w:r w:rsidRPr="00C80AEF">
        <w:rPr>
          <w:rFonts w:cs="Times"/>
          <w:szCs w:val="20"/>
        </w:rPr>
        <w:t xml:space="preserve">On the Type-II codebook refinement for CJT </w:t>
      </w:r>
      <w:proofErr w:type="spellStart"/>
      <w:r w:rsidRPr="00C80AEF">
        <w:rPr>
          <w:rFonts w:cs="Times"/>
          <w:szCs w:val="20"/>
        </w:rPr>
        <w:t>mTRP</w:t>
      </w:r>
      <w:proofErr w:type="spellEnd"/>
      <w:r w:rsidRPr="00C80AEF">
        <w:rPr>
          <w:rFonts w:cs="Times"/>
          <w:szCs w:val="20"/>
        </w:rPr>
        <w:t xml:space="preserve">, regarding W2 quantization group and Strongest </w:t>
      </w:r>
      <w:r w:rsidRPr="00C80AEF">
        <w:rPr>
          <w:rFonts w:cs="Times"/>
          <w:szCs w:val="20"/>
        </w:rPr>
        <w:lastRenderedPageBreak/>
        <w:t xml:space="preserve">Coefficient Indicator (SCI) design, for each layer: </w:t>
      </w:r>
    </w:p>
    <w:p w14:paraId="73ABC3FA" w14:textId="77777777" w:rsidR="00C82135" w:rsidRPr="00C80AEF" w:rsidRDefault="00C82135" w:rsidP="00C82135">
      <w:pPr>
        <w:pStyle w:val="ListParagraph"/>
        <w:widowControl w:val="0"/>
        <w:numPr>
          <w:ilvl w:val="0"/>
          <w:numId w:val="54"/>
        </w:numPr>
        <w:suppressAutoHyphens/>
        <w:snapToGrid w:val="0"/>
        <w:spacing w:line="240" w:lineRule="auto"/>
        <w:jc w:val="both"/>
        <w:rPr>
          <w:rFonts w:cs="Times"/>
          <w:szCs w:val="20"/>
        </w:rPr>
      </w:pPr>
      <w:r w:rsidRPr="00C80AEF">
        <w:rPr>
          <w:rFonts w:cs="Times"/>
          <w:szCs w:val="20"/>
        </w:rPr>
        <w:t>One (common) SCI applies across all N CSI-RS resources</w:t>
      </w:r>
    </w:p>
    <w:p w14:paraId="1F8A3945" w14:textId="77777777" w:rsidR="00C82135" w:rsidRPr="00C80AEF" w:rsidRDefault="00C82135" w:rsidP="00C82135">
      <w:pPr>
        <w:pStyle w:val="ListParagraph"/>
        <w:widowControl w:val="0"/>
        <w:numPr>
          <w:ilvl w:val="0"/>
          <w:numId w:val="54"/>
        </w:numPr>
        <w:suppressAutoHyphens/>
        <w:snapToGrid w:val="0"/>
        <w:spacing w:line="240" w:lineRule="auto"/>
        <w:jc w:val="both"/>
        <w:rPr>
          <w:rFonts w:cs="Times"/>
          <w:szCs w:val="20"/>
        </w:rPr>
      </w:pPr>
      <w:r w:rsidRPr="00C80AEF">
        <w:rPr>
          <w:rFonts w:cs="Times"/>
          <w:szCs w:val="20"/>
        </w:rPr>
        <w:t>Further down-select one from the following alternatives by RAN1#110bis-e:</w:t>
      </w:r>
    </w:p>
    <w:p w14:paraId="14C3D1D4" w14:textId="77777777" w:rsidR="00C82135" w:rsidRPr="00C80AEF" w:rsidRDefault="00C82135" w:rsidP="00C82135">
      <w:pPr>
        <w:widowControl w:val="0"/>
        <w:numPr>
          <w:ilvl w:val="1"/>
          <w:numId w:val="25"/>
        </w:numPr>
        <w:snapToGrid w:val="0"/>
        <w:spacing w:after="0" w:line="240" w:lineRule="auto"/>
        <w:jc w:val="both"/>
        <w:rPr>
          <w:rFonts w:cs="Times"/>
          <w:szCs w:val="20"/>
        </w:rPr>
      </w:pPr>
      <w:r w:rsidRPr="00C80AEF">
        <w:rPr>
          <w:rFonts w:cs="Times"/>
          <w:szCs w:val="20"/>
        </w:rPr>
        <w:t>Alt1. One group comprises one polarization across all N CSI-RS resources (</w:t>
      </w:r>
      <w:proofErr w:type="spellStart"/>
      <w:proofErr w:type="gramStart"/>
      <w:r w:rsidRPr="00C80AEF">
        <w:rPr>
          <w:rFonts w:cs="Times"/>
          <w:i/>
          <w:iCs/>
          <w:szCs w:val="20"/>
        </w:rPr>
        <w:t>C</w:t>
      </w:r>
      <w:r w:rsidRPr="00C80AEF">
        <w:rPr>
          <w:rFonts w:cs="Times"/>
          <w:szCs w:val="20"/>
          <w:vertAlign w:val="subscript"/>
        </w:rPr>
        <w:t>group,phase</w:t>
      </w:r>
      <w:proofErr w:type="spellEnd"/>
      <w:proofErr w:type="gramEnd"/>
      <w:r w:rsidRPr="00C80AEF">
        <w:rPr>
          <w:rFonts w:cs="Times"/>
          <w:szCs w:val="20"/>
        </w:rPr>
        <w:t xml:space="preserve">=1, </w:t>
      </w:r>
      <w:proofErr w:type="spellStart"/>
      <w:r w:rsidRPr="00C80AEF">
        <w:rPr>
          <w:rFonts w:cs="Times"/>
          <w:i/>
          <w:iCs/>
          <w:szCs w:val="20"/>
        </w:rPr>
        <w:t>C</w:t>
      </w:r>
      <w:r w:rsidRPr="00C80AEF">
        <w:rPr>
          <w:rFonts w:cs="Times"/>
          <w:szCs w:val="20"/>
          <w:vertAlign w:val="subscript"/>
        </w:rPr>
        <w:t>group,amp</w:t>
      </w:r>
      <w:proofErr w:type="spellEnd"/>
      <w:r w:rsidRPr="00C80AEF">
        <w:rPr>
          <w:rFonts w:cs="Times"/>
          <w:szCs w:val="20"/>
        </w:rPr>
        <w:t>=2)</w:t>
      </w:r>
    </w:p>
    <w:p w14:paraId="3755699D" w14:textId="77777777" w:rsidR="00C82135" w:rsidRPr="00C80AEF" w:rsidRDefault="00C82135" w:rsidP="00C82135">
      <w:pPr>
        <w:widowControl w:val="0"/>
        <w:numPr>
          <w:ilvl w:val="2"/>
          <w:numId w:val="25"/>
        </w:numPr>
        <w:snapToGrid w:val="0"/>
        <w:spacing w:after="0" w:line="240" w:lineRule="auto"/>
        <w:jc w:val="both"/>
        <w:rPr>
          <w:rFonts w:cs="Times"/>
          <w:szCs w:val="20"/>
        </w:rPr>
      </w:pPr>
      <w:r w:rsidRPr="00C80AEF">
        <w:rPr>
          <w:rFonts w:cs="Times"/>
          <w:szCs w:val="20"/>
        </w:rPr>
        <w:t>FFS: Amplitude quantization table considering transmission power difference between multiple TRPs</w:t>
      </w:r>
    </w:p>
    <w:p w14:paraId="62C17D55" w14:textId="77777777" w:rsidR="00C82135" w:rsidRPr="00C80AEF" w:rsidRDefault="00C82135" w:rsidP="00C82135">
      <w:pPr>
        <w:widowControl w:val="0"/>
        <w:numPr>
          <w:ilvl w:val="2"/>
          <w:numId w:val="25"/>
        </w:numPr>
        <w:snapToGrid w:val="0"/>
        <w:spacing w:after="0" w:line="240" w:lineRule="auto"/>
        <w:jc w:val="both"/>
        <w:rPr>
          <w:rFonts w:cs="Times"/>
          <w:szCs w:val="20"/>
        </w:rPr>
      </w:pPr>
      <w:r w:rsidRPr="00C80AEF">
        <w:rPr>
          <w:rFonts w:cs="Times"/>
          <w:szCs w:val="20"/>
        </w:rPr>
        <w:t>For each of the amplitude groups (other than the group associated with the SCI), the reference amplitude is reported</w:t>
      </w:r>
    </w:p>
    <w:p w14:paraId="33F202CB" w14:textId="77777777" w:rsidR="00C82135" w:rsidRPr="00C80AEF" w:rsidRDefault="00C82135" w:rsidP="00C82135">
      <w:pPr>
        <w:widowControl w:val="0"/>
        <w:numPr>
          <w:ilvl w:val="1"/>
          <w:numId w:val="25"/>
        </w:numPr>
        <w:snapToGrid w:val="0"/>
        <w:spacing w:after="0" w:line="240" w:lineRule="auto"/>
        <w:jc w:val="both"/>
        <w:rPr>
          <w:rFonts w:cs="Times"/>
          <w:szCs w:val="20"/>
        </w:rPr>
      </w:pPr>
      <w:r w:rsidRPr="00C80AEF">
        <w:rPr>
          <w:rFonts w:cs="Times"/>
          <w:szCs w:val="20"/>
        </w:rPr>
        <w:t>Alt3. One group comprises one polarization for one CSI-RS resource with a common phase reference across N CSI-RS resources (</w:t>
      </w:r>
      <w:proofErr w:type="spellStart"/>
      <w:proofErr w:type="gramStart"/>
      <w:r w:rsidRPr="00C80AEF">
        <w:rPr>
          <w:rFonts w:cs="Times"/>
          <w:i/>
          <w:iCs/>
          <w:szCs w:val="20"/>
        </w:rPr>
        <w:t>C</w:t>
      </w:r>
      <w:r w:rsidRPr="00C80AEF">
        <w:rPr>
          <w:rFonts w:cs="Times"/>
          <w:szCs w:val="20"/>
          <w:vertAlign w:val="subscript"/>
        </w:rPr>
        <w:t>group,phase</w:t>
      </w:r>
      <w:proofErr w:type="spellEnd"/>
      <w:proofErr w:type="gramEnd"/>
      <w:r w:rsidRPr="00C80AEF">
        <w:rPr>
          <w:rFonts w:cs="Times"/>
          <w:szCs w:val="20"/>
        </w:rPr>
        <w:t xml:space="preserve">=1, </w:t>
      </w:r>
      <w:proofErr w:type="spellStart"/>
      <w:r w:rsidRPr="00C80AEF">
        <w:rPr>
          <w:rFonts w:cs="Times"/>
          <w:i/>
          <w:iCs/>
          <w:szCs w:val="20"/>
        </w:rPr>
        <w:t>C</w:t>
      </w:r>
      <w:r w:rsidRPr="00C80AEF">
        <w:rPr>
          <w:rFonts w:cs="Times"/>
          <w:szCs w:val="20"/>
          <w:vertAlign w:val="subscript"/>
        </w:rPr>
        <w:t>group,amp</w:t>
      </w:r>
      <w:proofErr w:type="spellEnd"/>
      <w:r w:rsidRPr="00C80AEF">
        <w:rPr>
          <w:rFonts w:cs="Times"/>
          <w:szCs w:val="20"/>
        </w:rPr>
        <w:t>=2N)</w:t>
      </w:r>
    </w:p>
    <w:p w14:paraId="6661E236" w14:textId="77777777" w:rsidR="00C82135" w:rsidRPr="00C80AEF" w:rsidRDefault="00C82135" w:rsidP="00C82135">
      <w:pPr>
        <w:widowControl w:val="0"/>
        <w:numPr>
          <w:ilvl w:val="2"/>
          <w:numId w:val="25"/>
        </w:numPr>
        <w:snapToGrid w:val="0"/>
        <w:spacing w:after="0" w:line="240" w:lineRule="auto"/>
        <w:jc w:val="both"/>
        <w:rPr>
          <w:rFonts w:cs="Times"/>
          <w:szCs w:val="20"/>
        </w:rPr>
      </w:pPr>
      <w:r w:rsidRPr="00C80AEF">
        <w:rPr>
          <w:rFonts w:cs="Times"/>
          <w:szCs w:val="20"/>
        </w:rPr>
        <w:t>For each of the (2N–1) amplitude groups (other than the group associated with the SCI), the reference amplitude is reported</w:t>
      </w:r>
    </w:p>
    <w:p w14:paraId="543021DC" w14:textId="77777777" w:rsidR="00C82135" w:rsidRPr="00C80AEF" w:rsidRDefault="00C82135" w:rsidP="00C82135">
      <w:pPr>
        <w:widowControl w:val="0"/>
        <w:snapToGrid w:val="0"/>
        <w:jc w:val="both"/>
        <w:rPr>
          <w:rFonts w:cs="Times"/>
          <w:szCs w:val="20"/>
        </w:rPr>
      </w:pPr>
      <w:r w:rsidRPr="00C80AEF">
        <w:rPr>
          <w:rFonts w:cs="Times"/>
          <w:szCs w:val="20"/>
        </w:rPr>
        <w:t>FFS: The need for “strongest” TRP/TRP-group indicator in addition to the SCI</w:t>
      </w:r>
    </w:p>
    <w:p w14:paraId="558FD282" w14:textId="77777777" w:rsidR="00C82135" w:rsidRPr="00C80AEF" w:rsidRDefault="00C82135" w:rsidP="00C82135">
      <w:pPr>
        <w:rPr>
          <w:rFonts w:cs="Times"/>
          <w:iCs/>
          <w:szCs w:val="20"/>
        </w:rPr>
      </w:pPr>
    </w:p>
    <w:p w14:paraId="098B9A0D" w14:textId="77777777" w:rsidR="00C82135" w:rsidRPr="00C80AEF" w:rsidRDefault="00C82135" w:rsidP="00C82135">
      <w:pPr>
        <w:jc w:val="both"/>
        <w:rPr>
          <w:rFonts w:cs="Times"/>
          <w:b/>
          <w:bCs/>
          <w:iCs/>
          <w:szCs w:val="20"/>
          <w:highlight w:val="green"/>
        </w:rPr>
      </w:pPr>
      <w:r w:rsidRPr="00C80AEF">
        <w:rPr>
          <w:rFonts w:cs="Times"/>
          <w:b/>
          <w:bCs/>
          <w:iCs/>
          <w:szCs w:val="20"/>
          <w:highlight w:val="green"/>
        </w:rPr>
        <w:t>Agreement</w:t>
      </w:r>
    </w:p>
    <w:p w14:paraId="4BA18983" w14:textId="77777777" w:rsidR="00C82135" w:rsidRPr="00001BE1" w:rsidRDefault="00C82135" w:rsidP="00C82135">
      <w:pPr>
        <w:widowControl w:val="0"/>
        <w:snapToGrid w:val="0"/>
        <w:jc w:val="both"/>
        <w:rPr>
          <w:rFonts w:cs="Times"/>
          <w:bCs/>
          <w:szCs w:val="20"/>
        </w:rPr>
      </w:pPr>
      <w:r w:rsidRPr="00001BE1">
        <w:rPr>
          <w:rFonts w:eastAsia="SimSun" w:cs="Times"/>
        </w:rPr>
        <w:t xml:space="preserve">For the Rel-18 Type-II codebook for CJT </w:t>
      </w:r>
      <w:proofErr w:type="spellStart"/>
      <w:r w:rsidRPr="00001BE1">
        <w:rPr>
          <w:rFonts w:eastAsia="SimSun" w:cs="Times"/>
        </w:rPr>
        <w:t>mTRP</w:t>
      </w:r>
      <w:proofErr w:type="spellEnd"/>
      <w:r w:rsidRPr="00001BE1">
        <w:rPr>
          <w:rFonts w:eastAsia="SimSun" w:cs="Times"/>
        </w:rPr>
        <w:t xml:space="preserve">, the switching between mode-1 and mode-2 is </w:t>
      </w:r>
      <w:proofErr w:type="spellStart"/>
      <w:r w:rsidRPr="00001BE1">
        <w:rPr>
          <w:rFonts w:eastAsia="SimSun" w:cs="Times"/>
        </w:rPr>
        <w:t>gNB</w:t>
      </w:r>
      <w:proofErr w:type="spellEnd"/>
      <w:r w:rsidRPr="00001BE1">
        <w:rPr>
          <w:rFonts w:eastAsia="SimSun" w:cs="Times"/>
        </w:rPr>
        <w:t xml:space="preserve">-initiated via RRC </w:t>
      </w:r>
      <w:proofErr w:type="spellStart"/>
      <w:r w:rsidRPr="00001BE1">
        <w:rPr>
          <w:rFonts w:eastAsia="SimSun" w:cs="Times"/>
        </w:rPr>
        <w:t>signalling</w:t>
      </w:r>
      <w:proofErr w:type="spellEnd"/>
    </w:p>
    <w:p w14:paraId="0F25478D" w14:textId="77777777" w:rsidR="00C82135" w:rsidRDefault="00C82135" w:rsidP="00C82135">
      <w:pPr>
        <w:widowControl w:val="0"/>
        <w:snapToGrid w:val="0"/>
        <w:jc w:val="both"/>
        <w:rPr>
          <w:rFonts w:cs="Times"/>
          <w:szCs w:val="20"/>
        </w:rPr>
      </w:pPr>
    </w:p>
    <w:p w14:paraId="0B884719" w14:textId="77777777" w:rsidR="005D647A" w:rsidRPr="00C80AEF" w:rsidRDefault="005D647A" w:rsidP="005D647A">
      <w:pPr>
        <w:jc w:val="both"/>
        <w:rPr>
          <w:rFonts w:cs="Times"/>
          <w:b/>
          <w:bCs/>
          <w:iCs/>
          <w:szCs w:val="20"/>
          <w:highlight w:val="green"/>
        </w:rPr>
      </w:pPr>
      <w:r w:rsidRPr="00C80AEF">
        <w:rPr>
          <w:rFonts w:cs="Times"/>
          <w:b/>
          <w:bCs/>
          <w:iCs/>
          <w:szCs w:val="20"/>
          <w:highlight w:val="green"/>
        </w:rPr>
        <w:t>Agreement</w:t>
      </w:r>
    </w:p>
    <w:p w14:paraId="061C2FC6" w14:textId="77777777" w:rsidR="005D647A" w:rsidRPr="00026AF3" w:rsidRDefault="005D647A" w:rsidP="005D647A">
      <w:pPr>
        <w:snapToGrid w:val="0"/>
        <w:jc w:val="both"/>
        <w:rPr>
          <w:rFonts w:eastAsia="Malgun Gothic" w:cs="Times"/>
          <w:lang w:eastAsia="ko-KR"/>
        </w:rPr>
      </w:pPr>
      <w:r w:rsidRPr="00026AF3">
        <w:rPr>
          <w:rFonts w:cs="Times"/>
        </w:rPr>
        <w:t xml:space="preserve">On the SD basis selection for Type-II codebook refinement for CJT </w:t>
      </w:r>
      <w:proofErr w:type="spellStart"/>
      <w:r w:rsidRPr="00026AF3">
        <w:rPr>
          <w:rFonts w:cs="Times"/>
        </w:rPr>
        <w:t>mTRP</w:t>
      </w:r>
      <w:proofErr w:type="spellEnd"/>
      <w:r w:rsidRPr="00026AF3">
        <w:rPr>
          <w:rFonts w:cs="Times"/>
        </w:rPr>
        <w:t xml:space="preserve">, support the following on the </w:t>
      </w:r>
      <w:r w:rsidRPr="00026AF3">
        <w:rPr>
          <w:rFonts w:cs="Times"/>
          <w:i/>
          <w:iCs/>
        </w:rPr>
        <w:t>L</w:t>
      </w:r>
      <w:r w:rsidRPr="00026AF3">
        <w:rPr>
          <w:rFonts w:cs="Times"/>
        </w:rPr>
        <w:t xml:space="preserve"> parameter:</w:t>
      </w:r>
    </w:p>
    <w:p w14:paraId="0261806C" w14:textId="77777777" w:rsidR="005D647A" w:rsidRPr="00026AF3" w:rsidRDefault="005D647A" w:rsidP="005D647A">
      <w:pPr>
        <w:numPr>
          <w:ilvl w:val="0"/>
          <w:numId w:val="55"/>
        </w:numPr>
        <w:snapToGrid w:val="0"/>
        <w:spacing w:after="0" w:line="240" w:lineRule="auto"/>
        <w:rPr>
          <w:rFonts w:cs="Times"/>
        </w:rPr>
      </w:pPr>
      <w:r w:rsidRPr="00026AF3">
        <w:rPr>
          <w:rFonts w:cs="Times"/>
        </w:rPr>
        <w:t xml:space="preserve">Per-CSI-RS-resource </w:t>
      </w:r>
      <w:r w:rsidRPr="00026AF3">
        <w:rPr>
          <w:rFonts w:cs="Times"/>
          <w:i/>
          <w:iCs/>
        </w:rPr>
        <w:t>L</w:t>
      </w:r>
      <w:r w:rsidRPr="00026AF3">
        <w:rPr>
          <w:rFonts w:cs="Times"/>
          <w:i/>
          <w:iCs/>
          <w:vertAlign w:val="subscript"/>
        </w:rPr>
        <w:t>n</w:t>
      </w:r>
      <w:r w:rsidRPr="00026AF3">
        <w:rPr>
          <w:rFonts w:cs="Times"/>
        </w:rPr>
        <w:t xml:space="preserve"> parameter </w:t>
      </w:r>
    </w:p>
    <w:p w14:paraId="71885944" w14:textId="698D5009" w:rsidR="005D647A" w:rsidRPr="00026AF3" w:rsidRDefault="005D647A" w:rsidP="005D647A">
      <w:pPr>
        <w:numPr>
          <w:ilvl w:val="1"/>
          <w:numId w:val="55"/>
        </w:numPr>
        <w:snapToGrid w:val="0"/>
        <w:spacing w:after="0" w:line="240" w:lineRule="auto"/>
        <w:rPr>
          <w:rFonts w:cs="Times"/>
        </w:rPr>
      </w:pPr>
      <w:r w:rsidRPr="00026AF3">
        <w:rPr>
          <w:rFonts w:cs="Times"/>
        </w:rPr>
        <w:t>TBD: Whether {</w:t>
      </w:r>
      <w:r w:rsidRPr="00026AF3">
        <w:rPr>
          <w:rFonts w:cs="Times"/>
          <w:i/>
          <w:iCs/>
        </w:rPr>
        <w:t>L</w:t>
      </w:r>
      <w:r w:rsidRPr="00026AF3">
        <w:rPr>
          <w:rFonts w:cs="Times"/>
          <w:i/>
          <w:iCs/>
          <w:vertAlign w:val="subscript"/>
        </w:rPr>
        <w:t>n</w:t>
      </w:r>
      <w:r w:rsidRPr="00026AF3">
        <w:rPr>
          <w:rFonts w:cs="Times"/>
        </w:rPr>
        <w:t xml:space="preserve">, </w:t>
      </w:r>
      <w:r w:rsidRPr="00026AF3">
        <w:rPr>
          <w:rFonts w:cs="Times"/>
          <w:i/>
          <w:iCs/>
        </w:rPr>
        <w:t>n</w:t>
      </w:r>
      <w:r w:rsidRPr="00026AF3">
        <w:rPr>
          <w:rFonts w:cs="Times"/>
        </w:rPr>
        <w:t xml:space="preserve">=1, ..., </w:t>
      </w:r>
      <w:r w:rsidRPr="00026AF3">
        <w:rPr>
          <w:rFonts w:cs="Times"/>
          <w:i/>
          <w:iCs/>
        </w:rPr>
        <w:t>N</w:t>
      </w:r>
      <w:r w:rsidRPr="00026AF3">
        <w:rPr>
          <w:rFonts w:cs="Times"/>
        </w:rPr>
        <w:t xml:space="preserve">} are higher-layer configured by gNB, or the total </w:t>
      </w:r>
      <m:oMath>
        <m:nary>
          <m:naryPr>
            <m:chr m:val="∑"/>
            <m:limLoc m:val="subSup"/>
            <m:ctrlPr>
              <w:rPr>
                <w:rFonts w:ascii="Cambria Math" w:eastAsia="Cambria Math" w:hAnsi="Cambria Math" w:cs="Calibri"/>
                <w:i/>
                <w:iCs/>
                <w:sz w:val="22"/>
              </w:rPr>
            </m:ctrlPr>
          </m:naryPr>
          <m:sub>
            <m:r>
              <w:rPr>
                <w:rFonts w:ascii="Cambria Math" w:hAnsi="Cambria Math"/>
              </w:rPr>
              <m:t>n=1</m:t>
            </m:r>
          </m:sub>
          <m:sup>
            <m:r>
              <w:rPr>
                <w:rFonts w:ascii="Cambria Math" w:hAnsi="Cambria Math"/>
              </w:rPr>
              <m:t>N</m:t>
            </m:r>
          </m:sup>
          <m:e>
            <m:sSub>
              <m:sSubPr>
                <m:ctrlPr>
                  <w:rPr>
                    <w:rFonts w:ascii="Cambria Math" w:eastAsia="Cambria Math" w:hAnsi="Cambria Math" w:cs="Calibri"/>
                    <w:i/>
                    <w:iCs/>
                    <w:sz w:val="22"/>
                  </w:rPr>
                </m:ctrlPr>
              </m:sSubPr>
              <m:e>
                <m:r>
                  <w:rPr>
                    <w:rFonts w:ascii="Cambria Math" w:hAnsi="Cambria Math"/>
                  </w:rPr>
                  <m:t>L</m:t>
                </m:r>
              </m:e>
              <m:sub>
                <m:r>
                  <w:rPr>
                    <w:rFonts w:ascii="Cambria Math" w:hAnsi="Cambria Math"/>
                  </w:rPr>
                  <m:t>n</m:t>
                </m:r>
              </m:sub>
            </m:sSub>
          </m:e>
        </m:nary>
      </m:oMath>
      <w:r w:rsidRPr="00026AF3">
        <w:rPr>
          <w:rFonts w:cs="Times"/>
        </w:rPr>
        <w:t xml:space="preserve"> is higher-layer configured by gNB while {</w:t>
      </w:r>
      <w:r w:rsidRPr="00026AF3">
        <w:rPr>
          <w:rFonts w:cs="Times"/>
          <w:i/>
          <w:iCs/>
        </w:rPr>
        <w:t>L</w:t>
      </w:r>
      <w:r w:rsidRPr="00026AF3">
        <w:rPr>
          <w:rFonts w:cs="Times"/>
          <w:i/>
          <w:iCs/>
          <w:vertAlign w:val="subscript"/>
        </w:rPr>
        <w:t>n</w:t>
      </w:r>
      <w:r w:rsidRPr="00026AF3">
        <w:rPr>
          <w:rFonts w:cs="Times"/>
        </w:rPr>
        <w:t xml:space="preserve">, </w:t>
      </w:r>
      <w:r w:rsidRPr="00026AF3">
        <w:rPr>
          <w:rFonts w:cs="Times"/>
          <w:i/>
          <w:iCs/>
        </w:rPr>
        <w:t>n</w:t>
      </w:r>
      <w:r w:rsidRPr="00026AF3">
        <w:rPr>
          <w:rFonts w:cs="Times"/>
        </w:rPr>
        <w:t xml:space="preserve">=1, ..., </w:t>
      </w:r>
      <w:r w:rsidRPr="00026AF3">
        <w:rPr>
          <w:rFonts w:cs="Times"/>
          <w:i/>
          <w:iCs/>
        </w:rPr>
        <w:t>N</w:t>
      </w:r>
      <w:r w:rsidRPr="00026AF3">
        <w:rPr>
          <w:rFonts w:cs="Times"/>
        </w:rPr>
        <w:t>} are reported by the UE, one L configured and {</w:t>
      </w:r>
      <w:r w:rsidRPr="00026AF3">
        <w:rPr>
          <w:rFonts w:cs="Times"/>
          <w:i/>
          <w:iCs/>
        </w:rPr>
        <w:t>L</w:t>
      </w:r>
      <w:r w:rsidRPr="00026AF3">
        <w:rPr>
          <w:rFonts w:cs="Times"/>
          <w:i/>
          <w:iCs/>
          <w:vertAlign w:val="subscript"/>
        </w:rPr>
        <w:t>n</w:t>
      </w:r>
      <w:r w:rsidRPr="00026AF3">
        <w:rPr>
          <w:rFonts w:cs="Times"/>
        </w:rPr>
        <w:t>} determined from configured L</w:t>
      </w:r>
    </w:p>
    <w:p w14:paraId="16D58217" w14:textId="77777777" w:rsidR="005D647A" w:rsidRPr="00026AF3" w:rsidRDefault="005D647A" w:rsidP="005D647A">
      <w:pPr>
        <w:numPr>
          <w:ilvl w:val="1"/>
          <w:numId w:val="55"/>
        </w:numPr>
        <w:snapToGrid w:val="0"/>
        <w:spacing w:after="0" w:line="240" w:lineRule="auto"/>
        <w:rPr>
          <w:rFonts w:cs="Times"/>
        </w:rPr>
      </w:pPr>
      <w:r w:rsidRPr="00026AF3">
        <w:rPr>
          <w:rFonts w:cs="Times"/>
        </w:rPr>
        <w:t xml:space="preserve">FFS: The value of </w:t>
      </w:r>
      <w:r w:rsidRPr="00026AF3">
        <w:rPr>
          <w:rFonts w:cs="Times"/>
          <w:i/>
          <w:iCs/>
        </w:rPr>
        <w:t>L</w:t>
      </w:r>
      <w:r w:rsidRPr="00026AF3">
        <w:rPr>
          <w:rFonts w:cs="Times"/>
          <w:i/>
          <w:iCs/>
          <w:vertAlign w:val="subscript"/>
        </w:rPr>
        <w:t>n</w:t>
      </w:r>
      <w:r w:rsidRPr="00026AF3">
        <w:rPr>
          <w:rFonts w:cs="Times"/>
        </w:rPr>
        <w:t xml:space="preserve"> is taken from a pre-defined set</w:t>
      </w:r>
    </w:p>
    <w:p w14:paraId="17EC64A1" w14:textId="77777777" w:rsidR="005D647A" w:rsidRDefault="005D647A" w:rsidP="005D647A">
      <w:pPr>
        <w:wordWrap w:val="0"/>
        <w:rPr>
          <w:rFonts w:cs="Arial"/>
          <w:color w:val="1F497D"/>
          <w:szCs w:val="20"/>
          <w:lang w:eastAsia="ko-KR"/>
        </w:rPr>
      </w:pPr>
    </w:p>
    <w:p w14:paraId="62DD37C6" w14:textId="77777777" w:rsidR="005D647A" w:rsidRPr="00026AF3" w:rsidRDefault="005D647A" w:rsidP="005D647A">
      <w:pPr>
        <w:snapToGrid w:val="0"/>
        <w:jc w:val="both"/>
        <w:rPr>
          <w:rFonts w:cs="Times"/>
        </w:rPr>
      </w:pPr>
      <w:r w:rsidRPr="00026AF3">
        <w:rPr>
          <w:rFonts w:cs="Times"/>
          <w:b/>
          <w:bCs/>
        </w:rPr>
        <w:t>Conclusion</w:t>
      </w:r>
      <w:r w:rsidRPr="00026AF3">
        <w:rPr>
          <w:rFonts w:cs="Times"/>
        </w:rPr>
        <w:t xml:space="preserve"> </w:t>
      </w:r>
    </w:p>
    <w:p w14:paraId="5BB1851D" w14:textId="77777777" w:rsidR="005D647A" w:rsidRPr="00026AF3" w:rsidRDefault="005D647A" w:rsidP="005D647A">
      <w:pPr>
        <w:snapToGrid w:val="0"/>
        <w:jc w:val="both"/>
        <w:rPr>
          <w:rFonts w:cs="Times"/>
          <w:sz w:val="22"/>
        </w:rPr>
      </w:pPr>
      <w:r w:rsidRPr="00026AF3">
        <w:rPr>
          <w:rFonts w:cs="Times"/>
        </w:rPr>
        <w:t xml:space="preserve">On the Type-II codebook refinement for CJT </w:t>
      </w:r>
      <w:proofErr w:type="spellStart"/>
      <w:r w:rsidRPr="00026AF3">
        <w:rPr>
          <w:rFonts w:cs="Times"/>
        </w:rPr>
        <w:t>mTRP</w:t>
      </w:r>
      <w:proofErr w:type="spellEnd"/>
      <w:r w:rsidRPr="00026AF3">
        <w:rPr>
          <w:rFonts w:cs="Times"/>
        </w:rPr>
        <w:t xml:space="preserve">, regarding W2 quantization group and Strongest Coefficient Indicator (SCI) design, there is no consensus on supporting “strongest” CSI-RS resource indicator in addition to the agreed SCI. </w:t>
      </w:r>
    </w:p>
    <w:p w14:paraId="444C8FBD" w14:textId="77777777" w:rsidR="005D647A" w:rsidRPr="00026AF3" w:rsidRDefault="005D647A" w:rsidP="005D647A">
      <w:pPr>
        <w:numPr>
          <w:ilvl w:val="0"/>
          <w:numId w:val="62"/>
        </w:numPr>
        <w:snapToGrid w:val="0"/>
        <w:spacing w:after="0" w:line="240" w:lineRule="auto"/>
        <w:jc w:val="both"/>
        <w:rPr>
          <w:rFonts w:eastAsia="Times New Roman" w:cs="Times"/>
        </w:rPr>
      </w:pPr>
      <w:r w:rsidRPr="00026AF3">
        <w:rPr>
          <w:rFonts w:eastAsia="Times New Roman" w:cs="Times"/>
        </w:rPr>
        <w:t>Note: This doesn’t preclude any (future) proposal on reference CSI-RS resource(s) for other purpose(s)</w:t>
      </w:r>
    </w:p>
    <w:p w14:paraId="48331635" w14:textId="77777777" w:rsidR="005D647A" w:rsidRPr="00026AF3" w:rsidRDefault="005D647A" w:rsidP="005D647A">
      <w:pPr>
        <w:wordWrap w:val="0"/>
        <w:rPr>
          <w:rFonts w:eastAsia="Malgun Gothic" w:cs="Arial"/>
          <w:color w:val="1F497D"/>
          <w:szCs w:val="20"/>
          <w:lang w:eastAsia="ko-KR"/>
        </w:rPr>
      </w:pPr>
    </w:p>
    <w:p w14:paraId="6AE7D335" w14:textId="77777777" w:rsidR="005D647A" w:rsidRPr="00C80AEF" w:rsidRDefault="005D647A" w:rsidP="005D647A">
      <w:pPr>
        <w:jc w:val="both"/>
        <w:rPr>
          <w:rFonts w:cs="Times"/>
          <w:b/>
          <w:bCs/>
          <w:iCs/>
          <w:szCs w:val="20"/>
          <w:highlight w:val="green"/>
        </w:rPr>
      </w:pPr>
      <w:r w:rsidRPr="00C80AEF">
        <w:rPr>
          <w:rFonts w:cs="Times"/>
          <w:b/>
          <w:bCs/>
          <w:iCs/>
          <w:szCs w:val="20"/>
          <w:highlight w:val="green"/>
        </w:rPr>
        <w:t>Agreement</w:t>
      </w:r>
    </w:p>
    <w:p w14:paraId="5A9E7DEE" w14:textId="77777777" w:rsidR="005D647A" w:rsidRDefault="005D647A" w:rsidP="005D647A">
      <w:pPr>
        <w:snapToGrid w:val="0"/>
        <w:rPr>
          <w:rFonts w:cs="Times"/>
          <w:sz w:val="22"/>
        </w:rPr>
      </w:pPr>
      <w:r>
        <w:rPr>
          <w:rFonts w:cs="Times"/>
        </w:rPr>
        <w:t xml:space="preserve">For the Rel-18 Type-II codebook refinement for CJT </w:t>
      </w:r>
      <w:proofErr w:type="spellStart"/>
      <w:r>
        <w:rPr>
          <w:rFonts w:cs="Times"/>
        </w:rPr>
        <w:t>mTRP</w:t>
      </w:r>
      <w:proofErr w:type="spellEnd"/>
      <w:r>
        <w:rPr>
          <w:rFonts w:cs="Times"/>
        </w:rPr>
        <w:t>, following legacy, support both aperiodic and semi-persistent CSI reporting on PUSCH.</w:t>
      </w:r>
    </w:p>
    <w:p w14:paraId="47525787" w14:textId="77777777" w:rsidR="00E347B6" w:rsidRPr="00C80AEF" w:rsidRDefault="00E347B6" w:rsidP="00E347B6">
      <w:pPr>
        <w:jc w:val="both"/>
        <w:rPr>
          <w:rFonts w:cs="Times"/>
          <w:b/>
          <w:bCs/>
          <w:iCs/>
          <w:szCs w:val="20"/>
          <w:highlight w:val="green"/>
        </w:rPr>
      </w:pPr>
      <w:r w:rsidRPr="00C80AEF">
        <w:rPr>
          <w:rFonts w:cs="Times"/>
          <w:b/>
          <w:bCs/>
          <w:iCs/>
          <w:szCs w:val="20"/>
          <w:highlight w:val="green"/>
        </w:rPr>
        <w:t>Agreement</w:t>
      </w:r>
    </w:p>
    <w:p w14:paraId="3CF4AF35" w14:textId="454763E9" w:rsidR="00E347B6" w:rsidRPr="005A2DC6" w:rsidRDefault="00E347B6" w:rsidP="00E347B6">
      <w:pPr>
        <w:widowControl w:val="0"/>
        <w:snapToGrid w:val="0"/>
        <w:rPr>
          <w:szCs w:val="20"/>
        </w:rPr>
      </w:pPr>
      <w:r w:rsidRPr="005A2DC6">
        <w:rPr>
          <w:szCs w:val="20"/>
        </w:rPr>
        <w:t xml:space="preserve">On the Type-II codebook refinement for CJT </w:t>
      </w:r>
      <w:proofErr w:type="spellStart"/>
      <w:r w:rsidRPr="005A2DC6">
        <w:rPr>
          <w:szCs w:val="20"/>
        </w:rPr>
        <w:t>mTRP</w:t>
      </w:r>
      <w:proofErr w:type="spellEnd"/>
      <w:r w:rsidRPr="005A2DC6">
        <w:rPr>
          <w:szCs w:val="20"/>
        </w:rPr>
        <w:t>, the selection of N CSI-RS resources is performed by UE and reported as a part of CSI report where N</w:t>
      </w:r>
      <m:oMath>
        <m:r>
          <w:rPr>
            <w:rFonts w:ascii="Cambria Math" w:hAnsi="Cambria Math"/>
            <w:sz w:val="22"/>
            <w:szCs w:val="18"/>
          </w:rPr>
          <m:t>∈</m:t>
        </m:r>
      </m:oMath>
      <w:r w:rsidRPr="005A2DC6">
        <w:rPr>
          <w:szCs w:val="20"/>
        </w:rPr>
        <w:t>{</w:t>
      </w:r>
      <w:proofErr w:type="gramStart"/>
      <w:r w:rsidRPr="005A2DC6">
        <w:rPr>
          <w:szCs w:val="20"/>
        </w:rPr>
        <w:t>1,...</w:t>
      </w:r>
      <w:proofErr w:type="gramEnd"/>
      <w:r w:rsidRPr="005A2DC6">
        <w:rPr>
          <w:szCs w:val="20"/>
        </w:rPr>
        <w:t>, N</w:t>
      </w:r>
      <w:r w:rsidRPr="005A2DC6">
        <w:rPr>
          <w:szCs w:val="20"/>
          <w:vertAlign w:val="subscript"/>
        </w:rPr>
        <w:t>TRP</w:t>
      </w:r>
      <w:r w:rsidRPr="005A2DC6">
        <w:rPr>
          <w:szCs w:val="20"/>
        </w:rPr>
        <w:t xml:space="preserve">} </w:t>
      </w:r>
    </w:p>
    <w:p w14:paraId="11F263F1" w14:textId="77777777" w:rsidR="00E347B6" w:rsidRPr="005A2DC6" w:rsidRDefault="00E347B6" w:rsidP="00E347B6">
      <w:pPr>
        <w:widowControl w:val="0"/>
        <w:numPr>
          <w:ilvl w:val="0"/>
          <w:numId w:val="24"/>
        </w:numPr>
        <w:snapToGrid w:val="0"/>
        <w:spacing w:after="0" w:line="240" w:lineRule="auto"/>
        <w:rPr>
          <w:szCs w:val="20"/>
        </w:rPr>
      </w:pPr>
      <w:r w:rsidRPr="005A2DC6">
        <w:rPr>
          <w:szCs w:val="20"/>
        </w:rPr>
        <w:t>N is the number of cooperating CSI-RS resources, while N</w:t>
      </w:r>
      <w:r w:rsidRPr="005A2DC6">
        <w:rPr>
          <w:szCs w:val="20"/>
          <w:vertAlign w:val="subscript"/>
        </w:rPr>
        <w:t>TRP</w:t>
      </w:r>
      <w:r w:rsidRPr="005A2DC6">
        <w:rPr>
          <w:szCs w:val="20"/>
        </w:rPr>
        <w:t xml:space="preserve"> is the maximum number of cooperating CSI-RS resources configured by gNB via higher-layer signaling</w:t>
      </w:r>
    </w:p>
    <w:p w14:paraId="1AF0C64E" w14:textId="77777777" w:rsidR="00E347B6" w:rsidRPr="005A2DC6" w:rsidRDefault="00E347B6" w:rsidP="00E347B6">
      <w:pPr>
        <w:widowControl w:val="0"/>
        <w:numPr>
          <w:ilvl w:val="0"/>
          <w:numId w:val="24"/>
        </w:numPr>
        <w:snapToGrid w:val="0"/>
        <w:spacing w:after="0" w:line="240" w:lineRule="auto"/>
        <w:rPr>
          <w:szCs w:val="20"/>
        </w:rPr>
      </w:pPr>
      <w:r w:rsidRPr="005A2DC6">
        <w:rPr>
          <w:szCs w:val="20"/>
        </w:rPr>
        <w:t>The selection of N out of N</w:t>
      </w:r>
      <w:r w:rsidRPr="005A2DC6">
        <w:rPr>
          <w:szCs w:val="20"/>
          <w:vertAlign w:val="subscript"/>
        </w:rPr>
        <w:t>TRP</w:t>
      </w:r>
      <w:r w:rsidRPr="005A2DC6">
        <w:rPr>
          <w:szCs w:val="20"/>
        </w:rPr>
        <w:t xml:space="preserve"> CSI-RS resources is reported via N</w:t>
      </w:r>
      <w:r w:rsidRPr="005A2DC6">
        <w:rPr>
          <w:szCs w:val="20"/>
          <w:vertAlign w:val="subscript"/>
        </w:rPr>
        <w:t>TRP</w:t>
      </w:r>
      <w:r w:rsidRPr="005A2DC6">
        <w:rPr>
          <w:szCs w:val="20"/>
        </w:rPr>
        <w:t>-bit bitmap in CSI part 1</w:t>
      </w:r>
    </w:p>
    <w:p w14:paraId="21F46931" w14:textId="77777777" w:rsidR="00E347B6" w:rsidRPr="005A2DC6" w:rsidRDefault="00E347B6" w:rsidP="00E347B6">
      <w:pPr>
        <w:widowControl w:val="0"/>
        <w:numPr>
          <w:ilvl w:val="1"/>
          <w:numId w:val="24"/>
        </w:numPr>
        <w:snapToGrid w:val="0"/>
        <w:spacing w:after="0" w:line="240" w:lineRule="auto"/>
        <w:rPr>
          <w:szCs w:val="20"/>
        </w:rPr>
      </w:pPr>
      <w:r w:rsidRPr="005A2DC6">
        <w:rPr>
          <w:szCs w:val="20"/>
        </w:rPr>
        <w:t>Note: The value of N is inferred from the selection</w:t>
      </w:r>
    </w:p>
    <w:p w14:paraId="387441E3" w14:textId="77777777" w:rsidR="00E347B6" w:rsidRPr="005A2DC6" w:rsidRDefault="00E347B6" w:rsidP="00E347B6">
      <w:pPr>
        <w:widowControl w:val="0"/>
        <w:numPr>
          <w:ilvl w:val="0"/>
          <w:numId w:val="24"/>
        </w:numPr>
        <w:snapToGrid w:val="0"/>
        <w:spacing w:after="0" w:line="240" w:lineRule="auto"/>
        <w:rPr>
          <w:szCs w:val="20"/>
        </w:rPr>
      </w:pPr>
      <w:r w:rsidRPr="005A2DC6">
        <w:rPr>
          <w:szCs w:val="20"/>
        </w:rPr>
        <w:t>A restricted configuration (gNB-configured via higher-layer signaling) where N=N</w:t>
      </w:r>
      <w:r w:rsidRPr="005A2DC6">
        <w:rPr>
          <w:szCs w:val="20"/>
          <w:vertAlign w:val="subscript"/>
        </w:rPr>
        <w:t>TRP</w:t>
      </w:r>
      <w:r w:rsidRPr="005A2DC6">
        <w:rPr>
          <w:szCs w:val="20"/>
        </w:rPr>
        <w:t xml:space="preserve"> is supported</w:t>
      </w:r>
    </w:p>
    <w:p w14:paraId="5F106712" w14:textId="77777777" w:rsidR="00E347B6" w:rsidRPr="005A2DC6" w:rsidRDefault="00E347B6" w:rsidP="00E347B6">
      <w:pPr>
        <w:pStyle w:val="ListParagraph"/>
        <w:widowControl w:val="0"/>
        <w:numPr>
          <w:ilvl w:val="1"/>
          <w:numId w:val="24"/>
        </w:numPr>
        <w:suppressAutoHyphens/>
        <w:snapToGrid w:val="0"/>
        <w:spacing w:line="240" w:lineRule="auto"/>
        <w:rPr>
          <w:szCs w:val="20"/>
        </w:rPr>
      </w:pPr>
      <w:r w:rsidRPr="005A2DC6">
        <w:rPr>
          <w:szCs w:val="20"/>
        </w:rPr>
        <w:t>N</w:t>
      </w:r>
      <w:r w:rsidRPr="005A2DC6">
        <w:rPr>
          <w:szCs w:val="20"/>
          <w:vertAlign w:val="subscript"/>
        </w:rPr>
        <w:t>TRP</w:t>
      </w:r>
      <w:r w:rsidRPr="005A2DC6">
        <w:rPr>
          <w:szCs w:val="20"/>
        </w:rPr>
        <w:t>-bit bitmap is not reported when the restriction is configured</w:t>
      </w:r>
    </w:p>
    <w:p w14:paraId="134F13EE" w14:textId="77777777" w:rsidR="00E347B6" w:rsidRPr="005A2DC6" w:rsidRDefault="00E347B6" w:rsidP="00E347B6">
      <w:pPr>
        <w:pStyle w:val="ListParagraph"/>
        <w:widowControl w:val="0"/>
        <w:numPr>
          <w:ilvl w:val="1"/>
          <w:numId w:val="24"/>
        </w:numPr>
        <w:suppressAutoHyphens/>
        <w:snapToGrid w:val="0"/>
        <w:spacing w:line="240" w:lineRule="auto"/>
        <w:rPr>
          <w:szCs w:val="20"/>
        </w:rPr>
      </w:pPr>
      <w:r w:rsidRPr="005A2DC6">
        <w:rPr>
          <w:szCs w:val="20"/>
        </w:rPr>
        <w:lastRenderedPageBreak/>
        <w:t>FFS: Whether other RRC-configured TRP selection restriction including configuring the value of N is supported</w:t>
      </w:r>
    </w:p>
    <w:p w14:paraId="5BBC44A3" w14:textId="77777777" w:rsidR="00E347B6" w:rsidRPr="005A2DC6" w:rsidRDefault="00E347B6" w:rsidP="00E347B6">
      <w:pPr>
        <w:widowControl w:val="0"/>
        <w:numPr>
          <w:ilvl w:val="0"/>
          <w:numId w:val="24"/>
        </w:numPr>
        <w:snapToGrid w:val="0"/>
        <w:spacing w:after="0" w:line="240" w:lineRule="auto"/>
        <w:jc w:val="both"/>
        <w:rPr>
          <w:szCs w:val="20"/>
        </w:rPr>
      </w:pPr>
      <w:r w:rsidRPr="005A2DC6">
        <w:rPr>
          <w:szCs w:val="20"/>
        </w:rPr>
        <w:t xml:space="preserve">This feature is UE optional </w:t>
      </w:r>
    </w:p>
    <w:p w14:paraId="60A1FD60" w14:textId="77777777" w:rsidR="00E347B6" w:rsidRPr="005A2DC6" w:rsidRDefault="00E347B6" w:rsidP="00E347B6">
      <w:pPr>
        <w:widowControl w:val="0"/>
        <w:snapToGrid w:val="0"/>
        <w:rPr>
          <w:szCs w:val="20"/>
        </w:rPr>
      </w:pPr>
      <w:r w:rsidRPr="005A2DC6">
        <w:rPr>
          <w:szCs w:val="20"/>
        </w:rPr>
        <w:t>Note: This agreement does not impact the decision on Ln being configured by gNB or selected by UE</w:t>
      </w:r>
    </w:p>
    <w:p w14:paraId="418235C0" w14:textId="77777777" w:rsidR="00E347B6" w:rsidRPr="005A2DC6" w:rsidRDefault="00E347B6" w:rsidP="00E347B6">
      <w:pPr>
        <w:widowControl w:val="0"/>
        <w:snapToGrid w:val="0"/>
        <w:jc w:val="both"/>
        <w:rPr>
          <w:szCs w:val="20"/>
        </w:rPr>
      </w:pPr>
      <w:r w:rsidRPr="005A2DC6">
        <w:rPr>
          <w:szCs w:val="20"/>
        </w:rPr>
        <w:t>Note: per WID and previous agreement, the candidate values for N</w:t>
      </w:r>
      <w:r w:rsidRPr="005A2DC6">
        <w:rPr>
          <w:szCs w:val="20"/>
          <w:vertAlign w:val="subscript"/>
        </w:rPr>
        <w:t>TRP</w:t>
      </w:r>
      <w:r w:rsidRPr="005A2DC6">
        <w:rPr>
          <w:szCs w:val="20"/>
        </w:rPr>
        <w:t xml:space="preserve"> of are 1, 2, 3, and 4.</w:t>
      </w:r>
    </w:p>
    <w:p w14:paraId="3B54D37A" w14:textId="77777777" w:rsidR="00E347B6" w:rsidRPr="005A2DC6" w:rsidRDefault="00E347B6" w:rsidP="00E347B6">
      <w:pPr>
        <w:widowControl w:val="0"/>
        <w:snapToGrid w:val="0"/>
        <w:jc w:val="both"/>
        <w:rPr>
          <w:szCs w:val="20"/>
        </w:rPr>
      </w:pPr>
      <w:r w:rsidRPr="005A2DC6">
        <w:rPr>
          <w:szCs w:val="20"/>
        </w:rPr>
        <w:t>Note: only one transmission hypothesis is reported. UE is not mandated to calculate CSI for multiple transmission hypotheses.</w:t>
      </w:r>
    </w:p>
    <w:p w14:paraId="719ACE60" w14:textId="77777777" w:rsidR="00103F7F" w:rsidRPr="005A2DC6" w:rsidRDefault="00103F7F" w:rsidP="00103F7F">
      <w:pPr>
        <w:jc w:val="both"/>
        <w:rPr>
          <w:rFonts w:eastAsia="Malgun Gothic" w:cs="Times"/>
          <w:szCs w:val="20"/>
          <w:lang w:eastAsia="ko-KR"/>
        </w:rPr>
      </w:pPr>
      <w:r w:rsidRPr="005A2DC6">
        <w:rPr>
          <w:rFonts w:cs="Times"/>
          <w:b/>
          <w:bCs/>
          <w:szCs w:val="20"/>
          <w:highlight w:val="green"/>
        </w:rPr>
        <w:t>Agreement</w:t>
      </w:r>
    </w:p>
    <w:p w14:paraId="5AEC1F60" w14:textId="77777777" w:rsidR="00103F7F" w:rsidRPr="005A2DC6" w:rsidRDefault="00103F7F" w:rsidP="00103F7F">
      <w:pPr>
        <w:jc w:val="both"/>
        <w:rPr>
          <w:rFonts w:cs="Times"/>
          <w:szCs w:val="20"/>
        </w:rPr>
      </w:pPr>
      <w:r w:rsidRPr="005A2DC6">
        <w:rPr>
          <w:rFonts w:cs="Times"/>
          <w:szCs w:val="20"/>
        </w:rPr>
        <w:t xml:space="preserve">On the Type-II codebook refinement for CJT </w:t>
      </w:r>
      <w:proofErr w:type="spellStart"/>
      <w:r w:rsidRPr="005A2DC6">
        <w:rPr>
          <w:rFonts w:cs="Times"/>
          <w:szCs w:val="20"/>
        </w:rPr>
        <w:t>mTRP</w:t>
      </w:r>
      <w:proofErr w:type="spellEnd"/>
      <w:r w:rsidRPr="005A2DC6">
        <w:rPr>
          <w:rFonts w:cs="Times"/>
          <w:szCs w:val="20"/>
        </w:rPr>
        <w:t>, regarding W2 quantization group, for each layer:</w:t>
      </w:r>
    </w:p>
    <w:p w14:paraId="2F7C924C" w14:textId="77777777" w:rsidR="00103F7F" w:rsidRPr="005A2DC6" w:rsidRDefault="00103F7F" w:rsidP="00103F7F">
      <w:pPr>
        <w:numPr>
          <w:ilvl w:val="0"/>
          <w:numId w:val="57"/>
        </w:numPr>
        <w:spacing w:after="0" w:line="240" w:lineRule="auto"/>
        <w:jc w:val="both"/>
        <w:rPr>
          <w:rFonts w:cs="Times"/>
          <w:szCs w:val="20"/>
        </w:rPr>
      </w:pPr>
      <w:r w:rsidRPr="005A2DC6">
        <w:rPr>
          <w:rFonts w:cs="Times"/>
          <w:szCs w:val="20"/>
        </w:rPr>
        <w:t>Support the following: (Alt1) One group comprises one polarization across all N CSI-RS resources (</w:t>
      </w:r>
      <w:proofErr w:type="spellStart"/>
      <w:proofErr w:type="gramStart"/>
      <w:r w:rsidRPr="005A2DC6">
        <w:rPr>
          <w:rFonts w:cs="Times"/>
          <w:i/>
          <w:iCs/>
          <w:szCs w:val="20"/>
        </w:rPr>
        <w:t>C</w:t>
      </w:r>
      <w:r w:rsidRPr="005A2DC6">
        <w:rPr>
          <w:rFonts w:cs="Times"/>
          <w:szCs w:val="20"/>
          <w:vertAlign w:val="subscript"/>
        </w:rPr>
        <w:t>group,phase</w:t>
      </w:r>
      <w:proofErr w:type="spellEnd"/>
      <w:proofErr w:type="gramEnd"/>
      <w:r w:rsidRPr="005A2DC6">
        <w:rPr>
          <w:rFonts w:cs="Times"/>
          <w:szCs w:val="20"/>
        </w:rPr>
        <w:t>=1,</w:t>
      </w:r>
      <w:r w:rsidRPr="005A2DC6">
        <w:rPr>
          <w:rStyle w:val="apple-converted-space"/>
          <w:rFonts w:cs="Times"/>
          <w:szCs w:val="20"/>
        </w:rPr>
        <w:t> </w:t>
      </w:r>
      <w:proofErr w:type="spellStart"/>
      <w:r w:rsidRPr="005A2DC6">
        <w:rPr>
          <w:rFonts w:cs="Times"/>
          <w:i/>
          <w:iCs/>
          <w:szCs w:val="20"/>
        </w:rPr>
        <w:t>C</w:t>
      </w:r>
      <w:r w:rsidRPr="005A2DC6">
        <w:rPr>
          <w:rFonts w:cs="Times"/>
          <w:szCs w:val="20"/>
          <w:vertAlign w:val="subscript"/>
        </w:rPr>
        <w:t>group,amp</w:t>
      </w:r>
      <w:proofErr w:type="spellEnd"/>
      <w:r w:rsidRPr="005A2DC6">
        <w:rPr>
          <w:rFonts w:cs="Times"/>
          <w:szCs w:val="20"/>
        </w:rPr>
        <w:t>=2)</w:t>
      </w:r>
    </w:p>
    <w:p w14:paraId="59054114" w14:textId="77777777" w:rsidR="00103F7F" w:rsidRPr="005A2DC6" w:rsidRDefault="00103F7F" w:rsidP="00103F7F">
      <w:pPr>
        <w:numPr>
          <w:ilvl w:val="1"/>
          <w:numId w:val="57"/>
        </w:numPr>
        <w:spacing w:after="0" w:line="240" w:lineRule="auto"/>
        <w:jc w:val="both"/>
        <w:rPr>
          <w:rFonts w:cs="Times"/>
          <w:szCs w:val="20"/>
        </w:rPr>
      </w:pPr>
      <w:r w:rsidRPr="005A2DC6">
        <w:rPr>
          <w:rFonts w:cs="Times"/>
          <w:szCs w:val="20"/>
        </w:rPr>
        <w:t>FFS: Amplitude quantization table enhancement</w:t>
      </w:r>
    </w:p>
    <w:p w14:paraId="399E8371" w14:textId="77777777" w:rsidR="00103F7F" w:rsidRPr="005A2DC6" w:rsidRDefault="00103F7F" w:rsidP="00103F7F">
      <w:pPr>
        <w:numPr>
          <w:ilvl w:val="1"/>
          <w:numId w:val="57"/>
        </w:numPr>
        <w:spacing w:after="0" w:line="240" w:lineRule="auto"/>
        <w:jc w:val="both"/>
        <w:rPr>
          <w:rFonts w:cs="Times"/>
          <w:szCs w:val="20"/>
        </w:rPr>
      </w:pPr>
      <w:r w:rsidRPr="005A2DC6">
        <w:rPr>
          <w:rFonts w:cs="Times"/>
          <w:szCs w:val="20"/>
        </w:rPr>
        <w:t>For the amplitude group other than the group associated with the SCI, the reference amplitude is reported</w:t>
      </w:r>
    </w:p>
    <w:p w14:paraId="11256477" w14:textId="77777777" w:rsidR="00103F7F" w:rsidRPr="005A2DC6" w:rsidRDefault="00103F7F" w:rsidP="00103F7F">
      <w:pPr>
        <w:numPr>
          <w:ilvl w:val="0"/>
          <w:numId w:val="57"/>
        </w:numPr>
        <w:spacing w:after="0" w:line="240" w:lineRule="auto"/>
        <w:jc w:val="both"/>
        <w:rPr>
          <w:rFonts w:cs="Times"/>
          <w:szCs w:val="20"/>
        </w:rPr>
      </w:pPr>
      <w:r w:rsidRPr="005A2DC6">
        <w:rPr>
          <w:rFonts w:cs="Times"/>
          <w:bCs/>
          <w:szCs w:val="20"/>
          <w:highlight w:val="darkYellow"/>
        </w:rPr>
        <w:t>Working assumption</w:t>
      </w:r>
      <w:r w:rsidRPr="005A2DC6">
        <w:rPr>
          <w:rFonts w:cs="Times"/>
          <w:szCs w:val="20"/>
        </w:rPr>
        <w:t>: Alt3 is supported in addition to Alt1 (to be confirmed in RAN1#111)</w:t>
      </w:r>
    </w:p>
    <w:p w14:paraId="628BD79C" w14:textId="77777777" w:rsidR="00103F7F" w:rsidRPr="005A2DC6" w:rsidRDefault="00103F7F" w:rsidP="00103F7F">
      <w:pPr>
        <w:numPr>
          <w:ilvl w:val="1"/>
          <w:numId w:val="57"/>
        </w:numPr>
        <w:spacing w:after="0" w:line="240" w:lineRule="auto"/>
        <w:rPr>
          <w:rFonts w:cs="Times"/>
          <w:szCs w:val="20"/>
        </w:rPr>
      </w:pPr>
      <w:r w:rsidRPr="005A2DC6">
        <w:rPr>
          <w:rFonts w:cs="Times"/>
          <w:szCs w:val="20"/>
        </w:rPr>
        <w:t>(Alt3). One group comprises one polarization for one CSI-RS resource with a common phase reference across N CSI-RS resources (</w:t>
      </w:r>
      <w:proofErr w:type="spellStart"/>
      <w:proofErr w:type="gramStart"/>
      <w:r w:rsidRPr="005A2DC6">
        <w:rPr>
          <w:rFonts w:cs="Times"/>
          <w:szCs w:val="20"/>
        </w:rPr>
        <w:t>C</w:t>
      </w:r>
      <w:r w:rsidRPr="005A2DC6">
        <w:rPr>
          <w:rFonts w:cs="Times"/>
          <w:szCs w:val="20"/>
          <w:vertAlign w:val="subscript"/>
        </w:rPr>
        <w:t>group,phase</w:t>
      </w:r>
      <w:proofErr w:type="spellEnd"/>
      <w:proofErr w:type="gramEnd"/>
      <w:r w:rsidRPr="005A2DC6">
        <w:rPr>
          <w:rFonts w:cs="Times"/>
          <w:szCs w:val="20"/>
        </w:rPr>
        <w:t xml:space="preserve">=1, </w:t>
      </w:r>
      <w:proofErr w:type="spellStart"/>
      <w:r w:rsidRPr="005A2DC6">
        <w:rPr>
          <w:rFonts w:cs="Times"/>
          <w:szCs w:val="20"/>
        </w:rPr>
        <w:t>C</w:t>
      </w:r>
      <w:r w:rsidRPr="005A2DC6">
        <w:rPr>
          <w:rFonts w:cs="Times"/>
          <w:szCs w:val="20"/>
          <w:vertAlign w:val="subscript"/>
        </w:rPr>
        <w:t>group,amp</w:t>
      </w:r>
      <w:proofErr w:type="spellEnd"/>
      <w:r w:rsidRPr="005A2DC6">
        <w:rPr>
          <w:rFonts w:cs="Times"/>
          <w:szCs w:val="20"/>
        </w:rPr>
        <w:t>=2N)</w:t>
      </w:r>
    </w:p>
    <w:p w14:paraId="29DB6639" w14:textId="77777777" w:rsidR="00103F7F" w:rsidRPr="005A2DC6" w:rsidRDefault="00103F7F" w:rsidP="00103F7F">
      <w:pPr>
        <w:numPr>
          <w:ilvl w:val="2"/>
          <w:numId w:val="57"/>
        </w:numPr>
        <w:spacing w:after="0" w:line="240" w:lineRule="auto"/>
        <w:rPr>
          <w:rFonts w:cs="Times"/>
          <w:szCs w:val="20"/>
        </w:rPr>
      </w:pPr>
      <w:r w:rsidRPr="005A2DC6">
        <w:rPr>
          <w:rFonts w:cs="Times"/>
          <w:szCs w:val="20"/>
        </w:rPr>
        <w:t>For each of the (2N–1) amplitude groups (other than the group associated with the SCI), the reference amplitude is reported</w:t>
      </w:r>
    </w:p>
    <w:p w14:paraId="60ED576C" w14:textId="77777777" w:rsidR="00103F7F" w:rsidRPr="005A2DC6" w:rsidRDefault="00103F7F" w:rsidP="00103F7F">
      <w:pPr>
        <w:numPr>
          <w:ilvl w:val="0"/>
          <w:numId w:val="57"/>
        </w:numPr>
        <w:spacing w:after="0" w:line="240" w:lineRule="auto"/>
        <w:jc w:val="both"/>
        <w:rPr>
          <w:rFonts w:cs="Times"/>
          <w:bCs/>
          <w:szCs w:val="20"/>
        </w:rPr>
      </w:pPr>
      <w:r w:rsidRPr="005A2DC6">
        <w:rPr>
          <w:rFonts w:cs="Times"/>
          <w:bCs/>
          <w:szCs w:val="20"/>
        </w:rPr>
        <w:t>If the support Alt3 in addition to Alt1 is confirmed, only one of the two schemes will be a basic feature for UEs supporting Rel-18 Type-II CJT codebook</w:t>
      </w:r>
    </w:p>
    <w:p w14:paraId="0C3FA55A" w14:textId="77777777" w:rsidR="00103F7F" w:rsidRPr="004D4553" w:rsidRDefault="00103F7F" w:rsidP="00103F7F">
      <w:pPr>
        <w:rPr>
          <w:rFonts w:cs="Times"/>
          <w:iCs/>
          <w:szCs w:val="20"/>
        </w:rPr>
      </w:pPr>
    </w:p>
    <w:p w14:paraId="00B71C61" w14:textId="77777777" w:rsidR="00103F7F" w:rsidRPr="004D4553" w:rsidRDefault="00103F7F" w:rsidP="00103F7F">
      <w:pPr>
        <w:jc w:val="both"/>
        <w:rPr>
          <w:rFonts w:eastAsia="Malgun Gothic" w:cs="Times"/>
          <w:szCs w:val="20"/>
          <w:lang w:eastAsia="ko-KR"/>
        </w:rPr>
      </w:pPr>
      <w:r w:rsidRPr="004D4553">
        <w:rPr>
          <w:rFonts w:cs="Times"/>
          <w:b/>
          <w:bCs/>
          <w:szCs w:val="20"/>
          <w:highlight w:val="green"/>
        </w:rPr>
        <w:t>Agreement</w:t>
      </w:r>
    </w:p>
    <w:p w14:paraId="0BC86EF0" w14:textId="77777777" w:rsidR="00103F7F" w:rsidRPr="004D4553" w:rsidRDefault="00103F7F" w:rsidP="00103F7F">
      <w:pPr>
        <w:snapToGrid w:val="0"/>
        <w:jc w:val="both"/>
        <w:rPr>
          <w:rFonts w:eastAsia="SimSun" w:cs="Times"/>
          <w:lang w:eastAsia="ko-KR"/>
        </w:rPr>
      </w:pPr>
      <w:r w:rsidRPr="004D4553">
        <w:rPr>
          <w:rFonts w:cs="Times"/>
        </w:rPr>
        <w:t xml:space="preserve">For the Rel-18 Type-II codebook refinement for CJT </w:t>
      </w:r>
      <w:proofErr w:type="spellStart"/>
      <w:r w:rsidRPr="004D4553">
        <w:rPr>
          <w:rFonts w:cs="Times"/>
        </w:rPr>
        <w:t>mTRP</w:t>
      </w:r>
      <w:proofErr w:type="spellEnd"/>
      <w:r w:rsidRPr="004D4553">
        <w:rPr>
          <w:rFonts w:cs="Times"/>
        </w:rPr>
        <w:t>, also support a constraint on the total number of non-zero coefficients (NZCs) summed across all layers:</w:t>
      </w:r>
    </w:p>
    <w:p w14:paraId="23549B6C" w14:textId="77777777" w:rsidR="00103F7F" w:rsidRPr="004D4553" w:rsidRDefault="00103F7F" w:rsidP="00103F7F">
      <w:pPr>
        <w:numPr>
          <w:ilvl w:val="0"/>
          <w:numId w:val="57"/>
        </w:numPr>
        <w:spacing w:after="0" w:line="240" w:lineRule="auto"/>
        <w:jc w:val="both"/>
        <w:rPr>
          <w:rFonts w:cs="Times"/>
          <w:bCs/>
          <w:szCs w:val="20"/>
        </w:rPr>
      </w:pPr>
      <w:r w:rsidRPr="004D4553">
        <w:rPr>
          <w:rFonts w:cs="Times"/>
          <w:bCs/>
          <w:szCs w:val="20"/>
        </w:rPr>
        <w:t>Following the legacy specification, the maximum total number is 2K</w:t>
      </w:r>
      <w:r w:rsidRPr="008765AB">
        <w:rPr>
          <w:rFonts w:cs="Times"/>
          <w:bCs/>
          <w:szCs w:val="20"/>
          <w:vertAlign w:val="subscript"/>
        </w:rPr>
        <w:t>0</w:t>
      </w:r>
    </w:p>
    <w:p w14:paraId="5966F056" w14:textId="77777777" w:rsidR="00EE6D90" w:rsidRPr="004D4553" w:rsidRDefault="00EE6D90" w:rsidP="00EE6D90">
      <w:pPr>
        <w:jc w:val="both"/>
        <w:rPr>
          <w:rFonts w:eastAsia="Malgun Gothic" w:cs="Times"/>
          <w:szCs w:val="20"/>
          <w:lang w:eastAsia="ko-KR"/>
        </w:rPr>
      </w:pPr>
      <w:r w:rsidRPr="004D4553">
        <w:rPr>
          <w:rFonts w:cs="Times"/>
          <w:b/>
          <w:bCs/>
          <w:szCs w:val="20"/>
          <w:highlight w:val="green"/>
        </w:rPr>
        <w:t>Agreement</w:t>
      </w:r>
    </w:p>
    <w:p w14:paraId="5D1EEB95" w14:textId="77777777" w:rsidR="00EE6D90" w:rsidRDefault="00EE6D90" w:rsidP="00EE6D90">
      <w:pPr>
        <w:snapToGrid w:val="0"/>
        <w:rPr>
          <w:rFonts w:ascii="Times New Roman" w:eastAsia="SimSun" w:hAnsi="Times New Roman"/>
          <w:lang w:eastAsia="ko-KR"/>
        </w:rPr>
      </w:pPr>
      <w:r>
        <w:rPr>
          <w:rFonts w:ascii="Times New Roman" w:hAnsi="Times New Roman"/>
        </w:rPr>
        <w:t xml:space="preserve">On the SD basis selection for Type-II codebook refinement for CJT </w:t>
      </w:r>
      <w:proofErr w:type="spellStart"/>
      <w:r>
        <w:rPr>
          <w:rFonts w:ascii="Times New Roman" w:hAnsi="Times New Roman"/>
        </w:rPr>
        <w:t>mTRP</w:t>
      </w:r>
      <w:proofErr w:type="spellEnd"/>
      <w:r>
        <w:rPr>
          <w:rFonts w:ascii="Times New Roman" w:hAnsi="Times New Roman"/>
        </w:rPr>
        <w:t xml:space="preserve">, on the </w:t>
      </w:r>
      <w:r>
        <w:rPr>
          <w:rFonts w:ascii="Times New Roman" w:hAnsi="Times New Roman"/>
          <w:i/>
          <w:iCs/>
        </w:rPr>
        <w:t>L</w:t>
      </w:r>
      <w:r>
        <w:rPr>
          <w:rFonts w:ascii="Times New Roman" w:hAnsi="Times New Roman"/>
        </w:rPr>
        <w:t xml:space="preserve"> parameter, down select from the following alternatives (by RAN1#111):</w:t>
      </w:r>
    </w:p>
    <w:p w14:paraId="064092E4" w14:textId="77777777" w:rsidR="00EE6D90" w:rsidRDefault="00EE6D90" w:rsidP="00EE6D90">
      <w:pPr>
        <w:numPr>
          <w:ilvl w:val="0"/>
          <w:numId w:val="63"/>
        </w:numPr>
        <w:snapToGrid w:val="0"/>
        <w:spacing w:after="0" w:line="240" w:lineRule="auto"/>
        <w:rPr>
          <w:rFonts w:ascii="Times New Roman" w:hAnsi="Times New Roman"/>
          <w:lang w:eastAsia="zh-CN"/>
        </w:rPr>
      </w:pPr>
      <w:r>
        <w:rPr>
          <w:rFonts w:ascii="Times New Roman" w:hAnsi="Times New Roman"/>
        </w:rPr>
        <w:t>Alt1. Each of the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is gNB-configured via higher-layer (RRC) signaling</w:t>
      </w:r>
      <w:r>
        <w:rPr>
          <w:rFonts w:hint="eastAsia"/>
        </w:rPr>
        <w:t xml:space="preserve"> </w:t>
      </w:r>
    </w:p>
    <w:p w14:paraId="764FED8C"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follow the legacy specification </w:t>
      </w:r>
    </w:p>
    <w:p w14:paraId="735900F4" w14:textId="5B0FCA94" w:rsidR="00EE6D90" w:rsidRDefault="00EE6D90" w:rsidP="00EE6D90">
      <w:pPr>
        <w:numPr>
          <w:ilvl w:val="0"/>
          <w:numId w:val="63"/>
        </w:numPr>
        <w:snapToGrid w:val="0"/>
        <w:spacing w:after="0" w:line="240" w:lineRule="auto"/>
        <w:rPr>
          <w:rFonts w:ascii="Times New Roman" w:hAnsi="Times New Roman"/>
        </w:rPr>
      </w:pPr>
      <w:r>
        <w:rPr>
          <w:rFonts w:ascii="Times New Roman" w:hAnsi="Times New Roman"/>
          <w:lang w:val="de-DE"/>
        </w:rPr>
        <w:t xml:space="preserve">Alt2. </w:t>
      </w:r>
      <m:oMath>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tot</m:t>
            </m:r>
          </m:sub>
        </m:sSub>
        <m:r>
          <w:rPr>
            <w:rFonts w:ascii="Cambria Math" w:hAnsi="Cambria Math"/>
            <w:lang w:val="de-DE"/>
          </w:rPr>
          <m:t>=</m:t>
        </m:r>
        <m:nary>
          <m:naryPr>
            <m:chr m:val="∑"/>
            <m:limLoc m:val="subSup"/>
            <m:ctrlPr>
              <w:rPr>
                <w:rFonts w:ascii="Cambria Math" w:eastAsia="Cambria Math" w:hAnsi="Cambria Math"/>
                <w:i/>
                <w:iCs/>
                <w:sz w:val="24"/>
                <w:lang w:eastAsia="zh-CN"/>
              </w:rPr>
            </m:ctrlPr>
          </m:naryPr>
          <m:sub>
            <m:r>
              <w:rPr>
                <w:rFonts w:ascii="Cambria Math" w:hAnsi="Cambria Math"/>
              </w:rPr>
              <m:t>n</m:t>
            </m:r>
            <m:r>
              <w:rPr>
                <w:rFonts w:ascii="Cambria Math" w:hAnsi="Cambria Math"/>
                <w:lang w:val="de-DE"/>
              </w:rPr>
              <m:t>=1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e>
        </m:nary>
      </m:oMath>
      <w:r w:rsidRPr="00DB2A91">
        <w:rPr>
          <w:rFonts w:ascii="Times New Roman" w:hAnsi="Times New Roman"/>
          <w:lang w:val="sv-SE"/>
        </w:rPr>
        <w:t xml:space="preserve"> </w:t>
      </w:r>
      <w:r>
        <w:rPr>
          <w:rFonts w:ascii="Times New Roman" w:hAnsi="Times New Roman"/>
        </w:rPr>
        <w:t xml:space="preserve">where </w:t>
      </w:r>
      <w:proofErr w:type="spellStart"/>
      <w:r>
        <w:rPr>
          <w:rFonts w:ascii="Times New Roman" w:hAnsi="Times New Roman"/>
          <w:i/>
          <w:iCs/>
        </w:rPr>
        <w:t>L</w:t>
      </w:r>
      <w:r>
        <w:rPr>
          <w:rFonts w:ascii="Times New Roman" w:hAnsi="Times New Roman"/>
          <w:i/>
          <w:iCs/>
          <w:vertAlign w:val="subscript"/>
        </w:rPr>
        <w:t>tot</w:t>
      </w:r>
      <w:proofErr w:type="spellEnd"/>
      <w:r>
        <w:rPr>
          <w:rFonts w:ascii="Times New Roman" w:hAnsi="Times New Roman"/>
        </w:rPr>
        <w:t xml:space="preserve"> is </w:t>
      </w:r>
      <w:proofErr w:type="spellStart"/>
      <w:r>
        <w:rPr>
          <w:rFonts w:ascii="Times New Roman" w:hAnsi="Times New Roman"/>
        </w:rPr>
        <w:t>gNB</w:t>
      </w:r>
      <w:proofErr w:type="spellEnd"/>
      <w:r>
        <w:rPr>
          <w:rFonts w:ascii="Times New Roman" w:hAnsi="Times New Roman"/>
        </w:rPr>
        <w:t>-configured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38867C77"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TBD: Whether for a given configured value of </w:t>
      </w:r>
      <w:proofErr w:type="spellStart"/>
      <w:r>
        <w:rPr>
          <w:rFonts w:ascii="Times New Roman" w:hAnsi="Times New Roman"/>
          <w:i/>
          <w:iCs/>
        </w:rPr>
        <w:t>L</w:t>
      </w:r>
      <w:r>
        <w:rPr>
          <w:rFonts w:ascii="Times New Roman" w:hAnsi="Times New Roman"/>
          <w:i/>
          <w:iCs/>
          <w:vertAlign w:val="subscript"/>
        </w:rPr>
        <w:t>tot</w:t>
      </w:r>
      <w:proofErr w:type="spellEnd"/>
      <w:r>
        <w:rPr>
          <w:rFonts w:ascii="Times New Roman" w:hAnsi="Times New Roman"/>
        </w:rPr>
        <w:t>, the possible combinations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fixed/pre-determined or gNB-configured via higher-layer (RRC) signaling</w:t>
      </w:r>
    </w:p>
    <w:p w14:paraId="1A61A365"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implicitly or explicitly, and whether some value(s) don’t need to be reported </w:t>
      </w:r>
    </w:p>
    <w:p w14:paraId="2EC61C14"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01300290" w14:textId="77777777" w:rsidR="00EE6D90" w:rsidRDefault="00EE6D90" w:rsidP="00EE6D90">
      <w:pPr>
        <w:numPr>
          <w:ilvl w:val="0"/>
          <w:numId w:val="63"/>
        </w:numPr>
        <w:snapToGrid w:val="0"/>
        <w:spacing w:after="0" w:line="240" w:lineRule="auto"/>
        <w:rPr>
          <w:rFonts w:ascii="Times New Roman" w:hAnsi="Times New Roman"/>
        </w:rPr>
      </w:pPr>
      <w:r>
        <w:rPr>
          <w:rFonts w:ascii="Times New Roman" w:hAnsi="Times New Roman"/>
        </w:rPr>
        <w:t xml:space="preserve">Alt3. An </w:t>
      </w:r>
      <w:r>
        <w:rPr>
          <w:rFonts w:ascii="Times New Roman" w:hAnsi="Times New Roman"/>
          <w:i/>
          <w:iCs/>
        </w:rPr>
        <w:t>L</w:t>
      </w:r>
      <w:r>
        <w:rPr>
          <w:rFonts w:ascii="Times New Roman" w:hAnsi="Times New Roman"/>
        </w:rPr>
        <w:t xml:space="preserve"> parameter is gNB-configured via higher-layer (RRC) signaling and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determined from the value of </w:t>
      </w:r>
      <w:r>
        <w:rPr>
          <w:rFonts w:ascii="Times New Roman" w:hAnsi="Times New Roman"/>
          <w:i/>
          <w:iCs/>
        </w:rPr>
        <w:t>L</w:t>
      </w:r>
      <w:r>
        <w:rPr>
          <w:rFonts w:hint="eastAsia"/>
        </w:rPr>
        <w:t xml:space="preserve"> </w:t>
      </w:r>
    </w:p>
    <w:p w14:paraId="29DEF2E1"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TBD: How to determine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from </w:t>
      </w:r>
      <w:r>
        <w:rPr>
          <w:rFonts w:ascii="Times New Roman" w:hAnsi="Times New Roman"/>
          <w:i/>
          <w:iCs/>
        </w:rPr>
        <w:t>L</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w:t>
      </w:r>
      <w:r>
        <w:rPr>
          <w:rFonts w:ascii="Times New Roman" w:hAnsi="Times New Roman"/>
          <w:i/>
          <w:iCs/>
        </w:rPr>
        <w:t>L</w:t>
      </w:r>
      <w:r>
        <w:rPr>
          <w:rFonts w:ascii="Times New Roman" w:hAnsi="Times New Roman"/>
          <w:vertAlign w:val="subscript"/>
        </w:rPr>
        <w:t>1</w:t>
      </w:r>
      <w:r>
        <w:rPr>
          <w:rFonts w:ascii="Times New Roman" w:hAnsi="Times New Roman"/>
        </w:rPr>
        <w:t>=</w:t>
      </w:r>
      <w:r>
        <w:rPr>
          <w:rFonts w:ascii="Times New Roman" w:hAnsi="Times New Roman"/>
          <w:i/>
          <w:iCs/>
        </w:rPr>
        <w:t>L</w:t>
      </w:r>
      <w:r>
        <w:rPr>
          <w:rFonts w:ascii="Times New Roman" w:hAnsi="Times New Roman"/>
        </w:rPr>
        <w:t xml:space="preserve"> and other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 </w:t>
      </w:r>
      <w:r>
        <w:rPr>
          <w:rFonts w:ascii="Times New Roman" w:hAnsi="Times New Roman"/>
          <w:i/>
          <w:iCs/>
        </w:rPr>
        <w:t>L</w:t>
      </w:r>
      <w:r>
        <w:rPr>
          <w:rFonts w:ascii="Times New Roman" w:hAnsi="Times New Roman"/>
        </w:rPr>
        <w:t>/2</w:t>
      </w:r>
    </w:p>
    <w:p w14:paraId="69186DCA"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p>
    <w:p w14:paraId="6938D1BC" w14:textId="77777777" w:rsidR="00EE6D90" w:rsidRDefault="00EE6D90" w:rsidP="00EE6D90">
      <w:pPr>
        <w:numPr>
          <w:ilvl w:val="0"/>
          <w:numId w:val="63"/>
        </w:numPr>
        <w:snapToGrid w:val="0"/>
        <w:spacing w:after="0" w:line="240" w:lineRule="auto"/>
        <w:rPr>
          <w:rFonts w:ascii="Times New Roman" w:hAnsi="Times New Roman"/>
        </w:rPr>
      </w:pPr>
      <w:r>
        <w:rPr>
          <w:rFonts w:ascii="Times New Roman" w:hAnsi="Times New Roman"/>
        </w:rPr>
        <w:t xml:space="preserve">Alt4. </w:t>
      </w:r>
      <w:proofErr w:type="spellStart"/>
      <w:r>
        <w:rPr>
          <w:rFonts w:ascii="Times New Roman" w:hAnsi="Times New Roman"/>
          <w:i/>
          <w:iCs/>
        </w:rPr>
        <w:t>L</w:t>
      </w:r>
      <w:r>
        <w:rPr>
          <w:rFonts w:ascii="Times New Roman" w:hAnsi="Times New Roman"/>
          <w:i/>
          <w:iCs/>
          <w:vertAlign w:val="subscript"/>
        </w:rPr>
        <w:t>max</w:t>
      </w:r>
      <w:proofErr w:type="spellEnd"/>
      <w:r>
        <w:rPr>
          <w:rFonts w:ascii="Times New Roman" w:hAnsi="Times New Roman"/>
        </w:rPr>
        <w:t xml:space="preserve"> is </w:t>
      </w:r>
      <w:proofErr w:type="spellStart"/>
      <w:r>
        <w:rPr>
          <w:rFonts w:ascii="Times New Roman" w:hAnsi="Times New Roman"/>
        </w:rPr>
        <w:t>gNB</w:t>
      </w:r>
      <w:proofErr w:type="spellEnd"/>
      <w:r>
        <w:rPr>
          <w:rFonts w:ascii="Times New Roman" w:hAnsi="Times New Roman"/>
        </w:rPr>
        <w:t>-configured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43D2F84E" w14:textId="10A8AE70"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The relative value(s) of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by the UE, such that </w:t>
      </w:r>
      <m:oMath>
        <m:nary>
          <m:naryPr>
            <m:chr m:val="∑"/>
            <m:limLoc m:val="undOvr"/>
            <m:ctrlPr>
              <w:rPr>
                <w:rFonts w:ascii="Cambria Math" w:eastAsia="Cambria Math" w:hAnsi="Cambria Math"/>
                <w:i/>
                <w:iCs/>
                <w:sz w:val="24"/>
                <w:lang w:eastAsia="zh-CN"/>
              </w:rPr>
            </m:ctrlPr>
          </m:naryPr>
          <m:sub>
            <m:r>
              <w:rPr>
                <w:rFonts w:ascii="Cambria Math" w:hAnsi="Cambria Math"/>
              </w:rPr>
              <m:t>n=1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r>
              <w:rPr>
                <w:rFonts w:ascii="Cambria Math" w:hAnsi="Cambria Math"/>
              </w:rPr>
              <m:t>≤</m:t>
            </m:r>
          </m:e>
        </m:nary>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max</m:t>
            </m:r>
          </m:sub>
        </m:sSub>
      </m:oMath>
    </w:p>
    <w:p w14:paraId="0F8CAE77"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implicitly or explicitly, and whether some value(s) don’t need to be reported</w:t>
      </w:r>
    </w:p>
    <w:p w14:paraId="230DD4D0" w14:textId="77777777" w:rsidR="00EE6D90" w:rsidRDefault="00EE6D90" w:rsidP="00EE6D90">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102BC62E" w14:textId="77777777" w:rsidR="00522E82" w:rsidRPr="004D4553" w:rsidRDefault="00522E82" w:rsidP="00522E82">
      <w:pPr>
        <w:jc w:val="both"/>
        <w:rPr>
          <w:rFonts w:eastAsia="Malgun Gothic" w:cs="Times"/>
          <w:szCs w:val="20"/>
          <w:lang w:eastAsia="ko-KR"/>
        </w:rPr>
      </w:pPr>
      <w:r w:rsidRPr="004D4553">
        <w:rPr>
          <w:rFonts w:cs="Times"/>
          <w:b/>
          <w:bCs/>
          <w:szCs w:val="20"/>
          <w:highlight w:val="green"/>
        </w:rPr>
        <w:t>Agreement</w:t>
      </w:r>
    </w:p>
    <w:p w14:paraId="7A5E7E77" w14:textId="77777777" w:rsidR="00522E82" w:rsidRDefault="00522E82" w:rsidP="00522E82">
      <w:pPr>
        <w:snapToGrid w:val="0"/>
        <w:rPr>
          <w:rFonts w:ascii="Times New Roman" w:eastAsia="SimSun" w:hAnsi="Times New Roman"/>
          <w:lang w:eastAsia="ko-KR"/>
        </w:rPr>
      </w:pPr>
      <w:r>
        <w:rPr>
          <w:rFonts w:ascii="Times New Roman" w:hAnsi="Times New Roman"/>
        </w:rPr>
        <w:lastRenderedPageBreak/>
        <w:t xml:space="preserve">On the Type-II codebook refinement for CJT </w:t>
      </w:r>
      <w:proofErr w:type="spellStart"/>
      <w:r>
        <w:rPr>
          <w:rFonts w:ascii="Times New Roman" w:hAnsi="Times New Roman"/>
        </w:rPr>
        <w:t>mTRP</w:t>
      </w:r>
      <w:proofErr w:type="spellEnd"/>
      <w:r>
        <w:rPr>
          <w:rFonts w:ascii="Times New Roman" w:hAnsi="Times New Roman"/>
        </w:rPr>
        <w:t xml:space="preserve">, regarding the codebook parameters, for a given CSI-RS resource, the supported value(s) of the following parameters follow the legacy (Rel-16 regular </w:t>
      </w:r>
      <w:proofErr w:type="spellStart"/>
      <w:r>
        <w:rPr>
          <w:rFonts w:ascii="Times New Roman" w:hAnsi="Times New Roman"/>
        </w:rPr>
        <w:t>eType</w:t>
      </w:r>
      <w:proofErr w:type="spellEnd"/>
      <w:r>
        <w:rPr>
          <w:rFonts w:ascii="Times New Roman" w:hAnsi="Times New Roman"/>
        </w:rPr>
        <w:t xml:space="preserve">-II and Rel-17 PS </w:t>
      </w:r>
      <w:proofErr w:type="spellStart"/>
      <w:r>
        <w:rPr>
          <w:rFonts w:ascii="Times New Roman" w:hAnsi="Times New Roman"/>
        </w:rPr>
        <w:t>FeType</w:t>
      </w:r>
      <w:proofErr w:type="spellEnd"/>
      <w:r>
        <w:rPr>
          <w:rFonts w:ascii="Times New Roman" w:hAnsi="Times New Roman"/>
        </w:rPr>
        <w:t xml:space="preserve">-II) specification: </w:t>
      </w:r>
    </w:p>
    <w:p w14:paraId="16269E6F" w14:textId="77777777" w:rsidR="00522E82" w:rsidRDefault="00522E82" w:rsidP="00522E82">
      <w:pPr>
        <w:numPr>
          <w:ilvl w:val="0"/>
          <w:numId w:val="64"/>
        </w:numPr>
        <w:snapToGrid w:val="0"/>
        <w:spacing w:after="0" w:line="240" w:lineRule="auto"/>
        <w:rPr>
          <w:rFonts w:ascii="Times New Roman" w:hAnsi="Times New Roman"/>
          <w:lang w:eastAsia="zh-CN"/>
        </w:rPr>
      </w:pPr>
      <w:r>
        <w:rPr>
          <w:rFonts w:ascii="Times New Roman" w:hAnsi="Times New Roman"/>
          <w:i/>
          <w:iCs/>
        </w:rPr>
        <w:t>N</w:t>
      </w:r>
      <w:r>
        <w:rPr>
          <w:rFonts w:ascii="Times New Roman" w:hAnsi="Times New Roman"/>
          <w:vertAlign w:val="subscript"/>
        </w:rPr>
        <w:t>1</w:t>
      </w:r>
      <w:r>
        <w:rPr>
          <w:rFonts w:ascii="Times New Roman" w:hAnsi="Times New Roman"/>
        </w:rPr>
        <w:t xml:space="preserve">, </w:t>
      </w:r>
      <w:r>
        <w:rPr>
          <w:rFonts w:ascii="Times New Roman" w:hAnsi="Times New Roman"/>
          <w:i/>
          <w:iCs/>
        </w:rPr>
        <w:t>N</w:t>
      </w:r>
      <w:r>
        <w:rPr>
          <w:rFonts w:ascii="Times New Roman" w:hAnsi="Times New Roman"/>
          <w:vertAlign w:val="subscript"/>
        </w:rPr>
        <w:t>2</w:t>
      </w:r>
      <w:r>
        <w:rPr>
          <w:rFonts w:ascii="Times New Roman" w:hAnsi="Times New Roman"/>
        </w:rPr>
        <w:t xml:space="preserve">, </w:t>
      </w:r>
      <w:r>
        <w:rPr>
          <w:rFonts w:ascii="Times New Roman" w:hAnsi="Times New Roman"/>
          <w:i/>
          <w:iCs/>
        </w:rPr>
        <w:t>N</w:t>
      </w:r>
      <w:r>
        <w:rPr>
          <w:rFonts w:ascii="Times New Roman" w:hAnsi="Times New Roman"/>
          <w:vertAlign w:val="subscript"/>
        </w:rPr>
        <w:t>3</w:t>
      </w:r>
      <w:r>
        <w:rPr>
          <w:rFonts w:ascii="Times New Roman" w:hAnsi="Times New Roman"/>
        </w:rPr>
        <w:t xml:space="preserve">, </w:t>
      </w:r>
      <w:r>
        <w:rPr>
          <w:rFonts w:ascii="Times New Roman" w:hAnsi="Times New Roman"/>
          <w:i/>
          <w:iCs/>
        </w:rPr>
        <w:t>O</w:t>
      </w:r>
      <w:r>
        <w:rPr>
          <w:rFonts w:ascii="Times New Roman" w:hAnsi="Times New Roman"/>
          <w:vertAlign w:val="subscript"/>
        </w:rPr>
        <w:t>1</w:t>
      </w:r>
      <w:r>
        <w:rPr>
          <w:rFonts w:ascii="Times New Roman" w:hAnsi="Times New Roman"/>
        </w:rPr>
        <w:t xml:space="preserve">, </w:t>
      </w:r>
      <w:r>
        <w:rPr>
          <w:rFonts w:ascii="Times New Roman" w:hAnsi="Times New Roman"/>
          <w:i/>
          <w:iCs/>
        </w:rPr>
        <w:t>O</w:t>
      </w:r>
      <w:r>
        <w:rPr>
          <w:rFonts w:ascii="Times New Roman" w:hAnsi="Times New Roman"/>
          <w:vertAlign w:val="subscript"/>
        </w:rPr>
        <w:t>2</w:t>
      </w:r>
      <w:r>
        <w:rPr>
          <w:rFonts w:ascii="Times New Roman" w:hAnsi="Times New Roman"/>
        </w:rPr>
        <w:t xml:space="preserve"> </w:t>
      </w:r>
    </w:p>
    <w:p w14:paraId="6298BDE5" w14:textId="77777777" w:rsidR="00522E82" w:rsidRDefault="00522E82" w:rsidP="00522E82">
      <w:pPr>
        <w:numPr>
          <w:ilvl w:val="0"/>
          <w:numId w:val="64"/>
        </w:numPr>
        <w:snapToGrid w:val="0"/>
        <w:spacing w:after="0" w:line="240" w:lineRule="auto"/>
        <w:rPr>
          <w:rFonts w:ascii="Times New Roman" w:hAnsi="Times New Roman"/>
        </w:rPr>
      </w:pPr>
      <w:r>
        <w:rPr>
          <w:rFonts w:ascii="Times New Roman" w:hAnsi="Times New Roman"/>
          <w:i/>
          <w:iCs/>
        </w:rPr>
        <w:t>M</w:t>
      </w:r>
      <w:r>
        <w:rPr>
          <w:rFonts w:ascii="Times New Roman" w:hAnsi="Times New Roman"/>
        </w:rPr>
        <w:t xml:space="preserve"> (only for design based on Rel-17 PS </w:t>
      </w:r>
      <w:proofErr w:type="spellStart"/>
      <w:r>
        <w:rPr>
          <w:rFonts w:ascii="Times New Roman" w:hAnsi="Times New Roman"/>
        </w:rPr>
        <w:t>FeType</w:t>
      </w:r>
      <w:proofErr w:type="spellEnd"/>
      <w:r>
        <w:rPr>
          <w:rFonts w:ascii="Times New Roman" w:hAnsi="Times New Roman"/>
        </w:rPr>
        <w:t>-II)</w:t>
      </w:r>
    </w:p>
    <w:p w14:paraId="18B9F587" w14:textId="77777777" w:rsidR="00522E82" w:rsidRPr="001E5796" w:rsidRDefault="00522E82" w:rsidP="00522E82">
      <w:pPr>
        <w:snapToGrid w:val="0"/>
        <w:rPr>
          <w:rFonts w:ascii="Times New Roman" w:hAnsi="Times New Roman"/>
        </w:rPr>
      </w:pPr>
      <w:r w:rsidRPr="00B903D1">
        <w:rPr>
          <w:rFonts w:ascii="Times New Roman" w:hAnsi="Times New Roman"/>
        </w:rPr>
        <w:t xml:space="preserve">For the following parameters, decide in RAN1#111 whether the supported value(s) follow the legacy (Rel-16 regular </w:t>
      </w:r>
      <w:proofErr w:type="spellStart"/>
      <w:r w:rsidRPr="00B903D1">
        <w:rPr>
          <w:rFonts w:ascii="Times New Roman" w:hAnsi="Times New Roman"/>
        </w:rPr>
        <w:t>eType</w:t>
      </w:r>
      <w:proofErr w:type="spellEnd"/>
      <w:r w:rsidRPr="00B903D1">
        <w:rPr>
          <w:rFonts w:ascii="Times New Roman" w:hAnsi="Times New Roman"/>
        </w:rPr>
        <w:t xml:space="preserve">-II and Rel-17 PS </w:t>
      </w:r>
      <w:proofErr w:type="spellStart"/>
      <w:r w:rsidRPr="00B903D1">
        <w:rPr>
          <w:rFonts w:ascii="Times New Roman" w:hAnsi="Times New Roman"/>
        </w:rPr>
        <w:t>FeType</w:t>
      </w:r>
      <w:proofErr w:type="spellEnd"/>
      <w:r w:rsidRPr="00B903D1">
        <w:rPr>
          <w:rFonts w:ascii="Times New Roman" w:hAnsi="Times New Roman"/>
        </w:rPr>
        <w:t xml:space="preserve">-II) specification or further refinement is needed: </w:t>
      </w:r>
    </w:p>
    <w:p w14:paraId="310CEEC5" w14:textId="77777777" w:rsidR="00522E82" w:rsidRPr="00FC3019" w:rsidRDefault="00522E82" w:rsidP="00522E82">
      <w:pPr>
        <w:numPr>
          <w:ilvl w:val="0"/>
          <w:numId w:val="65"/>
        </w:numPr>
        <w:snapToGrid w:val="0"/>
        <w:spacing w:after="0" w:line="240" w:lineRule="auto"/>
        <w:rPr>
          <w:rFonts w:ascii="Times New Roman" w:hAnsi="Times New Roman"/>
        </w:rPr>
      </w:pPr>
      <w:r w:rsidRPr="00FC3019">
        <w:rPr>
          <w:rFonts w:ascii="Times New Roman" w:hAnsi="Times New Roman"/>
          <w:i/>
        </w:rPr>
        <w:t>R</w:t>
      </w:r>
      <w:r w:rsidRPr="00FC3019">
        <w:rPr>
          <w:rFonts w:ascii="Times New Roman" w:hAnsi="Times New Roman"/>
        </w:rPr>
        <w:t xml:space="preserve">: including, </w:t>
      </w:r>
      <w:proofErr w:type="gramStart"/>
      <w:r w:rsidRPr="00FC3019">
        <w:rPr>
          <w:rFonts w:ascii="Times New Roman" w:hAnsi="Times New Roman"/>
        </w:rPr>
        <w:t>e.g.</w:t>
      </w:r>
      <w:proofErr w:type="gramEnd"/>
      <w:r w:rsidRPr="00FC3019">
        <w:rPr>
          <w:rFonts w:ascii="Times New Roman" w:hAnsi="Times New Roman"/>
        </w:rPr>
        <w:t xml:space="preserve"> supporting only </w:t>
      </w:r>
      <w:r w:rsidRPr="00FC3019">
        <w:rPr>
          <w:rFonts w:ascii="Times New Roman" w:hAnsi="Times New Roman"/>
          <w:i/>
        </w:rPr>
        <w:t>R</w:t>
      </w:r>
      <w:r w:rsidRPr="00FC3019">
        <w:rPr>
          <w:rFonts w:ascii="Times New Roman" w:hAnsi="Times New Roman"/>
        </w:rPr>
        <w:t xml:space="preserve">=1, or supporting larger </w:t>
      </w:r>
      <w:r w:rsidRPr="00FC3019">
        <w:rPr>
          <w:rFonts w:ascii="Times New Roman" w:hAnsi="Times New Roman"/>
          <w:i/>
        </w:rPr>
        <w:t>R</w:t>
      </w:r>
      <w:r w:rsidRPr="00FC3019">
        <w:rPr>
          <w:rFonts w:ascii="Times New Roman" w:hAnsi="Times New Roman"/>
        </w:rPr>
        <w:t xml:space="preserve"> values</w:t>
      </w:r>
    </w:p>
    <w:p w14:paraId="5830D448" w14:textId="77777777" w:rsidR="00522E82" w:rsidRPr="00FC3019" w:rsidRDefault="00522E82" w:rsidP="00522E82">
      <w:pPr>
        <w:numPr>
          <w:ilvl w:val="0"/>
          <w:numId w:val="65"/>
        </w:numPr>
        <w:snapToGrid w:val="0"/>
        <w:spacing w:after="0" w:line="240" w:lineRule="auto"/>
        <w:rPr>
          <w:rFonts w:ascii="Times New Roman" w:hAnsi="Times New Roman"/>
        </w:rPr>
      </w:pPr>
      <w:r w:rsidRPr="00FC3019">
        <w:rPr>
          <w:rFonts w:ascii="Times New Roman" w:hAnsi="Times New Roman"/>
          <w:i/>
        </w:rPr>
        <w:t>M</w:t>
      </w:r>
      <w:r w:rsidRPr="00FC3019">
        <w:rPr>
          <w:rFonts w:ascii="Times New Roman" w:hAnsi="Times New Roman"/>
          <w:i/>
          <w:vertAlign w:val="subscript"/>
        </w:rPr>
        <w:t>v</w:t>
      </w:r>
      <w:r w:rsidRPr="00FC3019">
        <w:rPr>
          <w:rFonts w:ascii="Times New Roman" w:hAnsi="Times New Roman"/>
        </w:rPr>
        <w:t>/</w:t>
      </w:r>
      <w:proofErr w:type="spellStart"/>
      <w:r w:rsidRPr="00FC3019">
        <w:rPr>
          <w:rFonts w:ascii="Times New Roman" w:hAnsi="Times New Roman"/>
          <w:i/>
        </w:rPr>
        <w:t>p</w:t>
      </w:r>
      <w:r w:rsidRPr="00FC3019">
        <w:rPr>
          <w:rFonts w:ascii="Times New Roman" w:hAnsi="Times New Roman"/>
          <w:i/>
          <w:vertAlign w:val="subscript"/>
        </w:rPr>
        <w:t>v</w:t>
      </w:r>
      <w:proofErr w:type="spellEnd"/>
      <w:r w:rsidRPr="00FC3019">
        <w:rPr>
          <w:rFonts w:ascii="Times New Roman" w:hAnsi="Times New Roman"/>
        </w:rPr>
        <w:t xml:space="preserve"> (Rel-16 regular </w:t>
      </w:r>
      <w:proofErr w:type="spellStart"/>
      <w:r w:rsidRPr="00FC3019">
        <w:rPr>
          <w:rFonts w:ascii="Times New Roman" w:hAnsi="Times New Roman"/>
        </w:rPr>
        <w:t>eType</w:t>
      </w:r>
      <w:proofErr w:type="spellEnd"/>
      <w:r w:rsidRPr="00FC3019">
        <w:rPr>
          <w:rFonts w:ascii="Times New Roman" w:hAnsi="Times New Roman"/>
        </w:rPr>
        <w:t xml:space="preserve">-II): including, </w:t>
      </w:r>
      <w:proofErr w:type="gramStart"/>
      <w:r w:rsidRPr="00FC3019">
        <w:rPr>
          <w:rFonts w:ascii="Times New Roman" w:hAnsi="Times New Roman"/>
        </w:rPr>
        <w:t>e.g.</w:t>
      </w:r>
      <w:proofErr w:type="gramEnd"/>
      <w:r w:rsidRPr="00FC3019">
        <w:rPr>
          <w:rFonts w:ascii="Times New Roman" w:hAnsi="Times New Roman"/>
        </w:rPr>
        <w:t xml:space="preserve"> supporting smaller </w:t>
      </w:r>
      <w:proofErr w:type="spellStart"/>
      <w:r w:rsidRPr="00FC3019">
        <w:rPr>
          <w:rFonts w:ascii="Times New Roman" w:hAnsi="Times New Roman"/>
          <w:i/>
        </w:rPr>
        <w:t>p</w:t>
      </w:r>
      <w:r w:rsidRPr="00FC3019">
        <w:rPr>
          <w:rFonts w:ascii="Times New Roman" w:hAnsi="Times New Roman"/>
          <w:i/>
          <w:vertAlign w:val="subscript"/>
        </w:rPr>
        <w:t>v</w:t>
      </w:r>
      <w:proofErr w:type="spellEnd"/>
      <w:r w:rsidRPr="00FC3019">
        <w:rPr>
          <w:rFonts w:ascii="Times New Roman" w:hAnsi="Times New Roman"/>
        </w:rPr>
        <w:t xml:space="preserve"> values such as {1/8, 1/4, 1/2} for v=1,2 and/or removing larger legacy value(s)</w:t>
      </w:r>
    </w:p>
    <w:p w14:paraId="644CAA64" w14:textId="77777777" w:rsidR="00522E82" w:rsidRPr="00FC3019" w:rsidRDefault="00522E82" w:rsidP="00522E82">
      <w:pPr>
        <w:numPr>
          <w:ilvl w:val="0"/>
          <w:numId w:val="65"/>
        </w:numPr>
        <w:snapToGrid w:val="0"/>
        <w:spacing w:after="0" w:line="240" w:lineRule="auto"/>
        <w:rPr>
          <w:rFonts w:ascii="Times New Roman" w:hAnsi="Times New Roman"/>
        </w:rPr>
      </w:pPr>
      <w:r w:rsidRPr="00FC3019">
        <w:rPr>
          <w:rFonts w:ascii="Symbol" w:hAnsi="Symbol"/>
          <w:i/>
        </w:rPr>
        <w:t></w:t>
      </w:r>
      <w:r w:rsidRPr="00FC3019">
        <w:rPr>
          <w:rFonts w:ascii="Times New Roman" w:hAnsi="Times New Roman"/>
        </w:rPr>
        <w:t xml:space="preserve">: including, </w:t>
      </w:r>
      <w:proofErr w:type="gramStart"/>
      <w:r w:rsidRPr="00FC3019">
        <w:rPr>
          <w:rFonts w:ascii="Times New Roman" w:hAnsi="Times New Roman"/>
        </w:rPr>
        <w:t>e.g.</w:t>
      </w:r>
      <w:proofErr w:type="gramEnd"/>
      <w:r w:rsidRPr="00FC3019">
        <w:rPr>
          <w:rFonts w:ascii="Times New Roman" w:hAnsi="Times New Roman"/>
        </w:rPr>
        <w:t xml:space="preserve"> supporting smaller values such as {1/16, 1/8, 3/8} </w:t>
      </w:r>
    </w:p>
    <w:p w14:paraId="6C31AF2B" w14:textId="77777777" w:rsidR="00522E82" w:rsidRPr="00FC3019" w:rsidRDefault="00522E82" w:rsidP="00522E82">
      <w:pPr>
        <w:snapToGrid w:val="0"/>
        <w:rPr>
          <w:rFonts w:ascii="Times New Roman" w:hAnsi="Times New Roman"/>
        </w:rPr>
      </w:pPr>
      <w:r w:rsidRPr="00FC3019">
        <w:rPr>
          <w:rFonts w:ascii="Times New Roman" w:hAnsi="Times New Roman"/>
        </w:rPr>
        <w:t>Note: The outcome of Parameter Combination discussion will further restrict the supported combinations of parameter value(s)</w:t>
      </w:r>
    </w:p>
    <w:p w14:paraId="4919F397" w14:textId="77777777" w:rsidR="00522E82" w:rsidRDefault="00522E82" w:rsidP="00522E82">
      <w:pPr>
        <w:snapToGrid w:val="0"/>
        <w:rPr>
          <w:rFonts w:ascii="Times New Roman" w:hAnsi="Times New Roman"/>
        </w:rPr>
      </w:pPr>
      <w:r w:rsidRPr="00FC3019">
        <w:rPr>
          <w:rFonts w:ascii="Times New Roman" w:hAnsi="Times New Roman"/>
        </w:rPr>
        <w:t xml:space="preserve">FFS: For </w:t>
      </w:r>
      <w:r w:rsidRPr="00FC3019">
        <w:rPr>
          <w:rFonts w:ascii="Times New Roman" w:hAnsi="Times New Roman"/>
          <w:i/>
        </w:rPr>
        <w:t>N</w:t>
      </w:r>
      <w:r w:rsidRPr="00FC3019">
        <w:rPr>
          <w:rFonts w:ascii="Times New Roman" w:hAnsi="Times New Roman"/>
        </w:rPr>
        <w:t>&gt;1, whether the maximum 2</w:t>
      </w:r>
      <w:r w:rsidRPr="00FC3019">
        <w:rPr>
          <w:rFonts w:ascii="Times New Roman" w:hAnsi="Times New Roman"/>
          <w:i/>
        </w:rPr>
        <w:t>N</w:t>
      </w:r>
      <w:r w:rsidRPr="00FC3019">
        <w:rPr>
          <w:rFonts w:ascii="Times New Roman" w:hAnsi="Times New Roman"/>
          <w:vertAlign w:val="subscript"/>
        </w:rPr>
        <w:t>1</w:t>
      </w:r>
      <w:r w:rsidRPr="00FC3019">
        <w:rPr>
          <w:rFonts w:ascii="Times New Roman" w:hAnsi="Times New Roman"/>
          <w:i/>
        </w:rPr>
        <w:t>N</w:t>
      </w:r>
      <w:r w:rsidRPr="00FC3019">
        <w:rPr>
          <w:rFonts w:ascii="Times New Roman" w:hAnsi="Times New Roman"/>
          <w:vertAlign w:val="subscript"/>
        </w:rPr>
        <w:t xml:space="preserve">2 </w:t>
      </w:r>
      <w:r w:rsidRPr="00FC3019">
        <w:rPr>
          <w:rFonts w:ascii="Times New Roman" w:hAnsi="Times New Roman"/>
        </w:rPr>
        <w:t>(identical to the number of CSI-RS ports used for CMR) is limited to 32 just as in legacy specification</w:t>
      </w:r>
    </w:p>
    <w:p w14:paraId="6E68E3FE" w14:textId="77777777" w:rsidR="007947AC" w:rsidRPr="004D4553" w:rsidRDefault="007947AC" w:rsidP="007947AC">
      <w:pPr>
        <w:jc w:val="both"/>
        <w:rPr>
          <w:rFonts w:eastAsia="Malgun Gothic" w:cs="Times"/>
          <w:szCs w:val="20"/>
          <w:lang w:eastAsia="ko-KR"/>
        </w:rPr>
      </w:pPr>
      <w:r w:rsidRPr="004D4553">
        <w:rPr>
          <w:rFonts w:cs="Times"/>
          <w:b/>
          <w:bCs/>
          <w:szCs w:val="20"/>
          <w:highlight w:val="green"/>
        </w:rPr>
        <w:t>Agreement</w:t>
      </w:r>
    </w:p>
    <w:p w14:paraId="48FF7891" w14:textId="77777777" w:rsidR="007947AC" w:rsidRDefault="007947AC" w:rsidP="007947AC">
      <w:pPr>
        <w:snapToGrid w:val="0"/>
        <w:jc w:val="both"/>
        <w:rPr>
          <w:rFonts w:ascii="Times New Roman" w:eastAsia="SimSun" w:hAnsi="Times New Roman"/>
        </w:rPr>
      </w:pPr>
      <w:r>
        <w:rPr>
          <w:rFonts w:ascii="Times New Roman" w:hAnsi="Times New Roman"/>
        </w:rPr>
        <w:t xml:space="preserve">On the Type-II codebook refinement for CJT </w:t>
      </w:r>
      <w:proofErr w:type="spellStart"/>
      <w:r>
        <w:rPr>
          <w:rFonts w:ascii="Times New Roman" w:hAnsi="Times New Roman"/>
        </w:rPr>
        <w:t>mTRP</w:t>
      </w:r>
      <w:proofErr w:type="spellEnd"/>
      <w:r>
        <w:rPr>
          <w:rFonts w:ascii="Times New Roman" w:hAnsi="Times New Roman"/>
        </w:rPr>
        <w:t xml:space="preserve">, regarding the bitmap(s) for indicating the locations of NZCs, down-select from the following alternatives for the size of the bitmap for CSI-RS resource </w:t>
      </w:r>
      <w:r>
        <w:rPr>
          <w:rFonts w:ascii="Times New Roman" w:hAnsi="Times New Roman"/>
          <w:i/>
          <w:iCs/>
        </w:rPr>
        <w:t>n</w:t>
      </w:r>
      <w:r>
        <w:rPr>
          <w:rFonts w:ascii="Times New Roman" w:hAnsi="Times New Roman"/>
        </w:rPr>
        <w:t xml:space="preserve"> (</w:t>
      </w:r>
      <w:r>
        <w:rPr>
          <w:rFonts w:ascii="Times New Roman" w:hAnsi="Times New Roman"/>
          <w:i/>
          <w:iCs/>
        </w:rPr>
        <w:t>B</w:t>
      </w:r>
      <w:r>
        <w:rPr>
          <w:rFonts w:ascii="Times New Roman" w:hAnsi="Times New Roman"/>
          <w:i/>
          <w:iCs/>
          <w:vertAlign w:val="subscript"/>
        </w:rPr>
        <w:t>n</w:t>
      </w:r>
      <w:r>
        <w:rPr>
          <w:rFonts w:ascii="Times New Roman" w:hAnsi="Times New Roman"/>
        </w:rPr>
        <w:t>) (by RAN1#111):</w:t>
      </w:r>
    </w:p>
    <w:p w14:paraId="0BC11EBB" w14:textId="41B2D382" w:rsidR="007947AC" w:rsidRDefault="007947AC" w:rsidP="007947AC">
      <w:pPr>
        <w:numPr>
          <w:ilvl w:val="0"/>
          <w:numId w:val="66"/>
        </w:numPr>
        <w:snapToGrid w:val="0"/>
        <w:spacing w:after="0" w:line="240" w:lineRule="auto"/>
        <w:jc w:val="both"/>
        <w:rPr>
          <w:rFonts w:ascii="Times New Roman" w:hAnsi="Times New Roman"/>
        </w:rPr>
      </w:pPr>
      <w:r>
        <w:rPr>
          <w:rFonts w:ascii="Times New Roman" w:hAnsi="Times New Roman"/>
        </w:rPr>
        <w:t xml:space="preserve">Alt1. Analogous to legacy, </w:t>
      </w:r>
      <m:oMath>
        <m:sSub>
          <m:sSubPr>
            <m:ctrlPr>
              <w:rPr>
                <w:rFonts w:ascii="Cambria Math" w:eastAsia="SimSun" w:hAnsi="Cambria Math"/>
                <w:i/>
                <w:iCs/>
                <w:sz w:val="24"/>
              </w:rPr>
            </m:ctrlPr>
          </m:sSubPr>
          <m:e>
            <m:r>
              <w:rPr>
                <w:rFonts w:ascii="Cambria Math" w:hAnsi="Cambria Math"/>
              </w:rPr>
              <m:t>B</m:t>
            </m:r>
          </m:e>
          <m:sub>
            <m:r>
              <w:rPr>
                <w:rFonts w:ascii="Cambria Math" w:hAnsi="Cambria Math"/>
              </w:rPr>
              <m:t>n</m:t>
            </m:r>
          </m:sub>
        </m:sSub>
        <m:r>
          <w:rPr>
            <w:rFonts w:ascii="Cambria Math" w:hAnsi="Cambria Math"/>
          </w:rPr>
          <m:t>=2</m:t>
        </m:r>
        <m:sSub>
          <m:sSubPr>
            <m:ctrlPr>
              <w:rPr>
                <w:rFonts w:ascii="Cambria Math" w:eastAsia="SimSun" w:hAnsi="Cambria Math"/>
                <w:i/>
                <w:iCs/>
                <w:sz w:val="24"/>
              </w:rPr>
            </m:ctrlPr>
          </m:sSubPr>
          <m:e>
            <m:r>
              <w:rPr>
                <w:rFonts w:ascii="Cambria Math" w:hAnsi="Cambria Math"/>
              </w:rPr>
              <m:t>L</m:t>
            </m:r>
          </m:e>
          <m:sub>
            <m:r>
              <w:rPr>
                <w:rFonts w:ascii="Cambria Math" w:hAnsi="Cambria Math"/>
              </w:rPr>
              <m:t>n</m:t>
            </m:r>
          </m:sub>
        </m:sSub>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oMath>
      <w:r>
        <w:rPr>
          <w:rFonts w:ascii="Times New Roman" w:hAnsi="Times New Roman"/>
        </w:rPr>
        <w:t xml:space="preserve"> (</w:t>
      </w:r>
      <m:oMath>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r>
          <w:rPr>
            <w:rFonts w:ascii="Cambria Math" w:hAnsi="Cambria Math"/>
          </w:rPr>
          <m:t>=</m:t>
        </m:r>
        <m:sSub>
          <m:sSubPr>
            <m:ctrlPr>
              <w:rPr>
                <w:rFonts w:ascii="Cambria Math" w:eastAsia="SimSun" w:hAnsi="Cambria Math"/>
                <w:i/>
                <w:iCs/>
                <w:sz w:val="24"/>
              </w:rPr>
            </m:ctrlPr>
          </m:sSubPr>
          <m:e>
            <m:r>
              <w:rPr>
                <w:rFonts w:ascii="Cambria Math" w:hAnsi="Cambria Math"/>
              </w:rPr>
              <m:t>M</m:t>
            </m:r>
          </m:e>
          <m:sub>
            <m:r>
              <w:rPr>
                <w:rFonts w:ascii="Cambria Math" w:hAnsi="Cambria Math"/>
              </w:rPr>
              <m:t>v</m:t>
            </m:r>
          </m:sub>
        </m:sSub>
      </m:oMath>
      <w:r>
        <w:rPr>
          <w:rFonts w:ascii="Times New Roman" w:hAnsi="Times New Roman"/>
        </w:rPr>
        <w:t xml:space="preserve"> for mode 2)</w:t>
      </w:r>
    </w:p>
    <w:p w14:paraId="0AC4AD6D" w14:textId="77777777" w:rsidR="007947AC" w:rsidRDefault="007947AC" w:rsidP="007947AC">
      <w:pPr>
        <w:numPr>
          <w:ilvl w:val="0"/>
          <w:numId w:val="66"/>
        </w:numPr>
        <w:snapToGrid w:val="0"/>
        <w:spacing w:after="0" w:line="240" w:lineRule="auto"/>
        <w:jc w:val="both"/>
        <w:rPr>
          <w:rFonts w:ascii="Times New Roman" w:hAnsi="Times New Roman"/>
        </w:rPr>
      </w:pPr>
      <w:r>
        <w:rPr>
          <w:rFonts w:ascii="Times New Roman" w:hAnsi="Times New Roman"/>
        </w:rPr>
        <w:t>Alt2. Non-rectangular bitmap, i.e., NZC bitmap allowing different lengths for different SD/FD basis vectors.</w:t>
      </w:r>
    </w:p>
    <w:p w14:paraId="363DD8A2" w14:textId="77777777" w:rsidR="007947AC" w:rsidRDefault="007947AC" w:rsidP="007947AC">
      <w:pPr>
        <w:numPr>
          <w:ilvl w:val="1"/>
          <w:numId w:val="66"/>
        </w:numPr>
        <w:snapToGrid w:val="0"/>
        <w:spacing w:after="0" w:line="240" w:lineRule="auto"/>
        <w:jc w:val="both"/>
        <w:rPr>
          <w:rFonts w:ascii="Times New Roman" w:hAnsi="Times New Roman"/>
        </w:rPr>
      </w:pPr>
      <w:r>
        <w:rPr>
          <w:rFonts w:ascii="Times New Roman" w:hAnsi="Times New Roman"/>
        </w:rPr>
        <w:t>TBD: How to determine the lengths for different SD/FD basis vectors</w:t>
      </w:r>
    </w:p>
    <w:p w14:paraId="7DAC94DE" w14:textId="77777777" w:rsidR="007947AC" w:rsidRDefault="007947AC" w:rsidP="007947AC">
      <w:pPr>
        <w:rPr>
          <w:rFonts w:cs="Times"/>
          <w:iCs/>
          <w:szCs w:val="20"/>
        </w:rPr>
      </w:pPr>
    </w:p>
    <w:p w14:paraId="60D7F691" w14:textId="77777777" w:rsidR="007947AC" w:rsidRPr="004D4553" w:rsidRDefault="007947AC" w:rsidP="007947AC">
      <w:pPr>
        <w:jc w:val="both"/>
        <w:rPr>
          <w:rFonts w:eastAsia="Malgun Gothic" w:cs="Times"/>
          <w:szCs w:val="20"/>
          <w:lang w:eastAsia="ko-KR"/>
        </w:rPr>
      </w:pPr>
      <w:r w:rsidRPr="004D4553">
        <w:rPr>
          <w:rFonts w:cs="Times"/>
          <w:b/>
          <w:bCs/>
          <w:szCs w:val="20"/>
          <w:highlight w:val="green"/>
        </w:rPr>
        <w:t>Agreement</w:t>
      </w:r>
    </w:p>
    <w:p w14:paraId="581B047F" w14:textId="77777777" w:rsidR="007947AC" w:rsidRDefault="007947AC" w:rsidP="007947AC">
      <w:pPr>
        <w:snapToGrid w:val="0"/>
        <w:jc w:val="both"/>
        <w:rPr>
          <w:rFonts w:ascii="Times New Roman" w:eastAsia="SimSun" w:hAnsi="Times New Roman"/>
          <w:color w:val="3333FF"/>
          <w:sz w:val="22"/>
          <w:lang w:eastAsia="zh-CN"/>
        </w:rPr>
      </w:pPr>
      <w:r>
        <w:rPr>
          <w:rFonts w:ascii="Times New Roman" w:hAnsi="Times New Roman"/>
        </w:rPr>
        <w:t xml:space="preserve">For the Rel-18 Type-II codebook for CJT </w:t>
      </w:r>
      <w:proofErr w:type="spellStart"/>
      <w:r>
        <w:rPr>
          <w:rFonts w:ascii="Times New Roman" w:hAnsi="Times New Roman"/>
        </w:rPr>
        <w:t>mTRP</w:t>
      </w:r>
      <w:proofErr w:type="spellEnd"/>
      <w:r>
        <w:rPr>
          <w:rFonts w:ascii="Times New Roman" w:hAnsi="Times New Roman"/>
        </w:rPr>
        <w:t>, for mode-1, the number of FD basis vectors (M</w:t>
      </w:r>
      <w:r>
        <w:rPr>
          <w:rFonts w:ascii="Times New Roman" w:hAnsi="Times New Roman"/>
          <w:vertAlign w:val="subscript"/>
        </w:rPr>
        <w:t>v</w:t>
      </w:r>
      <w:r>
        <w:rPr>
          <w:rFonts w:ascii="Times New Roman" w:hAnsi="Times New Roman"/>
        </w:rPr>
        <w:t xml:space="preserve"> related to </w:t>
      </w:r>
      <w:proofErr w:type="spellStart"/>
      <w:r>
        <w:rPr>
          <w:rFonts w:ascii="Times New Roman" w:hAnsi="Times New Roman"/>
        </w:rPr>
        <w:t>p</w:t>
      </w:r>
      <w:r>
        <w:rPr>
          <w:rFonts w:ascii="Times New Roman" w:hAnsi="Times New Roman"/>
          <w:vertAlign w:val="subscript"/>
        </w:rPr>
        <w:t>v</w:t>
      </w:r>
      <w:proofErr w:type="spellEnd"/>
      <w:r>
        <w:rPr>
          <w:rFonts w:ascii="Times New Roman" w:hAnsi="Times New Roman"/>
        </w:rPr>
        <w:t xml:space="preserve"> for Rel-16, M for Rel-17) is common across all N CSI-RS resources</w:t>
      </w:r>
    </w:p>
    <w:p w14:paraId="1F886497" w14:textId="77777777" w:rsidR="007947AC" w:rsidRDefault="007947AC" w:rsidP="007947AC">
      <w:pPr>
        <w:rPr>
          <w:rFonts w:cs="Times"/>
          <w:iCs/>
          <w:szCs w:val="20"/>
        </w:rPr>
      </w:pPr>
    </w:p>
    <w:p w14:paraId="49813CEE" w14:textId="1241E0D0" w:rsidR="007A005B" w:rsidRDefault="007A005B" w:rsidP="004142BA">
      <w:pPr>
        <w:snapToGrid w:val="0"/>
        <w:ind w:left="567"/>
        <w:rPr>
          <w:rFonts w:ascii="Times New Roman" w:hAnsi="Times New Roman" w:cs="Times New Roman"/>
          <w:b/>
          <w:szCs w:val="20"/>
          <w:highlight w:val="green"/>
        </w:rPr>
      </w:pPr>
    </w:p>
    <w:p w14:paraId="48EA6D8D" w14:textId="72F4B045" w:rsidR="009D5488" w:rsidRDefault="00AD2022" w:rsidP="009D5488">
      <w:pPr>
        <w:pStyle w:val="Heading2"/>
      </w:pPr>
      <w:r>
        <w:t>4.</w:t>
      </w:r>
      <w:r w:rsidR="00CF13D6">
        <w:t>1</w:t>
      </w:r>
      <w:r>
        <w:t xml:space="preserve"> </w:t>
      </w:r>
      <w:r w:rsidR="0043587A">
        <w:t xml:space="preserve">SD and FD </w:t>
      </w:r>
      <w:r w:rsidR="00FF4EDE">
        <w:t>B</w:t>
      </w:r>
      <w:r w:rsidR="009D5488">
        <w:t xml:space="preserve">asis </w:t>
      </w:r>
      <w:r w:rsidR="00FF4EDE">
        <w:t>S</w:t>
      </w:r>
      <w:r w:rsidR="009D5488">
        <w:t>election</w:t>
      </w:r>
    </w:p>
    <w:p w14:paraId="14A7371A" w14:textId="4223EEFE" w:rsidR="00F02148" w:rsidRDefault="000B7936" w:rsidP="0076786A">
      <w:pPr>
        <w:jc w:val="both"/>
      </w:pPr>
      <w:r>
        <w:t>On SD and FD basis selection</w:t>
      </w:r>
      <w:r w:rsidR="0091257F">
        <w:t xml:space="preserve">, </w:t>
      </w:r>
      <w:r w:rsidR="0076786A">
        <w:t>the following agreement</w:t>
      </w:r>
      <w:r w:rsidR="00C71DF7">
        <w:t>s</w:t>
      </w:r>
      <w:r w:rsidR="0076786A">
        <w:t xml:space="preserve"> </w:t>
      </w:r>
      <w:r w:rsidR="00C71DF7">
        <w:t>were</w:t>
      </w:r>
      <w:r w:rsidR="0076786A">
        <w:t xml:space="preserve"> reached in the last RAN1 meeting</w:t>
      </w:r>
      <w:r w:rsidR="00952CB4">
        <w:t>.</w:t>
      </w:r>
      <w:r w:rsidR="00F02148">
        <w:t xml:space="preserve"> </w:t>
      </w:r>
      <w:r w:rsidR="00952CB4">
        <w:t xml:space="preserve"> </w:t>
      </w:r>
    </w:p>
    <w:p w14:paraId="4D53DE72" w14:textId="63AD912C" w:rsidR="0076786A" w:rsidRPr="00C80AEF" w:rsidRDefault="0076786A" w:rsidP="0076786A">
      <w:pPr>
        <w:jc w:val="both"/>
        <w:rPr>
          <w:rFonts w:cs="Times"/>
          <w:b/>
          <w:bCs/>
          <w:iCs/>
          <w:highlight w:val="green"/>
        </w:rPr>
      </w:pPr>
      <w:r>
        <w:rPr>
          <w:rFonts w:cs="Times"/>
          <w:b/>
          <w:bCs/>
          <w:iCs/>
          <w:highlight w:val="green"/>
        </w:rPr>
        <w:t>Agreement</w:t>
      </w:r>
    </w:p>
    <w:p w14:paraId="2589A883" w14:textId="77777777" w:rsidR="0076786A" w:rsidRPr="00C80AEF" w:rsidRDefault="0076786A" w:rsidP="0076786A">
      <w:pPr>
        <w:snapToGrid w:val="0"/>
        <w:jc w:val="both"/>
        <w:rPr>
          <w:rFonts w:eastAsia="Malgun Gothic"/>
          <w:szCs w:val="18"/>
        </w:rPr>
      </w:pPr>
      <w:r w:rsidRPr="00C80AEF">
        <w:rPr>
          <w:szCs w:val="18"/>
        </w:rPr>
        <w:t xml:space="preserve">On the Type-II codebook refinement for CJT </w:t>
      </w:r>
      <w:proofErr w:type="spellStart"/>
      <w:r w:rsidRPr="00C80AEF">
        <w:rPr>
          <w:szCs w:val="18"/>
        </w:rPr>
        <w:t>mTRP</w:t>
      </w:r>
      <w:proofErr w:type="spellEnd"/>
      <w:r w:rsidRPr="00C80AEF">
        <w:rPr>
          <w:szCs w:val="18"/>
        </w:rPr>
        <w:t>,</w:t>
      </w:r>
      <w:r w:rsidRPr="00C80AEF">
        <w:rPr>
          <w:rFonts w:eastAsia="Malgun Gothic"/>
          <w:szCs w:val="18"/>
        </w:rPr>
        <w:t xml:space="preserve"> following legacy (Rel-16 regular </w:t>
      </w:r>
      <w:proofErr w:type="spellStart"/>
      <w:r w:rsidRPr="00C80AEF">
        <w:rPr>
          <w:rFonts w:eastAsia="Malgun Gothic"/>
          <w:szCs w:val="18"/>
        </w:rPr>
        <w:t>eType</w:t>
      </w:r>
      <w:proofErr w:type="spellEnd"/>
      <w:r w:rsidRPr="00C80AEF">
        <w:rPr>
          <w:rFonts w:eastAsia="Malgun Gothic"/>
          <w:szCs w:val="18"/>
        </w:rPr>
        <w:t xml:space="preserve">-II and Rel-17 PS </w:t>
      </w:r>
      <w:proofErr w:type="spellStart"/>
      <w:r w:rsidRPr="00C80AEF">
        <w:rPr>
          <w:rFonts w:eastAsia="Malgun Gothic"/>
          <w:szCs w:val="18"/>
        </w:rPr>
        <w:t>FeType</w:t>
      </w:r>
      <w:proofErr w:type="spellEnd"/>
      <w:r w:rsidRPr="00C80AEF">
        <w:rPr>
          <w:rFonts w:eastAsia="Malgun Gothic"/>
          <w:szCs w:val="18"/>
        </w:rPr>
        <w:t>-II), for a given CSI-RS resource:</w:t>
      </w:r>
    </w:p>
    <w:p w14:paraId="2D127D70" w14:textId="77777777" w:rsidR="0076786A" w:rsidRPr="00C80AEF" w:rsidRDefault="0076786A" w:rsidP="0076786A">
      <w:pPr>
        <w:numPr>
          <w:ilvl w:val="0"/>
          <w:numId w:val="30"/>
        </w:numPr>
        <w:snapToGrid w:val="0"/>
        <w:spacing w:after="0" w:line="240" w:lineRule="auto"/>
        <w:jc w:val="both"/>
        <w:rPr>
          <w:rFonts w:eastAsia="Malgun Gothic"/>
          <w:szCs w:val="18"/>
        </w:rPr>
      </w:pPr>
      <w:r w:rsidRPr="00C80AEF">
        <w:rPr>
          <w:rFonts w:eastAsia="Malgun Gothic"/>
          <w:szCs w:val="18"/>
        </w:rPr>
        <w:t xml:space="preserve">SD basis selection is layer-common and polarization-common, with </w:t>
      </w:r>
      <w:r w:rsidRPr="00C80AEF">
        <w:rPr>
          <w:rFonts w:eastAsia="Malgun Gothic"/>
          <w:i/>
          <w:szCs w:val="18"/>
        </w:rPr>
        <w:t>N</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2</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1</w:t>
      </w:r>
      <w:r w:rsidRPr="00C80AEF">
        <w:rPr>
          <w:rFonts w:eastAsia="Malgun Gothic"/>
          <w:szCs w:val="18"/>
        </w:rPr>
        <w:t xml:space="preserve">, </w:t>
      </w:r>
      <w:r w:rsidRPr="00C80AEF">
        <w:rPr>
          <w:rFonts w:eastAsia="Malgun Gothic"/>
          <w:i/>
          <w:szCs w:val="18"/>
        </w:rPr>
        <w:t>O</w:t>
      </w:r>
      <w:r w:rsidRPr="00C80AEF">
        <w:rPr>
          <w:rFonts w:eastAsia="Malgun Gothic"/>
          <w:szCs w:val="18"/>
          <w:vertAlign w:val="subscript"/>
        </w:rPr>
        <w:t>2</w:t>
      </w:r>
      <w:r w:rsidRPr="00C80AEF">
        <w:rPr>
          <w:rFonts w:eastAsia="Malgun Gothic"/>
          <w:szCs w:val="18"/>
        </w:rPr>
        <w:t xml:space="preserve"> defined per Rel-16 specification</w:t>
      </w:r>
      <w:r w:rsidRPr="00C80AEF">
        <w:rPr>
          <w:sz w:val="28"/>
        </w:rPr>
        <w:t xml:space="preserve"> </w:t>
      </w:r>
      <w:r w:rsidRPr="00C80AEF">
        <w:rPr>
          <w:rFonts w:eastAsia="Malgun Gothic"/>
          <w:szCs w:val="18"/>
        </w:rPr>
        <w:t xml:space="preserve">for refinement based on Rel-16 regular </w:t>
      </w:r>
      <w:proofErr w:type="spellStart"/>
      <w:r w:rsidRPr="00C80AEF">
        <w:rPr>
          <w:rFonts w:eastAsia="Malgun Gothic"/>
          <w:szCs w:val="18"/>
        </w:rPr>
        <w:t>eType</w:t>
      </w:r>
      <w:proofErr w:type="spellEnd"/>
      <w:r w:rsidRPr="00C80AEF">
        <w:rPr>
          <w:rFonts w:eastAsia="Malgun Gothic"/>
          <w:szCs w:val="18"/>
        </w:rPr>
        <w:t xml:space="preserve">-II, and per Rel-17 specification for refinement based on Rel-17 PS </w:t>
      </w:r>
      <w:proofErr w:type="spellStart"/>
      <w:r w:rsidRPr="00C80AEF">
        <w:rPr>
          <w:rFonts w:eastAsia="Malgun Gothic"/>
          <w:szCs w:val="18"/>
        </w:rPr>
        <w:t>FeType</w:t>
      </w:r>
      <w:proofErr w:type="spellEnd"/>
      <w:r w:rsidRPr="00C80AEF">
        <w:rPr>
          <w:rFonts w:eastAsia="Malgun Gothic"/>
          <w:szCs w:val="18"/>
        </w:rPr>
        <w:t>-II</w:t>
      </w:r>
    </w:p>
    <w:p w14:paraId="3962EEFB" w14:textId="77777777" w:rsidR="0076786A" w:rsidRPr="00C80AEF" w:rsidRDefault="0076786A" w:rsidP="0076786A">
      <w:pPr>
        <w:numPr>
          <w:ilvl w:val="0"/>
          <w:numId w:val="30"/>
        </w:numPr>
        <w:snapToGrid w:val="0"/>
        <w:spacing w:after="0" w:line="240" w:lineRule="auto"/>
        <w:jc w:val="both"/>
        <w:rPr>
          <w:rFonts w:eastAsia="Malgun Gothic"/>
          <w:szCs w:val="18"/>
        </w:rPr>
      </w:pPr>
      <w:r w:rsidRPr="00C80AEF">
        <w:rPr>
          <w:rFonts w:eastAsia="Malgun Gothic"/>
          <w:szCs w:val="18"/>
        </w:rPr>
        <w:t xml:space="preserve">FD basis selection is </w:t>
      </w:r>
    </w:p>
    <w:p w14:paraId="2376DCFD" w14:textId="77777777" w:rsidR="0076786A" w:rsidRPr="00C80AEF" w:rsidRDefault="0076786A" w:rsidP="0076786A">
      <w:pPr>
        <w:numPr>
          <w:ilvl w:val="1"/>
          <w:numId w:val="30"/>
        </w:numPr>
        <w:snapToGrid w:val="0"/>
        <w:spacing w:after="0" w:line="240" w:lineRule="auto"/>
        <w:jc w:val="both"/>
        <w:rPr>
          <w:rFonts w:eastAsia="Malgun Gothic"/>
          <w:szCs w:val="18"/>
        </w:rPr>
      </w:pPr>
      <w:r w:rsidRPr="00C80AEF">
        <w:rPr>
          <w:rFonts w:eastAsia="Malgun Gothic"/>
          <w:szCs w:val="18"/>
        </w:rPr>
        <w:t xml:space="preserve">For refinement based on Rel-16 regular </w:t>
      </w:r>
      <w:proofErr w:type="spellStart"/>
      <w:r w:rsidRPr="00C80AEF">
        <w:rPr>
          <w:rFonts w:eastAsia="Malgun Gothic"/>
          <w:szCs w:val="18"/>
        </w:rPr>
        <w:t>eType</w:t>
      </w:r>
      <w:proofErr w:type="spellEnd"/>
      <w:r w:rsidRPr="00C80AEF">
        <w:rPr>
          <w:rFonts w:eastAsia="Malgun Gothic"/>
          <w:szCs w:val="18"/>
        </w:rPr>
        <w:t xml:space="preserve">-II: per-layer with </w:t>
      </w:r>
      <w:r w:rsidRPr="00C80AEF">
        <w:rPr>
          <w:rFonts w:eastAsia="Malgun Gothic"/>
          <w:i/>
          <w:szCs w:val="18"/>
        </w:rPr>
        <w:t>M</w:t>
      </w:r>
      <w:r w:rsidRPr="00C80AEF">
        <w:rPr>
          <w:rFonts w:eastAsia="Malgun Gothic"/>
          <w:szCs w:val="18"/>
          <w:vertAlign w:val="subscript"/>
        </w:rPr>
        <w:t>v</w:t>
      </w:r>
      <w:r w:rsidRPr="00C80AEF">
        <w:rPr>
          <w:rFonts w:eastAsia="Malgun Gothic"/>
          <w:szCs w:val="18"/>
        </w:rPr>
        <w:t xml:space="preserve">, </w:t>
      </w:r>
      <w:proofErr w:type="spellStart"/>
      <w:r w:rsidRPr="00C80AEF">
        <w:rPr>
          <w:rFonts w:eastAsia="Malgun Gothic"/>
          <w:i/>
          <w:szCs w:val="18"/>
        </w:rPr>
        <w:t>p</w:t>
      </w:r>
      <w:r w:rsidRPr="00C80AEF">
        <w:rPr>
          <w:rFonts w:eastAsia="Malgun Gothic"/>
          <w:szCs w:val="18"/>
          <w:vertAlign w:val="subscript"/>
        </w:rPr>
        <w:t>v</w:t>
      </w:r>
      <w:proofErr w:type="spellEnd"/>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Rel-16 specification</w:t>
      </w:r>
    </w:p>
    <w:p w14:paraId="2208AC88" w14:textId="77777777" w:rsidR="0076786A" w:rsidRPr="00C80AEF" w:rsidRDefault="0076786A" w:rsidP="0076786A">
      <w:pPr>
        <w:numPr>
          <w:ilvl w:val="1"/>
          <w:numId w:val="30"/>
        </w:numPr>
        <w:snapToGrid w:val="0"/>
        <w:spacing w:after="0" w:line="240" w:lineRule="auto"/>
        <w:jc w:val="both"/>
        <w:rPr>
          <w:rFonts w:eastAsia="Malgun Gothic"/>
          <w:szCs w:val="18"/>
        </w:rPr>
      </w:pPr>
      <w:r w:rsidRPr="00C80AEF">
        <w:rPr>
          <w:rFonts w:eastAsia="Malgun Gothic"/>
          <w:szCs w:val="18"/>
        </w:rPr>
        <w:t xml:space="preserve">For refinement based on Rel-17 PS </w:t>
      </w:r>
      <w:proofErr w:type="spellStart"/>
      <w:r w:rsidRPr="00C80AEF">
        <w:rPr>
          <w:rFonts w:eastAsia="Malgun Gothic"/>
          <w:szCs w:val="18"/>
        </w:rPr>
        <w:t>FeType</w:t>
      </w:r>
      <w:proofErr w:type="spellEnd"/>
      <w:r w:rsidRPr="00C80AEF">
        <w:rPr>
          <w:rFonts w:eastAsia="Malgun Gothic"/>
          <w:szCs w:val="18"/>
        </w:rPr>
        <w:t xml:space="preserve">-II: layer-common with </w:t>
      </w:r>
      <w:r w:rsidRPr="00C80AEF">
        <w:rPr>
          <w:rFonts w:eastAsia="Malgun Gothic"/>
          <w:i/>
          <w:szCs w:val="18"/>
        </w:rPr>
        <w:t>M</w:t>
      </w:r>
      <w:r w:rsidRPr="00C80AEF">
        <w:rPr>
          <w:rFonts w:eastAsia="Malgun Gothic"/>
          <w:szCs w:val="18"/>
        </w:rPr>
        <w:t xml:space="preserve">, </w:t>
      </w:r>
      <w:r w:rsidRPr="00C80AEF">
        <w:rPr>
          <w:rFonts w:eastAsia="Malgun Gothic"/>
          <w:i/>
          <w:szCs w:val="18"/>
        </w:rPr>
        <w:t>N</w:t>
      </w:r>
      <w:r w:rsidRPr="00C80AEF">
        <w:rPr>
          <w:rFonts w:eastAsia="Malgun Gothic"/>
          <w:szCs w:val="18"/>
          <w:vertAlign w:val="subscript"/>
        </w:rPr>
        <w:t>3</w:t>
      </w:r>
      <w:r w:rsidRPr="00C80AEF">
        <w:rPr>
          <w:rFonts w:eastAsia="Malgun Gothic"/>
          <w:szCs w:val="18"/>
        </w:rPr>
        <w:t xml:space="preserve">, and </w:t>
      </w:r>
      <w:r w:rsidRPr="00C80AEF">
        <w:rPr>
          <w:rFonts w:eastAsia="Malgun Gothic"/>
          <w:i/>
          <w:szCs w:val="18"/>
        </w:rPr>
        <w:t>R</w:t>
      </w:r>
      <w:r w:rsidRPr="00C80AEF">
        <w:rPr>
          <w:rFonts w:eastAsia="Malgun Gothic"/>
          <w:szCs w:val="18"/>
        </w:rPr>
        <w:t xml:space="preserve"> defined per Rel-17 specification</w:t>
      </w:r>
    </w:p>
    <w:p w14:paraId="41CF8FFC" w14:textId="77777777" w:rsidR="0076786A" w:rsidRPr="00240154" w:rsidRDefault="0076786A" w:rsidP="0076786A">
      <w:pPr>
        <w:numPr>
          <w:ilvl w:val="1"/>
          <w:numId w:val="30"/>
        </w:numPr>
        <w:snapToGrid w:val="0"/>
        <w:spacing w:after="0" w:line="240" w:lineRule="auto"/>
        <w:jc w:val="both"/>
        <w:rPr>
          <w:rFonts w:eastAsia="Malgun Gothic"/>
          <w:szCs w:val="18"/>
        </w:rPr>
      </w:pPr>
      <w:r w:rsidRPr="00240154">
        <w:rPr>
          <w:rFonts w:eastAsia="Malgun Gothic"/>
          <w:szCs w:val="18"/>
        </w:rPr>
        <w:t>FFS: Details on FD basis selection window</w:t>
      </w:r>
    </w:p>
    <w:p w14:paraId="5A4F9091" w14:textId="49DA9FDE" w:rsidR="00100C09" w:rsidRDefault="0076786A" w:rsidP="00100C09">
      <w:pPr>
        <w:rPr>
          <w:lang w:val="en-GB" w:eastAsia="ja-JP"/>
        </w:rPr>
      </w:pPr>
      <w:r w:rsidRPr="00C80AEF">
        <w:rPr>
          <w:szCs w:val="18"/>
        </w:rPr>
        <w:t>Note: The supported value(s) for each of the defined parameters are to be discussed separately (</w:t>
      </w:r>
      <w:proofErr w:type="gramStart"/>
      <w:r w:rsidRPr="00C80AEF">
        <w:rPr>
          <w:szCs w:val="18"/>
        </w:rPr>
        <w:t>e.g.</w:t>
      </w:r>
      <w:proofErr w:type="gramEnd"/>
      <w:r w:rsidRPr="00C80AEF">
        <w:rPr>
          <w:szCs w:val="18"/>
        </w:rPr>
        <w:t xml:space="preserve"> possibilities of adding new or removing existing value(s) in addition to those supported by legacy specification).</w:t>
      </w:r>
    </w:p>
    <w:p w14:paraId="2D9ADD53" w14:textId="77777777" w:rsidR="00100C09" w:rsidRPr="004D4553" w:rsidRDefault="00100C09" w:rsidP="00100C09">
      <w:pPr>
        <w:jc w:val="both"/>
        <w:rPr>
          <w:rFonts w:eastAsia="Malgun Gothic" w:cs="Times"/>
          <w:szCs w:val="20"/>
          <w:lang w:eastAsia="ko-KR"/>
        </w:rPr>
      </w:pPr>
      <w:r w:rsidRPr="004D4553">
        <w:rPr>
          <w:rFonts w:cs="Times"/>
          <w:b/>
          <w:bCs/>
          <w:szCs w:val="20"/>
          <w:highlight w:val="green"/>
        </w:rPr>
        <w:t>Agreement</w:t>
      </w:r>
    </w:p>
    <w:p w14:paraId="29297852" w14:textId="77777777" w:rsidR="00100C09" w:rsidRDefault="00100C09" w:rsidP="00100C09">
      <w:pPr>
        <w:snapToGrid w:val="0"/>
        <w:rPr>
          <w:rFonts w:ascii="Times New Roman" w:eastAsia="SimSun" w:hAnsi="Times New Roman"/>
          <w:lang w:eastAsia="ko-KR"/>
        </w:rPr>
      </w:pPr>
      <w:r>
        <w:rPr>
          <w:rFonts w:ascii="Times New Roman" w:hAnsi="Times New Roman"/>
        </w:rPr>
        <w:lastRenderedPageBreak/>
        <w:t xml:space="preserve">On the SD basis selection for Type-II codebook refinement for CJT </w:t>
      </w:r>
      <w:proofErr w:type="spellStart"/>
      <w:r>
        <w:rPr>
          <w:rFonts w:ascii="Times New Roman" w:hAnsi="Times New Roman"/>
        </w:rPr>
        <w:t>mTRP</w:t>
      </w:r>
      <w:proofErr w:type="spellEnd"/>
      <w:r>
        <w:rPr>
          <w:rFonts w:ascii="Times New Roman" w:hAnsi="Times New Roman"/>
        </w:rPr>
        <w:t xml:space="preserve">, on the </w:t>
      </w:r>
      <w:r>
        <w:rPr>
          <w:rFonts w:ascii="Times New Roman" w:hAnsi="Times New Roman"/>
          <w:i/>
          <w:iCs/>
        </w:rPr>
        <w:t>L</w:t>
      </w:r>
      <w:r>
        <w:rPr>
          <w:rFonts w:ascii="Times New Roman" w:hAnsi="Times New Roman"/>
        </w:rPr>
        <w:t xml:space="preserve"> parameter, down select from the following alternatives (by RAN1#111):</w:t>
      </w:r>
    </w:p>
    <w:p w14:paraId="36F999FC" w14:textId="77777777" w:rsidR="00100C09" w:rsidRDefault="00100C09" w:rsidP="00100C09">
      <w:pPr>
        <w:numPr>
          <w:ilvl w:val="0"/>
          <w:numId w:val="63"/>
        </w:numPr>
        <w:snapToGrid w:val="0"/>
        <w:spacing w:after="0" w:line="240" w:lineRule="auto"/>
        <w:rPr>
          <w:rFonts w:ascii="Times New Roman" w:hAnsi="Times New Roman"/>
          <w:lang w:eastAsia="zh-CN"/>
        </w:rPr>
      </w:pPr>
      <w:r>
        <w:rPr>
          <w:rFonts w:ascii="Times New Roman" w:hAnsi="Times New Roman"/>
        </w:rPr>
        <w:t>Alt1. Each of the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is gNB-configured via higher-layer (RRC) signaling</w:t>
      </w:r>
      <w:r>
        <w:rPr>
          <w:rFonts w:hint="eastAsia"/>
        </w:rPr>
        <w:t xml:space="preserve"> </w:t>
      </w:r>
    </w:p>
    <w:p w14:paraId="20953B3B"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follow the legacy specification </w:t>
      </w:r>
    </w:p>
    <w:p w14:paraId="180E0261" w14:textId="77777777" w:rsidR="00100C09" w:rsidRDefault="00100C09" w:rsidP="00100C09">
      <w:pPr>
        <w:numPr>
          <w:ilvl w:val="0"/>
          <w:numId w:val="63"/>
        </w:numPr>
        <w:snapToGrid w:val="0"/>
        <w:spacing w:after="0" w:line="240" w:lineRule="auto"/>
        <w:rPr>
          <w:rFonts w:ascii="Times New Roman" w:hAnsi="Times New Roman"/>
        </w:rPr>
      </w:pPr>
      <w:r>
        <w:rPr>
          <w:rFonts w:ascii="Times New Roman" w:hAnsi="Times New Roman"/>
          <w:lang w:val="de-DE"/>
        </w:rPr>
        <w:t xml:space="preserve">Alt2. </w:t>
      </w:r>
      <m:oMath>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tot</m:t>
            </m:r>
          </m:sub>
        </m:sSub>
        <m:r>
          <w:rPr>
            <w:rFonts w:ascii="Cambria Math" w:hAnsi="Cambria Math"/>
            <w:lang w:val="de-DE"/>
          </w:rPr>
          <m:t>=</m:t>
        </m:r>
        <m:nary>
          <m:naryPr>
            <m:chr m:val="∑"/>
            <m:limLoc m:val="subSup"/>
            <m:ctrlPr>
              <w:rPr>
                <w:rFonts w:ascii="Cambria Math" w:eastAsia="Cambria Math" w:hAnsi="Cambria Math"/>
                <w:i/>
                <w:iCs/>
                <w:sz w:val="24"/>
                <w:lang w:eastAsia="zh-CN"/>
              </w:rPr>
            </m:ctrlPr>
          </m:naryPr>
          <m:sub>
            <m:r>
              <w:rPr>
                <w:rFonts w:ascii="Cambria Math" w:hAnsi="Cambria Math"/>
              </w:rPr>
              <m:t>n</m:t>
            </m:r>
            <m:r>
              <w:rPr>
                <w:rFonts w:ascii="Cambria Math" w:hAnsi="Cambria Math"/>
                <w:lang w:val="de-DE"/>
              </w:rPr>
              <m:t>=1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e>
        </m:nary>
      </m:oMath>
      <w:r w:rsidRPr="00DB2A91">
        <w:rPr>
          <w:rFonts w:ascii="Times New Roman" w:hAnsi="Times New Roman"/>
          <w:lang w:val="sv-SE"/>
        </w:rPr>
        <w:t xml:space="preserve"> </w:t>
      </w:r>
      <w:r>
        <w:rPr>
          <w:rFonts w:ascii="Times New Roman" w:hAnsi="Times New Roman"/>
        </w:rPr>
        <w:t xml:space="preserve">where </w:t>
      </w:r>
      <w:proofErr w:type="spellStart"/>
      <w:r>
        <w:rPr>
          <w:rFonts w:ascii="Times New Roman" w:hAnsi="Times New Roman"/>
          <w:i/>
          <w:iCs/>
        </w:rPr>
        <w:t>L</w:t>
      </w:r>
      <w:r>
        <w:rPr>
          <w:rFonts w:ascii="Times New Roman" w:hAnsi="Times New Roman"/>
          <w:i/>
          <w:iCs/>
          <w:vertAlign w:val="subscript"/>
        </w:rPr>
        <w:t>tot</w:t>
      </w:r>
      <w:proofErr w:type="spellEnd"/>
      <w:r>
        <w:rPr>
          <w:rFonts w:ascii="Times New Roman" w:hAnsi="Times New Roman"/>
        </w:rPr>
        <w:t xml:space="preserve"> is </w:t>
      </w:r>
      <w:proofErr w:type="spellStart"/>
      <w:r>
        <w:rPr>
          <w:rFonts w:ascii="Times New Roman" w:hAnsi="Times New Roman"/>
        </w:rPr>
        <w:t>gNB</w:t>
      </w:r>
      <w:proofErr w:type="spellEnd"/>
      <w:r>
        <w:rPr>
          <w:rFonts w:ascii="Times New Roman" w:hAnsi="Times New Roman"/>
        </w:rPr>
        <w:t>-configured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6C7E02B3"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TBD: Whether for a given configured value of </w:t>
      </w:r>
      <w:proofErr w:type="spellStart"/>
      <w:r>
        <w:rPr>
          <w:rFonts w:ascii="Times New Roman" w:hAnsi="Times New Roman"/>
          <w:i/>
          <w:iCs/>
        </w:rPr>
        <w:t>L</w:t>
      </w:r>
      <w:r>
        <w:rPr>
          <w:rFonts w:ascii="Times New Roman" w:hAnsi="Times New Roman"/>
          <w:i/>
          <w:iCs/>
          <w:vertAlign w:val="subscript"/>
        </w:rPr>
        <w:t>tot</w:t>
      </w:r>
      <w:proofErr w:type="spellEnd"/>
      <w:r>
        <w:rPr>
          <w:rFonts w:ascii="Times New Roman" w:hAnsi="Times New Roman"/>
        </w:rPr>
        <w:t>, the possible combinations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fixed/pre-determined or gNB-configured via higher-layer (RRC) signaling</w:t>
      </w:r>
    </w:p>
    <w:p w14:paraId="393A8776"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implicitly or explicitly, and whether some value(s) don’t need to be reported </w:t>
      </w:r>
    </w:p>
    <w:p w14:paraId="156B8C37"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59EEE55B" w14:textId="77777777" w:rsidR="00100C09" w:rsidRDefault="00100C09" w:rsidP="00100C09">
      <w:pPr>
        <w:numPr>
          <w:ilvl w:val="0"/>
          <w:numId w:val="63"/>
        </w:numPr>
        <w:snapToGrid w:val="0"/>
        <w:spacing w:after="0" w:line="240" w:lineRule="auto"/>
        <w:rPr>
          <w:rFonts w:ascii="Times New Roman" w:hAnsi="Times New Roman"/>
        </w:rPr>
      </w:pPr>
      <w:r>
        <w:rPr>
          <w:rFonts w:ascii="Times New Roman" w:hAnsi="Times New Roman"/>
        </w:rPr>
        <w:t xml:space="preserve">Alt3. An </w:t>
      </w:r>
      <w:r>
        <w:rPr>
          <w:rFonts w:ascii="Times New Roman" w:hAnsi="Times New Roman"/>
          <w:i/>
          <w:iCs/>
        </w:rPr>
        <w:t>L</w:t>
      </w:r>
      <w:r>
        <w:rPr>
          <w:rFonts w:ascii="Times New Roman" w:hAnsi="Times New Roman"/>
        </w:rPr>
        <w:t xml:space="preserve"> parameter is gNB-configured via higher-layer (RRC) signaling and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determined from the value of </w:t>
      </w:r>
      <w:r>
        <w:rPr>
          <w:rFonts w:ascii="Times New Roman" w:hAnsi="Times New Roman"/>
          <w:i/>
          <w:iCs/>
        </w:rPr>
        <w:t>L</w:t>
      </w:r>
      <w:r>
        <w:rPr>
          <w:rFonts w:hint="eastAsia"/>
        </w:rPr>
        <w:t xml:space="preserve"> </w:t>
      </w:r>
    </w:p>
    <w:p w14:paraId="3CE1C9EC" w14:textId="22D45E9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TBD: How to determine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from </w:t>
      </w:r>
      <w:r>
        <w:rPr>
          <w:rFonts w:ascii="Times New Roman" w:hAnsi="Times New Roman"/>
          <w:i/>
          <w:iCs/>
        </w:rPr>
        <w:t>L</w:t>
      </w:r>
      <w:r>
        <w:rPr>
          <w:rFonts w:ascii="Times New Roman" w:hAnsi="Times New Roman"/>
        </w:rPr>
        <w:t xml:space="preserve">, </w:t>
      </w:r>
      <w:proofErr w:type="gramStart"/>
      <w:r>
        <w:rPr>
          <w:rFonts w:ascii="Times New Roman" w:hAnsi="Times New Roman"/>
        </w:rPr>
        <w:t>e.g.</w:t>
      </w:r>
      <w:proofErr w:type="gramEnd"/>
      <w:r>
        <w:rPr>
          <w:rFonts w:ascii="Times New Roman" w:hAnsi="Times New Roman"/>
        </w:rPr>
        <w:t xml:space="preserve"> </w:t>
      </w:r>
      <w:r>
        <w:rPr>
          <w:rFonts w:ascii="Times New Roman" w:hAnsi="Times New Roman"/>
          <w:i/>
          <w:iCs/>
        </w:rPr>
        <w:t>L</w:t>
      </w:r>
      <w:r>
        <w:rPr>
          <w:rFonts w:ascii="Times New Roman" w:hAnsi="Times New Roman"/>
          <w:vertAlign w:val="subscript"/>
        </w:rPr>
        <w:t>1</w:t>
      </w:r>
      <w:r>
        <w:rPr>
          <w:rFonts w:ascii="Times New Roman" w:hAnsi="Times New Roman"/>
        </w:rPr>
        <w:t>=</w:t>
      </w:r>
      <w:r>
        <w:rPr>
          <w:rFonts w:ascii="Times New Roman" w:hAnsi="Times New Roman"/>
          <w:i/>
          <w:iCs/>
        </w:rPr>
        <w:t>L</w:t>
      </w:r>
      <w:r>
        <w:rPr>
          <w:rFonts w:ascii="Times New Roman" w:hAnsi="Times New Roman"/>
        </w:rPr>
        <w:t xml:space="preserve"> and other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 </w:t>
      </w:r>
      <w:r>
        <w:rPr>
          <w:rFonts w:ascii="Times New Roman" w:hAnsi="Times New Roman"/>
          <w:i/>
          <w:iCs/>
        </w:rPr>
        <w:t>L</w:t>
      </w:r>
      <w:r>
        <w:rPr>
          <w:rFonts w:ascii="Times New Roman" w:hAnsi="Times New Roman"/>
        </w:rPr>
        <w:t>/2</w:t>
      </w:r>
    </w:p>
    <w:p w14:paraId="3D0C31DC"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p>
    <w:p w14:paraId="17E19792" w14:textId="77777777" w:rsidR="00100C09" w:rsidRDefault="00100C09" w:rsidP="00100C09">
      <w:pPr>
        <w:numPr>
          <w:ilvl w:val="0"/>
          <w:numId w:val="63"/>
        </w:numPr>
        <w:snapToGrid w:val="0"/>
        <w:spacing w:after="0" w:line="240" w:lineRule="auto"/>
        <w:rPr>
          <w:rFonts w:ascii="Times New Roman" w:hAnsi="Times New Roman"/>
        </w:rPr>
      </w:pPr>
      <w:r>
        <w:rPr>
          <w:rFonts w:ascii="Times New Roman" w:hAnsi="Times New Roman"/>
        </w:rPr>
        <w:t xml:space="preserve">Alt4. </w:t>
      </w:r>
      <w:proofErr w:type="spellStart"/>
      <w:r>
        <w:rPr>
          <w:rFonts w:ascii="Times New Roman" w:hAnsi="Times New Roman"/>
          <w:i/>
          <w:iCs/>
        </w:rPr>
        <w:t>L</w:t>
      </w:r>
      <w:r>
        <w:rPr>
          <w:rFonts w:ascii="Times New Roman" w:hAnsi="Times New Roman"/>
          <w:i/>
          <w:iCs/>
          <w:vertAlign w:val="subscript"/>
        </w:rPr>
        <w:t>max</w:t>
      </w:r>
      <w:proofErr w:type="spellEnd"/>
      <w:r>
        <w:rPr>
          <w:rFonts w:ascii="Times New Roman" w:hAnsi="Times New Roman"/>
        </w:rPr>
        <w:t xml:space="preserve"> is </w:t>
      </w:r>
      <w:proofErr w:type="spellStart"/>
      <w:r>
        <w:rPr>
          <w:rFonts w:ascii="Times New Roman" w:hAnsi="Times New Roman"/>
        </w:rPr>
        <w:t>gNB</w:t>
      </w:r>
      <w:proofErr w:type="spellEnd"/>
      <w:r>
        <w:rPr>
          <w:rFonts w:ascii="Times New Roman" w:hAnsi="Times New Roman"/>
        </w:rPr>
        <w:t>-configured via higher-layer (RRC) signaling and the relative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by the UE</w:t>
      </w:r>
      <w:r>
        <w:rPr>
          <w:rFonts w:hint="eastAsia"/>
        </w:rPr>
        <w:t xml:space="preserve"> </w:t>
      </w:r>
    </w:p>
    <w:p w14:paraId="44807CED"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The relative value(s) of {</w:t>
      </w:r>
      <w:r>
        <w:rPr>
          <w:rFonts w:ascii="Times New Roman" w:hAnsi="Times New Roman"/>
          <w:i/>
          <w:iCs/>
        </w:rPr>
        <w:t>L</w:t>
      </w:r>
      <w:r>
        <w:rPr>
          <w:rFonts w:ascii="Times New Roman" w:hAnsi="Times New Roman"/>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xml:space="preserve">} are reported by the UE, such that </w:t>
      </w:r>
      <m:oMath>
        <m:nary>
          <m:naryPr>
            <m:chr m:val="∑"/>
            <m:limLoc m:val="undOvr"/>
            <m:ctrlPr>
              <w:rPr>
                <w:rFonts w:ascii="Cambria Math" w:eastAsia="Cambria Math" w:hAnsi="Cambria Math"/>
                <w:i/>
                <w:iCs/>
                <w:sz w:val="24"/>
                <w:lang w:eastAsia="zh-CN"/>
              </w:rPr>
            </m:ctrlPr>
          </m:naryPr>
          <m:sub>
            <m:r>
              <w:rPr>
                <w:rFonts w:ascii="Cambria Math" w:hAnsi="Cambria Math"/>
              </w:rPr>
              <m:t>n=1</m:t>
            </m:r>
          </m:sub>
          <m:sup>
            <m:r>
              <w:rPr>
                <w:rFonts w:ascii="Cambria Math" w:hAnsi="Cambria Math"/>
              </w:rPr>
              <m:t>N</m:t>
            </m:r>
          </m:sup>
          <m:e>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n</m:t>
                </m:r>
              </m:sub>
            </m:sSub>
            <m:r>
              <w:rPr>
                <w:rFonts w:ascii="Cambria Math" w:hAnsi="Cambria Math"/>
              </w:rPr>
              <m:t>≤</m:t>
            </m:r>
          </m:e>
        </m:nary>
        <m:sSub>
          <m:sSubPr>
            <m:ctrlPr>
              <w:rPr>
                <w:rFonts w:ascii="Cambria Math" w:eastAsia="Cambria Math" w:hAnsi="Cambria Math"/>
                <w:i/>
                <w:iCs/>
                <w:sz w:val="24"/>
                <w:lang w:eastAsia="zh-CN"/>
              </w:rPr>
            </m:ctrlPr>
          </m:sSubPr>
          <m:e>
            <m:r>
              <w:rPr>
                <w:rFonts w:ascii="Cambria Math" w:hAnsi="Cambria Math"/>
              </w:rPr>
              <m:t>L</m:t>
            </m:r>
          </m:e>
          <m:sub>
            <m:r>
              <w:rPr>
                <w:rFonts w:ascii="Cambria Math" w:hAnsi="Cambria Math"/>
              </w:rPr>
              <m:t>max</m:t>
            </m:r>
          </m:sub>
        </m:sSub>
      </m:oMath>
    </w:p>
    <w:p w14:paraId="1045757B"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TBD: Whether the value(s) of {</w:t>
      </w:r>
      <w:r>
        <w:rPr>
          <w:rFonts w:ascii="Times New Roman" w:hAnsi="Times New Roman"/>
          <w:i/>
          <w:iCs/>
        </w:rPr>
        <w:t>L</w:t>
      </w:r>
      <w:r>
        <w:rPr>
          <w:rFonts w:ascii="Times New Roman" w:hAnsi="Times New Roman"/>
          <w:i/>
          <w:iCs/>
          <w:vertAlign w:val="subscript"/>
        </w:rPr>
        <w:t>n</w:t>
      </w:r>
      <w:r>
        <w:rPr>
          <w:rFonts w:ascii="Times New Roman" w:hAnsi="Times New Roman"/>
        </w:rPr>
        <w:t xml:space="preserve">, </w:t>
      </w:r>
      <w:r>
        <w:rPr>
          <w:rFonts w:ascii="Times New Roman" w:hAnsi="Times New Roman"/>
          <w:i/>
          <w:iCs/>
        </w:rPr>
        <w:t>n</w:t>
      </w:r>
      <w:r>
        <w:rPr>
          <w:rFonts w:ascii="Times New Roman" w:hAnsi="Times New Roman"/>
        </w:rPr>
        <w:t xml:space="preserve">=1, ..., </w:t>
      </w:r>
      <w:r>
        <w:rPr>
          <w:rFonts w:ascii="Times New Roman" w:hAnsi="Times New Roman"/>
          <w:i/>
          <w:iCs/>
        </w:rPr>
        <w:t>N</w:t>
      </w:r>
      <w:r>
        <w:rPr>
          <w:rFonts w:ascii="Times New Roman" w:hAnsi="Times New Roman"/>
        </w:rPr>
        <w:t>} are reported implicitly or explicitly, and whether some value(s) don’t need to be reported</w:t>
      </w:r>
    </w:p>
    <w:p w14:paraId="53B899F1" w14:textId="77777777" w:rsidR="00100C09" w:rsidRDefault="00100C09" w:rsidP="00100C09">
      <w:pPr>
        <w:numPr>
          <w:ilvl w:val="1"/>
          <w:numId w:val="63"/>
        </w:numPr>
        <w:snapToGrid w:val="0"/>
        <w:spacing w:after="0" w:line="240" w:lineRule="auto"/>
        <w:rPr>
          <w:rFonts w:ascii="Times New Roman" w:hAnsi="Times New Roman"/>
        </w:rPr>
      </w:pPr>
      <w:r>
        <w:rPr>
          <w:rFonts w:ascii="Times New Roman" w:hAnsi="Times New Roman"/>
        </w:rPr>
        <w:t xml:space="preserve">FFS: The candidate values for </w:t>
      </w:r>
      <w:r>
        <w:rPr>
          <w:rFonts w:ascii="Times New Roman" w:hAnsi="Times New Roman"/>
          <w:i/>
          <w:iCs/>
        </w:rPr>
        <w:t>L</w:t>
      </w:r>
      <w:r>
        <w:rPr>
          <w:rFonts w:ascii="Times New Roman" w:hAnsi="Times New Roman"/>
          <w:vertAlign w:val="subscript"/>
        </w:rPr>
        <w:t>n</w:t>
      </w:r>
    </w:p>
    <w:p w14:paraId="316FEB19" w14:textId="77777777" w:rsidR="00100C09" w:rsidRPr="001A5A00" w:rsidRDefault="00100C09" w:rsidP="00100C09">
      <w:pPr>
        <w:rPr>
          <w:lang w:val="en-GB" w:eastAsia="ja-JP"/>
        </w:rPr>
      </w:pPr>
    </w:p>
    <w:p w14:paraId="719EA444" w14:textId="543983F3" w:rsidR="00E575C3" w:rsidRDefault="004F6857" w:rsidP="00B22E98">
      <w:pPr>
        <w:rPr>
          <w:lang w:val="en-GB" w:eastAsia="ja-JP"/>
        </w:rPr>
      </w:pPr>
      <w:r>
        <w:rPr>
          <w:lang w:val="en-GB" w:eastAsia="ja-JP"/>
        </w:rPr>
        <w:t xml:space="preserve">In Rel-16 and Rel-17 type II codebook designs, the number of spatial beams to be selected by a UE is configured by the gNB.  For CJT over multiple TRPs, </w:t>
      </w:r>
      <w:r w:rsidR="004F63DB">
        <w:rPr>
          <w:lang w:val="en-GB" w:eastAsia="ja-JP"/>
        </w:rPr>
        <w:t>a similar</w:t>
      </w:r>
      <w:r>
        <w:rPr>
          <w:lang w:val="en-GB" w:eastAsia="ja-JP"/>
        </w:rPr>
        <w:t xml:space="preserve"> approach could be used by configuring the </w:t>
      </w:r>
      <w:r w:rsidR="0055769D">
        <w:rPr>
          <w:lang w:val="en-GB" w:eastAsia="ja-JP"/>
        </w:rPr>
        <w:t xml:space="preserve">total </w:t>
      </w:r>
      <w:r>
        <w:rPr>
          <w:lang w:val="en-GB" w:eastAsia="ja-JP"/>
        </w:rPr>
        <w:t>number of beams to be selected across all TRPs</w:t>
      </w:r>
      <w:r w:rsidR="00B34CC0">
        <w:rPr>
          <w:lang w:val="en-GB" w:eastAsia="ja-JP"/>
        </w:rPr>
        <w:t xml:space="preserve"> </w:t>
      </w:r>
      <w:r w:rsidR="000E695F">
        <w:rPr>
          <w:lang w:val="en-GB" w:eastAsia="ja-JP"/>
        </w:rPr>
        <w:t>and</w:t>
      </w:r>
      <w:r>
        <w:rPr>
          <w:lang w:val="en-GB" w:eastAsia="ja-JP"/>
        </w:rPr>
        <w:t xml:space="preserve"> let the UE to decide the number of beams for each TRP. </w:t>
      </w:r>
      <w:r w:rsidR="006307F8">
        <w:rPr>
          <w:lang w:val="en-GB" w:eastAsia="ja-JP"/>
        </w:rPr>
        <w:t>This is</w:t>
      </w:r>
      <w:r w:rsidR="002100F0">
        <w:rPr>
          <w:lang w:val="en-GB" w:eastAsia="ja-JP"/>
        </w:rPr>
        <w:t xml:space="preserve"> because </w:t>
      </w:r>
      <w:r w:rsidR="00CC3811">
        <w:rPr>
          <w:lang w:val="en-GB" w:eastAsia="ja-JP"/>
        </w:rPr>
        <w:t xml:space="preserve">in practice, </w:t>
      </w:r>
      <w:r w:rsidR="00D933C2">
        <w:rPr>
          <w:lang w:val="en-GB" w:eastAsia="ja-JP"/>
        </w:rPr>
        <w:t xml:space="preserve">not every </w:t>
      </w:r>
      <w:r>
        <w:rPr>
          <w:lang w:val="en-GB" w:eastAsia="ja-JP"/>
        </w:rPr>
        <w:t>TRP</w:t>
      </w:r>
      <w:r w:rsidR="00D933C2">
        <w:rPr>
          <w:lang w:val="en-GB" w:eastAsia="ja-JP"/>
        </w:rPr>
        <w:t xml:space="preserve"> has the same contribution</w:t>
      </w:r>
      <w:r w:rsidR="00307005">
        <w:rPr>
          <w:lang w:val="en-GB" w:eastAsia="ja-JP"/>
        </w:rPr>
        <w:t xml:space="preserve"> to the </w:t>
      </w:r>
      <w:r w:rsidR="007E446D">
        <w:rPr>
          <w:lang w:val="en-GB" w:eastAsia="ja-JP"/>
        </w:rPr>
        <w:t>CB due</w:t>
      </w:r>
      <w:r>
        <w:rPr>
          <w:lang w:val="en-GB" w:eastAsia="ja-JP"/>
        </w:rPr>
        <w:t xml:space="preserve"> to </w:t>
      </w:r>
      <w:r w:rsidR="00AB5B82">
        <w:rPr>
          <w:lang w:val="en-GB" w:eastAsia="ja-JP"/>
        </w:rPr>
        <w:t xml:space="preserve">different channel characteristics </w:t>
      </w:r>
      <w:r w:rsidR="007E446D">
        <w:rPr>
          <w:lang w:val="en-GB" w:eastAsia="ja-JP"/>
        </w:rPr>
        <w:t>to a UE</w:t>
      </w:r>
      <w:r w:rsidR="008A6AB2">
        <w:rPr>
          <w:lang w:val="en-GB" w:eastAsia="ja-JP"/>
        </w:rPr>
        <w:t>, f</w:t>
      </w:r>
      <w:r>
        <w:rPr>
          <w:lang w:val="en-GB" w:eastAsia="ja-JP"/>
        </w:rPr>
        <w:t xml:space="preserve">ewer beams or even no beam may be selected from </w:t>
      </w:r>
      <w:r w:rsidR="0019021C">
        <w:rPr>
          <w:lang w:val="en-GB" w:eastAsia="ja-JP"/>
        </w:rPr>
        <w:t xml:space="preserve">some of </w:t>
      </w:r>
      <w:r w:rsidR="005B14B6">
        <w:rPr>
          <w:lang w:val="en-GB" w:eastAsia="ja-JP"/>
        </w:rPr>
        <w:t>the</w:t>
      </w:r>
      <w:r>
        <w:rPr>
          <w:lang w:val="en-GB" w:eastAsia="ja-JP"/>
        </w:rPr>
        <w:t xml:space="preserve"> TRP</w:t>
      </w:r>
      <w:r w:rsidR="0019021C">
        <w:rPr>
          <w:lang w:val="en-GB" w:eastAsia="ja-JP"/>
        </w:rPr>
        <w:t>s</w:t>
      </w:r>
      <w:r>
        <w:rPr>
          <w:lang w:val="en-GB" w:eastAsia="ja-JP"/>
        </w:rPr>
        <w:t xml:space="preserve">.  Therefore, </w:t>
      </w:r>
      <w:r w:rsidR="00C8699C">
        <w:rPr>
          <w:lang w:val="en-GB" w:eastAsia="ja-JP"/>
        </w:rPr>
        <w:t xml:space="preserve">it is preferred to </w:t>
      </w:r>
      <w:r w:rsidR="00C0443B">
        <w:rPr>
          <w:lang w:val="en-GB" w:eastAsia="ja-JP"/>
        </w:rPr>
        <w:t xml:space="preserve">have </w:t>
      </w:r>
      <w:r>
        <w:rPr>
          <w:lang w:val="en-GB" w:eastAsia="ja-JP"/>
        </w:rPr>
        <w:t>the total number of beams</w:t>
      </w:r>
      <w:r w:rsidR="001F5AD9">
        <w:rPr>
          <w:lang w:val="en-GB" w:eastAsia="ja-JP"/>
        </w:rPr>
        <w:t xml:space="preserve"> across all TRPs</w:t>
      </w:r>
      <w:r>
        <w:rPr>
          <w:lang w:val="en-GB" w:eastAsia="ja-JP"/>
        </w:rPr>
        <w:t xml:space="preserve"> configured by gNB and </w:t>
      </w:r>
      <w:r w:rsidR="00652BE0">
        <w:rPr>
          <w:lang w:val="en-GB" w:eastAsia="ja-JP"/>
        </w:rPr>
        <w:t xml:space="preserve">to </w:t>
      </w:r>
      <w:r>
        <w:rPr>
          <w:lang w:val="en-GB" w:eastAsia="ja-JP"/>
        </w:rPr>
        <w:t>let</w:t>
      </w:r>
      <w:r w:rsidR="00C8699C">
        <w:rPr>
          <w:lang w:val="en-GB" w:eastAsia="ja-JP"/>
        </w:rPr>
        <w:t xml:space="preserve"> </w:t>
      </w:r>
      <w:r>
        <w:rPr>
          <w:lang w:val="en-GB" w:eastAsia="ja-JP"/>
        </w:rPr>
        <w:t xml:space="preserve">the UE to determine and report the number of </w:t>
      </w:r>
      <w:r w:rsidR="00C8699C">
        <w:rPr>
          <w:lang w:val="en-GB" w:eastAsia="ja-JP"/>
        </w:rPr>
        <w:t xml:space="preserve">selected </w:t>
      </w:r>
      <w:r>
        <w:rPr>
          <w:lang w:val="en-GB" w:eastAsia="ja-JP"/>
        </w:rPr>
        <w:t>beams for each TRP.</w:t>
      </w:r>
      <w:r w:rsidR="00E575C3">
        <w:rPr>
          <w:lang w:val="en-GB" w:eastAsia="ja-JP"/>
        </w:rPr>
        <w:t xml:space="preserve"> </w:t>
      </w:r>
    </w:p>
    <w:p w14:paraId="03B7EB45" w14:textId="10270CCB" w:rsidR="00E012E2" w:rsidRDefault="007351D5" w:rsidP="00B22E98">
      <w:pPr>
        <w:rPr>
          <w:rFonts w:eastAsiaTheme="minorEastAsia"/>
          <w:lang w:val="en-GB" w:eastAsia="ja-JP"/>
        </w:rPr>
      </w:pPr>
      <w:r>
        <w:rPr>
          <w:lang w:val="en-GB" w:eastAsia="ja-JP"/>
        </w:rPr>
        <w:t>To verify the above, t</w:t>
      </w:r>
      <w:r w:rsidR="00432F4A">
        <w:rPr>
          <w:lang w:val="en-GB" w:eastAsia="ja-JP"/>
        </w:rPr>
        <w:t xml:space="preserve">he UTP </w:t>
      </w:r>
      <w:r w:rsidR="00656495">
        <w:rPr>
          <w:lang w:val="en-GB" w:eastAsia="ja-JP"/>
        </w:rPr>
        <w:t xml:space="preserve">gain </w:t>
      </w:r>
      <w:r w:rsidR="00432F4A">
        <w:rPr>
          <w:lang w:val="en-GB" w:eastAsia="ja-JP"/>
        </w:rPr>
        <w:t>by allowing UE determining</w:t>
      </w:r>
      <w:r w:rsidR="005E0771">
        <w:rPr>
          <w:lang w:val="en-GB" w:eastAsia="ja-JP"/>
        </w:rPr>
        <w:t xml:space="preserve"> and reporting the </w:t>
      </w:r>
      <w:r w:rsidR="001D040D">
        <w:rPr>
          <w:lang w:val="en-GB" w:eastAsia="ja-JP"/>
        </w:rPr>
        <w:t>number of selected beams per TRP</w:t>
      </w:r>
      <w:r w:rsidR="005F6444">
        <w:rPr>
          <w:lang w:val="en-GB" w:eastAsia="ja-JP"/>
        </w:rPr>
        <w:t xml:space="preserve"> (Alt 2)</w:t>
      </w:r>
      <w:r w:rsidR="001D040D">
        <w:rPr>
          <w:lang w:val="en-GB" w:eastAsia="ja-JP"/>
        </w:rPr>
        <w:t xml:space="preserve"> </w:t>
      </w:r>
      <w:r w:rsidR="00065FFB">
        <w:rPr>
          <w:lang w:val="en-GB" w:eastAsia="ja-JP"/>
        </w:rPr>
        <w:t xml:space="preserve">is </w:t>
      </w:r>
      <w:r w:rsidR="00C110A9">
        <w:rPr>
          <w:lang w:val="en-GB" w:eastAsia="ja-JP"/>
        </w:rPr>
        <w:t>illustrated</w:t>
      </w:r>
      <w:r w:rsidR="00065FFB">
        <w:rPr>
          <w:lang w:val="en-GB" w:eastAsia="ja-JP"/>
        </w:rPr>
        <w:t xml:space="preserve"> in </w:t>
      </w:r>
      <w:r w:rsidR="00065FFB">
        <w:rPr>
          <w:lang w:val="en-GB" w:eastAsia="ja-JP"/>
        </w:rPr>
        <w:fldChar w:fldCharType="begin"/>
      </w:r>
      <w:r w:rsidR="00065FFB">
        <w:rPr>
          <w:lang w:val="en-GB" w:eastAsia="ja-JP"/>
        </w:rPr>
        <w:instrText xml:space="preserve"> REF _Ref118572290 \h </w:instrText>
      </w:r>
      <w:r w:rsidR="00065FFB">
        <w:rPr>
          <w:lang w:val="en-GB" w:eastAsia="ja-JP"/>
        </w:rPr>
      </w:r>
      <w:r w:rsidR="00065FFB">
        <w:rPr>
          <w:lang w:val="en-GB" w:eastAsia="ja-JP"/>
        </w:rPr>
        <w:fldChar w:fldCharType="separate"/>
      </w:r>
      <w:r w:rsidR="009B0D09">
        <w:t xml:space="preserve">Figure </w:t>
      </w:r>
      <w:r w:rsidR="009B0D09">
        <w:rPr>
          <w:noProof/>
        </w:rPr>
        <w:t>24</w:t>
      </w:r>
      <w:r w:rsidR="00065FFB">
        <w:rPr>
          <w:lang w:val="en-GB" w:eastAsia="ja-JP"/>
        </w:rPr>
        <w:fldChar w:fldCharType="end"/>
      </w:r>
      <w:r w:rsidR="00065FFB">
        <w:rPr>
          <w:lang w:val="en-GB" w:eastAsia="ja-JP"/>
        </w:rPr>
        <w:t xml:space="preserve">, </w:t>
      </w:r>
      <w:r w:rsidR="00342725">
        <w:rPr>
          <w:lang w:val="en-GB" w:eastAsia="ja-JP"/>
        </w:rPr>
        <w:t xml:space="preserve">which is normalized against </w:t>
      </w:r>
      <w:r w:rsidR="00CC4B9C">
        <w:rPr>
          <w:lang w:val="en-GB" w:eastAsia="ja-JP"/>
        </w:rPr>
        <w:t xml:space="preserve">the UTP of gNB pre-configured </w:t>
      </w:r>
      <m:oMath>
        <m:r>
          <w:rPr>
            <w:rFonts w:ascii="Cambria Math" w:hAnsi="Cambria Math"/>
            <w:lang w:val="en-GB" w:eastAsia="ja-JP"/>
          </w:rPr>
          <m:t>L</m:t>
        </m:r>
      </m:oMath>
      <w:r w:rsidR="00CC4B9C">
        <w:rPr>
          <w:lang w:val="en-GB" w:eastAsia="ja-JP"/>
        </w:rPr>
        <w:t xml:space="preserve"> values (Alt 1)</w:t>
      </w:r>
      <w:r w:rsidR="00AF6E9C">
        <w:rPr>
          <w:lang w:val="en-GB" w:eastAsia="ja-JP"/>
        </w:rPr>
        <w:t xml:space="preserve"> for a 3-TRP scenario</w:t>
      </w:r>
      <w:r w:rsidR="00CC4B9C">
        <w:rPr>
          <w:lang w:val="en-GB" w:eastAsia="ja-JP"/>
        </w:rPr>
        <w:t>.</w:t>
      </w:r>
      <w:r w:rsidR="00B6364A">
        <w:rPr>
          <w:lang w:val="en-GB" w:eastAsia="ja-JP"/>
        </w:rPr>
        <w:t xml:space="preserve"> </w:t>
      </w:r>
      <w:r w:rsidR="00265B88">
        <w:rPr>
          <w:lang w:val="en-GB" w:eastAsia="ja-JP"/>
        </w:rPr>
        <w:t xml:space="preserve">For Alt 1, all TRPs </w:t>
      </w:r>
      <w:proofErr w:type="gramStart"/>
      <w:r w:rsidR="006E44D2">
        <w:rPr>
          <w:lang w:val="en-GB" w:eastAsia="ja-JP"/>
        </w:rPr>
        <w:t xml:space="preserve">each </w:t>
      </w:r>
      <w:r w:rsidR="00B903D1">
        <w:rPr>
          <w:lang w:val="en-GB" w:eastAsia="ja-JP"/>
        </w:rPr>
        <w:t xml:space="preserve"> is</w:t>
      </w:r>
      <w:proofErr w:type="gramEnd"/>
      <w:r w:rsidR="00265B88">
        <w:rPr>
          <w:lang w:val="en-GB" w:eastAsia="ja-JP"/>
        </w:rPr>
        <w:t xml:space="preserve"> configured with </w:t>
      </w:r>
      <m:oMath>
        <m:r>
          <w:rPr>
            <w:rFonts w:ascii="Cambria Math" w:hAnsi="Cambria Math"/>
            <w:lang w:val="en-GB" w:eastAsia="ja-JP"/>
          </w:rPr>
          <m:t>L</m:t>
        </m:r>
      </m:oMath>
      <w:r w:rsidR="00265B88">
        <w:rPr>
          <w:rFonts w:eastAsiaTheme="minorEastAsia"/>
          <w:lang w:val="en-GB" w:eastAsia="ja-JP"/>
        </w:rPr>
        <w:t xml:space="preserve"> beams as </w:t>
      </w:r>
      <w:r w:rsidR="00FF4953">
        <w:rPr>
          <w:rFonts w:eastAsiaTheme="minorEastAsia"/>
          <w:lang w:val="en-GB" w:eastAsia="ja-JP"/>
        </w:rPr>
        <w:t>the gNB may not know</w:t>
      </w:r>
      <w:r w:rsidR="00061006">
        <w:rPr>
          <w:rFonts w:eastAsiaTheme="minorEastAsia"/>
          <w:lang w:val="en-GB" w:eastAsia="ja-JP"/>
        </w:rPr>
        <w:t xml:space="preserve"> in advance</w:t>
      </w:r>
      <w:r w:rsidR="00FF4953">
        <w:rPr>
          <w:rFonts w:eastAsiaTheme="minorEastAsia"/>
          <w:lang w:val="en-GB" w:eastAsia="ja-JP"/>
        </w:rPr>
        <w:t xml:space="preserve"> how </w:t>
      </w:r>
      <w:r w:rsidR="007A30B9">
        <w:rPr>
          <w:rFonts w:eastAsiaTheme="minorEastAsia"/>
          <w:lang w:val="en-GB" w:eastAsia="ja-JP"/>
        </w:rPr>
        <w:t xml:space="preserve">to allocate the </w:t>
      </w:r>
      <m:oMath>
        <m:r>
          <w:rPr>
            <w:rFonts w:ascii="Cambria Math" w:eastAsiaTheme="minorEastAsia" w:hAnsi="Cambria Math"/>
            <w:lang w:val="en-GB" w:eastAsia="ja-JP"/>
          </w:rPr>
          <m:t>L</m:t>
        </m:r>
      </m:oMath>
      <w:r w:rsidR="007A30B9">
        <w:rPr>
          <w:rFonts w:eastAsiaTheme="minorEastAsia"/>
          <w:lang w:val="en-GB" w:eastAsia="ja-JP"/>
        </w:rPr>
        <w:t xml:space="preserve"> values </w:t>
      </w:r>
      <w:r w:rsidR="00061006">
        <w:rPr>
          <w:rFonts w:eastAsiaTheme="minorEastAsia"/>
          <w:lang w:val="en-GB" w:eastAsia="ja-JP"/>
        </w:rPr>
        <w:t>to each TRP, since s</w:t>
      </w:r>
      <w:r w:rsidR="00D61AE1">
        <w:rPr>
          <w:rFonts w:eastAsiaTheme="minorEastAsia"/>
          <w:lang w:val="en-GB" w:eastAsia="ja-JP"/>
        </w:rPr>
        <w:t xml:space="preserve">ome </w:t>
      </w:r>
      <w:r w:rsidR="00061006">
        <w:rPr>
          <w:rFonts w:eastAsiaTheme="minorEastAsia"/>
          <w:lang w:val="en-GB" w:eastAsia="ja-JP"/>
        </w:rPr>
        <w:t xml:space="preserve">required </w:t>
      </w:r>
      <w:r w:rsidR="00D61AE1">
        <w:rPr>
          <w:rFonts w:eastAsiaTheme="minorEastAsia"/>
          <w:lang w:val="en-GB" w:eastAsia="ja-JP"/>
        </w:rPr>
        <w:t xml:space="preserve">uplink measurement </w:t>
      </w:r>
      <w:r w:rsidR="00061006">
        <w:rPr>
          <w:rFonts w:eastAsiaTheme="minorEastAsia"/>
          <w:lang w:val="en-GB" w:eastAsia="ja-JP"/>
        </w:rPr>
        <w:t>might be missing when RRC is configured to the UE</w:t>
      </w:r>
      <w:r w:rsidR="008C22CF">
        <w:rPr>
          <w:rFonts w:eastAsiaTheme="minorEastAsia"/>
          <w:lang w:val="en-GB" w:eastAsia="ja-JP"/>
        </w:rPr>
        <w:t xml:space="preserve">. </w:t>
      </w:r>
      <w:r w:rsidR="00AF6E9C">
        <w:rPr>
          <w:rFonts w:eastAsiaTheme="minorEastAsia"/>
          <w:lang w:val="en-GB" w:eastAsia="ja-JP"/>
        </w:rPr>
        <w:t xml:space="preserve">For Alt 2, a total of </w:t>
      </w:r>
      <m:oMath>
        <m:r>
          <w:rPr>
            <w:rFonts w:ascii="Cambria Math" w:eastAsiaTheme="minorEastAsia" w:hAnsi="Cambria Math"/>
            <w:lang w:val="en-GB" w:eastAsia="ja-JP"/>
          </w:rPr>
          <m:t>3L</m:t>
        </m:r>
      </m:oMath>
      <w:r w:rsidR="00AF6E9C">
        <w:rPr>
          <w:rFonts w:eastAsiaTheme="minorEastAsia"/>
          <w:lang w:val="en-GB" w:eastAsia="ja-JP"/>
        </w:rPr>
        <w:t xml:space="preserve"> beams </w:t>
      </w:r>
      <w:proofErr w:type="gramStart"/>
      <w:r w:rsidR="006A6753">
        <w:rPr>
          <w:rFonts w:eastAsiaTheme="minorEastAsia"/>
          <w:lang w:val="en-GB" w:eastAsia="ja-JP"/>
        </w:rPr>
        <w:t>is</w:t>
      </w:r>
      <w:proofErr w:type="gramEnd"/>
      <w:r w:rsidR="006A6753">
        <w:rPr>
          <w:rFonts w:eastAsiaTheme="minorEastAsia"/>
          <w:lang w:val="en-GB" w:eastAsia="ja-JP"/>
        </w:rPr>
        <w:t xml:space="preserve"> configured to the UE while it is up to the UE to decide the number of selected beams for each TRP. </w:t>
      </w:r>
      <w:r w:rsidR="00B6364A">
        <w:rPr>
          <w:lang w:val="en-GB" w:eastAsia="ja-JP"/>
        </w:rPr>
        <w:t xml:space="preserve">There is about 3-14% gain for </w:t>
      </w:r>
      <w:r w:rsidR="00E2234E">
        <w:rPr>
          <w:lang w:val="en-GB" w:eastAsia="ja-JP"/>
        </w:rPr>
        <w:t>Alt 2 than Alt 1</w:t>
      </w:r>
      <w:r w:rsidR="00B6364A">
        <w:rPr>
          <w:lang w:val="en-GB" w:eastAsia="ja-JP"/>
        </w:rPr>
        <w:t xml:space="preserve">. </w:t>
      </w:r>
      <w:r w:rsidR="00B72946">
        <w:rPr>
          <w:lang w:val="en-GB" w:eastAsia="ja-JP"/>
        </w:rPr>
        <w:t xml:space="preserve">In general, the gain </w:t>
      </w:r>
      <w:r w:rsidR="00E2234E">
        <w:rPr>
          <w:lang w:val="en-GB" w:eastAsia="ja-JP"/>
        </w:rPr>
        <w:t>for</w:t>
      </w:r>
      <w:r w:rsidR="00B72946">
        <w:rPr>
          <w:lang w:val="en-GB" w:eastAsia="ja-JP"/>
        </w:rPr>
        <w:t xml:space="preserve"> cell edge users is larger than the gain for the average users. In addition, </w:t>
      </w:r>
      <w:r w:rsidR="00A23BD3">
        <w:rPr>
          <w:lang w:val="en-GB" w:eastAsia="ja-JP"/>
        </w:rPr>
        <w:t xml:space="preserve">the gain with lower </w:t>
      </w:r>
      <m:oMath>
        <m:r>
          <w:rPr>
            <w:rFonts w:ascii="Cambria Math" w:hAnsi="Cambria Math"/>
            <w:lang w:val="en-GB" w:eastAsia="ja-JP"/>
          </w:rPr>
          <m:t>L</m:t>
        </m:r>
      </m:oMath>
      <w:r w:rsidR="00A23BD3">
        <w:rPr>
          <w:rFonts w:eastAsiaTheme="minorEastAsia"/>
          <w:lang w:val="en-GB" w:eastAsia="ja-JP"/>
        </w:rPr>
        <w:t xml:space="preserve"> value</w:t>
      </w:r>
      <w:r w:rsidR="00743FF5">
        <w:rPr>
          <w:rFonts w:eastAsiaTheme="minorEastAsia"/>
          <w:lang w:val="en-GB" w:eastAsia="ja-JP"/>
        </w:rPr>
        <w:t xml:space="preserve"> is larger than the gain with larger </w:t>
      </w:r>
      <m:oMath>
        <m:r>
          <w:rPr>
            <w:rFonts w:ascii="Cambria Math" w:eastAsiaTheme="minorEastAsia" w:hAnsi="Cambria Math"/>
            <w:lang w:val="en-GB" w:eastAsia="ja-JP"/>
          </w:rPr>
          <m:t>L</m:t>
        </m:r>
      </m:oMath>
      <w:r w:rsidR="00743FF5">
        <w:rPr>
          <w:rFonts w:eastAsiaTheme="minorEastAsia"/>
          <w:lang w:val="en-GB" w:eastAsia="ja-JP"/>
        </w:rPr>
        <w:t xml:space="preserve"> value</w:t>
      </w:r>
      <w:r w:rsidR="00DA5579">
        <w:rPr>
          <w:rFonts w:eastAsiaTheme="minorEastAsia"/>
          <w:lang w:val="en-GB" w:eastAsia="ja-JP"/>
        </w:rPr>
        <w:t>.</w:t>
      </w:r>
    </w:p>
    <w:p w14:paraId="1670548F" w14:textId="234A422E" w:rsidR="00F3208A" w:rsidRPr="001A5A00" w:rsidRDefault="00072C51" w:rsidP="004303C4">
      <w:pPr>
        <w:pStyle w:val="Observation"/>
        <w:rPr>
          <w:rFonts w:eastAsiaTheme="minorEastAsia"/>
          <w:lang w:val="en-GB"/>
        </w:rPr>
      </w:pPr>
      <w:bookmarkStart w:id="123" w:name="_Toc118704181"/>
      <w:bookmarkStart w:id="124" w:name="_Toc119398060"/>
      <w:r>
        <w:rPr>
          <w:rFonts w:eastAsiaTheme="minorEastAsia"/>
          <w:lang w:val="en-GB"/>
        </w:rPr>
        <w:t>Alt.2</w:t>
      </w:r>
      <w:r w:rsidR="000228E5">
        <w:rPr>
          <w:rFonts w:eastAsiaTheme="minorEastAsia"/>
          <w:lang w:val="en-GB"/>
        </w:rPr>
        <w:t xml:space="preserve"> with </w:t>
      </w:r>
      <w:r w:rsidR="00FB67D9">
        <w:rPr>
          <w:rFonts w:eastAsiaTheme="minorEastAsia"/>
          <w:lang w:val="en-GB"/>
        </w:rPr>
        <w:t xml:space="preserve">UE selection of number of beams </w:t>
      </w:r>
      <w:r w:rsidR="00D23013">
        <w:rPr>
          <w:rFonts w:eastAsiaTheme="minorEastAsia"/>
          <w:lang w:val="en-GB"/>
        </w:rPr>
        <w:t xml:space="preserve">per TRP </w:t>
      </w:r>
      <w:r w:rsidR="007F0910">
        <w:rPr>
          <w:rFonts w:eastAsiaTheme="minorEastAsia"/>
          <w:lang w:val="en-GB"/>
        </w:rPr>
        <w:t xml:space="preserve">provides </w:t>
      </w:r>
      <w:r w:rsidR="006B6EC2">
        <w:rPr>
          <w:rFonts w:eastAsiaTheme="minorEastAsia"/>
          <w:lang w:val="en-GB"/>
        </w:rPr>
        <w:t xml:space="preserve">3-14% </w:t>
      </w:r>
      <w:r w:rsidR="00211DBB">
        <w:rPr>
          <w:rFonts w:eastAsiaTheme="minorEastAsia"/>
          <w:lang w:val="en-GB"/>
        </w:rPr>
        <w:t xml:space="preserve">UTP gain than Alt.1 with </w:t>
      </w:r>
      <w:r w:rsidR="00107F95">
        <w:rPr>
          <w:rFonts w:eastAsiaTheme="minorEastAsia"/>
          <w:lang w:val="en-GB"/>
        </w:rPr>
        <w:t>number of beams configured by gNB</w:t>
      </w:r>
      <w:r w:rsidR="00745304">
        <w:rPr>
          <w:rFonts w:eastAsiaTheme="minorEastAsia"/>
          <w:lang w:val="en-GB"/>
        </w:rPr>
        <w:t>.</w:t>
      </w:r>
      <w:bookmarkEnd w:id="123"/>
      <w:bookmarkEnd w:id="124"/>
    </w:p>
    <w:p w14:paraId="7B76DE48" w14:textId="77777777" w:rsidR="00F97AC0" w:rsidRDefault="00BE4190" w:rsidP="001A5A00">
      <w:pPr>
        <w:pStyle w:val="Caption"/>
        <w:jc w:val="center"/>
      </w:pPr>
      <w:r w:rsidRPr="00BE4190">
        <w:rPr>
          <w:noProof/>
          <w:lang w:eastAsia="ja-JP"/>
        </w:rPr>
        <w:lastRenderedPageBreak/>
        <w:drawing>
          <wp:inline distT="0" distB="0" distL="0" distR="0" wp14:anchorId="4F8E2311" wp14:editId="7AD56976">
            <wp:extent cx="4134679" cy="3101009"/>
            <wp:effectExtent l="0" t="0" r="0" b="0"/>
            <wp:docPr id="86" name="Content Placeholder 9">
              <a:extLst xmlns:a="http://schemas.openxmlformats.org/drawingml/2006/main">
                <a:ext uri="{FF2B5EF4-FFF2-40B4-BE49-F238E27FC236}">
                  <a16:creationId xmlns:a16="http://schemas.microsoft.com/office/drawing/2014/main" id="{3BA2A98D-8204-82C8-7656-CFFD1AA2E28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3BA2A98D-8204-82C8-7656-CFFD1AA2E283}"/>
                        </a:ext>
                      </a:extLst>
                    </pic:cNvPr>
                    <pic:cNvPicPr>
                      <a:picLocks noGrp="1" noChangeAspect="1"/>
                    </pic:cNvPicPr>
                  </pic:nvPicPr>
                  <pic:blipFill>
                    <a:blip r:embed="rId58"/>
                    <a:stretch>
                      <a:fillRect/>
                    </a:stretch>
                  </pic:blipFill>
                  <pic:spPr>
                    <a:xfrm>
                      <a:off x="0" y="0"/>
                      <a:ext cx="4141993" cy="3106495"/>
                    </a:xfrm>
                    <a:prstGeom prst="rect">
                      <a:avLst/>
                    </a:prstGeom>
                  </pic:spPr>
                </pic:pic>
              </a:graphicData>
            </a:graphic>
          </wp:inline>
        </w:drawing>
      </w:r>
    </w:p>
    <w:p w14:paraId="7DEB4C45" w14:textId="3F71C721" w:rsidR="00E976ED" w:rsidRDefault="00F97AC0" w:rsidP="001A5A00">
      <w:pPr>
        <w:pStyle w:val="Caption"/>
        <w:jc w:val="center"/>
        <w:rPr>
          <w:lang w:val="en-GB" w:eastAsia="ja-JP"/>
        </w:rPr>
      </w:pPr>
      <w:bookmarkStart w:id="125" w:name="_Ref118572290"/>
      <w:r>
        <w:t xml:space="preserve">Figure </w:t>
      </w:r>
      <w:r>
        <w:fldChar w:fldCharType="begin"/>
      </w:r>
      <w:r>
        <w:instrText xml:space="preserve"> SEQ Figure \* ARABIC </w:instrText>
      </w:r>
      <w:r>
        <w:fldChar w:fldCharType="separate"/>
      </w:r>
      <w:r w:rsidR="009B0D09">
        <w:rPr>
          <w:noProof/>
        </w:rPr>
        <w:t>24</w:t>
      </w:r>
      <w:r>
        <w:fldChar w:fldCharType="end"/>
      </w:r>
      <w:bookmarkEnd w:id="125"/>
      <w:r>
        <w:t xml:space="preserve"> UTP gain by allowing UE </w:t>
      </w:r>
      <w:r w:rsidR="00270A13">
        <w:t>determining</w:t>
      </w:r>
      <w:r>
        <w:t xml:space="preserve"> and reporting of L</w:t>
      </w:r>
      <w:r w:rsidR="00B41897">
        <w:t>n</w:t>
      </w:r>
      <w:r>
        <w:t xml:space="preserve"> value</w:t>
      </w:r>
      <w:r w:rsidR="005B2F63">
        <w:t xml:space="preserve"> (3 TRPs, </w:t>
      </w:r>
      <w:r w:rsidR="00924E58">
        <w:t xml:space="preserve">total 3L beams </w:t>
      </w:r>
      <w:proofErr w:type="gramStart"/>
      <w:r w:rsidR="00924E58">
        <w:t xml:space="preserve">configured </w:t>
      </w:r>
      <w:r w:rsidR="00711C10">
        <w:t>,</w:t>
      </w:r>
      <w:proofErr w:type="gramEnd"/>
      <w:r w:rsidR="00711C10">
        <w:t xml:space="preserve"> UE </w:t>
      </w:r>
      <w:r w:rsidR="00FC7D68">
        <w:t xml:space="preserve">selects Ln beams </w:t>
      </w:r>
      <w:r w:rsidR="00924E58">
        <w:t xml:space="preserve">for each TRP </w:t>
      </w:r>
      <w:r w:rsidR="00086BA9">
        <w:t xml:space="preserve">(alt.2) </w:t>
      </w:r>
      <w:r w:rsidR="00924E58">
        <w:t xml:space="preserve">vs </w:t>
      </w:r>
      <w:r w:rsidR="002F0101">
        <w:t xml:space="preserve">L beams </w:t>
      </w:r>
      <w:r w:rsidR="0044614B">
        <w:t xml:space="preserve">per TRP </w:t>
      </w:r>
      <w:r w:rsidR="00051704">
        <w:t xml:space="preserve">configured </w:t>
      </w:r>
      <w:r w:rsidR="0044614B">
        <w:t>by gNB</w:t>
      </w:r>
      <w:r w:rsidR="00C43016">
        <w:t xml:space="preserve"> (alt.1)</w:t>
      </w:r>
      <w:r w:rsidR="00924E58">
        <w:t>)</w:t>
      </w:r>
    </w:p>
    <w:p w14:paraId="320313A4" w14:textId="77777777" w:rsidR="00E976ED" w:rsidRDefault="00E976ED" w:rsidP="00B22E98">
      <w:pPr>
        <w:rPr>
          <w:lang w:val="en-GB" w:eastAsia="ja-JP"/>
        </w:rPr>
      </w:pPr>
    </w:p>
    <w:p w14:paraId="7D195530" w14:textId="3CCD1C8C" w:rsidR="000412BD" w:rsidRDefault="00C943AB" w:rsidP="000412BD">
      <w:pPr>
        <w:rPr>
          <w:lang w:val="en-GB" w:eastAsia="ja-JP"/>
        </w:rPr>
      </w:pPr>
      <w:r>
        <w:rPr>
          <w:lang w:val="en-GB" w:eastAsia="ja-JP"/>
        </w:rPr>
        <w:t>In addition to Alt-2, o</w:t>
      </w:r>
      <w:r w:rsidR="00410464">
        <w:rPr>
          <w:lang w:val="en-GB" w:eastAsia="ja-JP"/>
        </w:rPr>
        <w:t>ne way t</w:t>
      </w:r>
      <w:r w:rsidR="00B22E98">
        <w:rPr>
          <w:lang w:val="en-GB" w:eastAsia="ja-JP"/>
        </w:rPr>
        <w:t xml:space="preserve">o reduce UE complexity in searching all possible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t>
            </m:r>
          </m:sub>
        </m:sSub>
      </m:oMath>
      <w:r w:rsidR="00B22E98">
        <w:rPr>
          <w:lang w:val="en-GB" w:eastAsia="ja-JP"/>
        </w:rPr>
        <w:t xml:space="preserve"> combination</w:t>
      </w:r>
      <w:r w:rsidR="00410464">
        <w:rPr>
          <w:lang w:val="en-GB" w:eastAsia="ja-JP"/>
        </w:rPr>
        <w:t xml:space="preserve"> </w:t>
      </w:r>
      <w:r w:rsidR="00B22E98">
        <w:rPr>
          <w:lang w:val="en-GB" w:eastAsia="ja-JP"/>
        </w:rPr>
        <w:t>could be to put a</w:t>
      </w:r>
      <w:r w:rsidR="00E575C3">
        <w:rPr>
          <w:lang w:val="en-GB" w:eastAsia="ja-JP"/>
        </w:rPr>
        <w:t>n</w:t>
      </w:r>
      <w:r w:rsidR="00B22E98">
        <w:rPr>
          <w:lang w:val="en-GB" w:eastAsia="ja-JP"/>
        </w:rPr>
        <w:t xml:space="preserve"> upper limit on the number of</w:t>
      </w:r>
      <w:r w:rsidR="00E575C3">
        <w:rPr>
          <w:lang w:val="en-GB" w:eastAsia="ja-JP"/>
        </w:rPr>
        <w:t xml:space="preserve"> selected</w:t>
      </w:r>
      <w:r w:rsidR="00B22E98">
        <w:rPr>
          <w:lang w:val="en-GB" w:eastAsia="ja-JP"/>
        </w:rPr>
        <w:t xml:space="preserve"> beams</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oMath>
      <w:r w:rsidR="00030DF1">
        <w:rPr>
          <w:lang w:val="en-GB" w:eastAsia="ja-JP"/>
        </w:rPr>
        <w:t xml:space="preserve"> </w:t>
      </w:r>
      <w:r w:rsidR="00B22E98">
        <w:rPr>
          <w:lang w:val="en-GB" w:eastAsia="ja-JP"/>
        </w:rPr>
        <w:t xml:space="preserve"> per TRP</w:t>
      </w:r>
      <w:r w:rsidR="00AC2391">
        <w:rPr>
          <w:lang w:val="en-GB" w:eastAsia="ja-JP"/>
        </w:rPr>
        <w:t xml:space="preserve"> such that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t>
            </m:r>
          </m:sub>
        </m:sSub>
        <m:r>
          <w:rPr>
            <w:rFonts w:ascii="Cambria Math" w:hAnsi="Cambria Math"/>
            <w:lang w:val="en-GB" w:eastAsia="ja-JP"/>
          </w:rPr>
          <m:t xml:space="preserve"> ≤</m:t>
        </m:r>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oMath>
      <w:r w:rsidR="000412BD">
        <w:rPr>
          <w:lang w:val="en-GB" w:eastAsia="ja-JP"/>
        </w:rPr>
        <w:t xml:space="preserve"> </w:t>
      </w:r>
      <w:r w:rsidR="00DE0A90">
        <w:rPr>
          <w:lang w:val="en-GB" w:eastAsia="ja-JP"/>
        </w:rPr>
        <w:t xml:space="preserve">. </w:t>
      </w:r>
      <w:r w:rsidR="00A76F7E">
        <w:rPr>
          <w:lang w:val="en-GB" w:eastAsia="ja-JP"/>
        </w:rPr>
        <w:t>The limit</w:t>
      </w:r>
      <w:r w:rsidR="00DE0A90">
        <w:rPr>
          <w:lang w:val="en-GB" w:eastAsia="ja-JP"/>
        </w:rPr>
        <w:t xml:space="preserve"> </w:t>
      </w:r>
      <w:r w:rsidR="00B22E98">
        <w:rPr>
          <w:lang w:val="en-GB" w:eastAsia="ja-JP"/>
        </w:rPr>
        <w:t xml:space="preserve">could </w:t>
      </w:r>
      <w:r w:rsidR="00747B36">
        <w:rPr>
          <w:lang w:val="en-GB" w:eastAsia="ja-JP"/>
        </w:rPr>
        <w:t xml:space="preserve">be </w:t>
      </w:r>
      <w:r w:rsidR="005E7B62">
        <w:rPr>
          <w:lang w:val="en-GB" w:eastAsia="ja-JP"/>
        </w:rPr>
        <w:t xml:space="preserve">either a </w:t>
      </w:r>
      <w:r w:rsidR="00747B36">
        <w:rPr>
          <w:lang w:val="en-GB" w:eastAsia="ja-JP"/>
        </w:rPr>
        <w:t xml:space="preserve">fixed </w:t>
      </w:r>
      <w:r w:rsidR="005E7B62">
        <w:rPr>
          <w:lang w:val="en-GB" w:eastAsia="ja-JP"/>
        </w:rPr>
        <w:t xml:space="preserve">value </w:t>
      </w:r>
      <w:r w:rsidR="00747B36">
        <w:rPr>
          <w:lang w:val="en-GB" w:eastAsia="ja-JP"/>
        </w:rPr>
        <w:t xml:space="preserve">or </w:t>
      </w:r>
      <w:r w:rsidR="00B22E98">
        <w:rPr>
          <w:lang w:val="en-GB" w:eastAsia="ja-JP"/>
        </w:rPr>
        <w:t xml:space="preserve">dependent on </w:t>
      </w:r>
      <w:r w:rsidR="001D44B0">
        <w:rPr>
          <w:lang w:val="en-GB" w:eastAsia="ja-JP"/>
        </w:rPr>
        <w:t xml:space="preserve">other parameters such as </w:t>
      </w:r>
      <m:oMath>
        <m:r>
          <w:rPr>
            <w:rFonts w:ascii="Cambria Math" w:hAnsi="Cambria Math"/>
            <w:lang w:val="en-GB" w:eastAsia="ja-JP"/>
          </w:rPr>
          <m:t>2</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oMath>
      <w:r w:rsidR="00940B6B">
        <w:rPr>
          <w:lang w:val="en-GB" w:eastAsia="ja-JP"/>
        </w:rPr>
        <w:t xml:space="preserve"> </w:t>
      </w:r>
      <w:r w:rsidR="00B22E98">
        <w:rPr>
          <w:lang w:val="en-GB" w:eastAsia="ja-JP"/>
        </w:rPr>
        <w:t xml:space="preserve">. </w:t>
      </w:r>
      <w:r w:rsidR="00FB2B01">
        <w:rPr>
          <w:lang w:val="en-GB" w:eastAsia="ja-JP"/>
        </w:rPr>
        <w:t xml:space="preserve"> For example,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oMath>
      <w:r w:rsidR="00AE6A34">
        <w:rPr>
          <w:lang w:val="en-GB" w:eastAsia="ja-JP"/>
        </w:rPr>
        <w:t xml:space="preserve">= 2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2N</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r>
          <w:rPr>
            <w:rFonts w:ascii="Cambria Math" w:eastAsiaTheme="minorEastAsia" w:hAnsi="Cambria Math"/>
            <w:lang w:val="en-GB" w:eastAsia="ja-JP"/>
          </w:rPr>
          <m:t>=4</m:t>
        </m:r>
      </m:oMath>
      <w:r w:rsidR="00D5758B">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r>
          <w:rPr>
            <w:rFonts w:ascii="Cambria Math" w:hAnsi="Cambria Math"/>
            <w:lang w:val="en-GB" w:eastAsia="ja-JP"/>
          </w:rPr>
          <m:t>=4</m:t>
        </m:r>
      </m:oMath>
      <w:r w:rsidR="00D5758B">
        <w:rPr>
          <w:lang w:val="en-GB" w:eastAsia="ja-JP"/>
        </w:rPr>
        <w:t xml:space="preserve"> for </w:t>
      </w:r>
      <m:oMath>
        <m:r>
          <w:rPr>
            <w:rFonts w:ascii="Cambria Math" w:hAnsi="Cambria Math"/>
            <w:lang w:val="en-GB" w:eastAsia="ja-JP"/>
          </w:rPr>
          <m:t>4&lt;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2N</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oMath>
      <w:r w:rsidR="00D5758B">
        <w:rPr>
          <w:lang w:val="en-GB" w:eastAsia="ja-JP"/>
        </w:rPr>
        <w:t xml:space="preserve"> </w:t>
      </w:r>
      <m:oMath>
        <m:r>
          <w:rPr>
            <w:rFonts w:ascii="Cambria Math" w:hAnsi="Cambria Math"/>
            <w:lang w:val="en-GB" w:eastAsia="ja-JP"/>
          </w:rPr>
          <m:t>&lt;32</m:t>
        </m:r>
      </m:oMath>
      <w:r w:rsidR="00114FE7">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n,max</m:t>
            </m:r>
          </m:sub>
        </m:sSub>
        <m:r>
          <w:rPr>
            <w:rFonts w:ascii="Cambria Math" w:hAnsi="Cambria Math"/>
            <w:lang w:val="en-GB" w:eastAsia="ja-JP"/>
          </w:rPr>
          <m:t>=6</m:t>
        </m:r>
      </m:oMath>
      <w:r w:rsidR="00114FE7">
        <w:rPr>
          <w:lang w:val="en-GB" w:eastAsia="ja-JP"/>
        </w:rPr>
        <w:t xml:space="preserve">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2N</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2</m:t>
            </m:r>
          </m:sub>
        </m:sSub>
        <m:r>
          <w:rPr>
            <w:rFonts w:ascii="Cambria Math" w:hAnsi="Cambria Math"/>
            <w:lang w:val="en-GB" w:eastAsia="ja-JP"/>
          </w:rPr>
          <m:t xml:space="preserve"> ≥32</m:t>
        </m:r>
      </m:oMath>
      <w:r w:rsidR="0029522A">
        <w:rPr>
          <w:lang w:val="en-GB" w:eastAsia="ja-JP"/>
        </w:rPr>
        <w:t>.</w:t>
      </w:r>
      <w:r w:rsidR="000412BD" w:rsidRPr="000412BD">
        <w:rPr>
          <w:lang w:val="en-GB" w:eastAsia="ja-JP"/>
        </w:rPr>
        <w:t xml:space="preserve"> </w:t>
      </w:r>
      <w:r w:rsidR="002F2A35">
        <w:rPr>
          <w:lang w:val="en-GB" w:eastAsia="ja-JP"/>
        </w:rPr>
        <w:t xml:space="preserve"> To further reduce feedback o</w:t>
      </w:r>
      <w:r w:rsidR="00672F72">
        <w:rPr>
          <w:lang w:val="en-GB" w:eastAsia="ja-JP"/>
        </w:rPr>
        <w:t xml:space="preserve">verhead, </w:t>
      </w:r>
      <w:r w:rsidR="000412BD">
        <w:rPr>
          <w:lang w:val="en-GB" w:eastAsia="ja-JP"/>
        </w:rPr>
        <w:t>Alt4 can also be supported</w:t>
      </w:r>
      <w:r w:rsidR="00AB5D6E">
        <w:rPr>
          <w:lang w:val="en-GB" w:eastAsia="ja-JP"/>
        </w:rPr>
        <w:t xml:space="preserve">, while the value of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max</m:t>
            </m:r>
          </m:sub>
        </m:sSub>
      </m:oMath>
      <w:r w:rsidR="00AB5D6E">
        <w:rPr>
          <w:rFonts w:eastAsiaTheme="minorEastAsia"/>
          <w:lang w:val="en-GB" w:eastAsia="ja-JP"/>
        </w:rPr>
        <w:t xml:space="preserve"> can be further studied. </w:t>
      </w:r>
    </w:p>
    <w:p w14:paraId="4C1473DA" w14:textId="4FE60E98" w:rsidR="00B22E98" w:rsidRDefault="00B22E98" w:rsidP="00B22E98">
      <w:pPr>
        <w:rPr>
          <w:lang w:val="en-GB" w:eastAsia="ja-JP"/>
        </w:rPr>
      </w:pPr>
    </w:p>
    <w:p w14:paraId="6EE62C0C" w14:textId="47AD5420" w:rsidR="003826CF" w:rsidRDefault="003826CF" w:rsidP="00B22E98">
      <w:pPr>
        <w:rPr>
          <w:lang w:val="en-GB" w:eastAsia="ja-JP"/>
        </w:rPr>
      </w:pPr>
    </w:p>
    <w:p w14:paraId="140F6947" w14:textId="3BE852B7" w:rsidR="003826CF" w:rsidRDefault="003826CF" w:rsidP="003826CF">
      <w:pPr>
        <w:pStyle w:val="Proposal"/>
        <w:rPr>
          <w:lang w:val="en-GB"/>
        </w:rPr>
      </w:pPr>
      <w:bookmarkStart w:id="126" w:name="_Toc118704406"/>
      <w:bookmarkStart w:id="127" w:name="_Toc119398083"/>
      <w:r>
        <w:rPr>
          <w:lang w:val="en-GB"/>
        </w:rPr>
        <w:t xml:space="preserve">Support either Alt2 or Alt4 for configuring the total number of beams across all configured TRPs and letting the UE to report the number of selected beams for each TRP. </w:t>
      </w:r>
      <w:r w:rsidRPr="007654CA">
        <w:rPr>
          <w:lang w:val="en-GB"/>
        </w:rPr>
        <w:t xml:space="preserve">To ease UE implementation, consider </w:t>
      </w:r>
      <w:r w:rsidR="00667B1E" w:rsidRPr="007654CA">
        <w:rPr>
          <w:lang w:val="en-GB"/>
        </w:rPr>
        <w:t>having</w:t>
      </w:r>
      <w:r w:rsidRPr="007654CA">
        <w:rPr>
          <w:lang w:val="en-GB"/>
        </w:rPr>
        <w:t xml:space="preserve"> a configurable limit on the maximum number of selected beams per TRP.</w:t>
      </w:r>
      <w:bookmarkEnd w:id="126"/>
      <w:bookmarkEnd w:id="127"/>
    </w:p>
    <w:p w14:paraId="4238D332" w14:textId="43A598B8" w:rsidR="00D03A1A" w:rsidRDefault="00C26866" w:rsidP="001C5380">
      <w:pPr>
        <w:rPr>
          <w:lang w:val="en-GB" w:eastAsia="ja-JP"/>
        </w:rPr>
      </w:pPr>
      <w:r>
        <w:rPr>
          <w:lang w:val="en-GB" w:eastAsia="ja-JP"/>
        </w:rPr>
        <w:t xml:space="preserve">For Alt1, a fixed number of beams </w:t>
      </w:r>
      <w:r w:rsidR="00651BDD">
        <w:rPr>
          <w:lang w:val="en-GB" w:eastAsia="ja-JP"/>
        </w:rPr>
        <w:t>is</w:t>
      </w:r>
      <w:r>
        <w:rPr>
          <w:lang w:val="en-GB" w:eastAsia="ja-JP"/>
        </w:rPr>
        <w:t xml:space="preserve"> configured </w:t>
      </w:r>
      <w:r w:rsidR="00651BDD">
        <w:rPr>
          <w:lang w:val="en-GB" w:eastAsia="ja-JP"/>
        </w:rPr>
        <w:t>for each TRP</w:t>
      </w:r>
      <w:r w:rsidR="002F65B0">
        <w:rPr>
          <w:lang w:val="en-GB" w:eastAsia="ja-JP"/>
        </w:rPr>
        <w:t xml:space="preserve">. </w:t>
      </w:r>
      <w:r w:rsidR="003716CA">
        <w:rPr>
          <w:lang w:val="en-GB" w:eastAsia="ja-JP"/>
        </w:rPr>
        <w:t xml:space="preserve"> </w:t>
      </w:r>
      <w:r w:rsidR="000A68BE">
        <w:rPr>
          <w:lang w:val="en-GB" w:eastAsia="ja-JP"/>
        </w:rPr>
        <w:t xml:space="preserve"> </w:t>
      </w:r>
      <w:r w:rsidR="00020D1B">
        <w:rPr>
          <w:lang w:val="en-GB" w:eastAsia="ja-JP"/>
        </w:rPr>
        <w:t>There is</w:t>
      </w:r>
      <w:r w:rsidR="00124BF3">
        <w:rPr>
          <w:lang w:val="en-GB" w:eastAsia="ja-JP"/>
        </w:rPr>
        <w:t xml:space="preserve">, however, </w:t>
      </w:r>
      <w:r w:rsidR="00020D1B">
        <w:rPr>
          <w:lang w:val="en-GB" w:eastAsia="ja-JP"/>
        </w:rPr>
        <w:t>no good way for gNB to know the number of beams for each TRP</w:t>
      </w:r>
      <w:r w:rsidR="00DA5605">
        <w:rPr>
          <w:lang w:val="en-GB" w:eastAsia="ja-JP"/>
        </w:rPr>
        <w:t xml:space="preserve">. </w:t>
      </w:r>
      <w:r w:rsidR="00124BF3">
        <w:rPr>
          <w:lang w:val="en-GB" w:eastAsia="ja-JP"/>
        </w:rPr>
        <w:t xml:space="preserve"> With Alt1, </w:t>
      </w:r>
      <w:r w:rsidR="00647849">
        <w:rPr>
          <w:lang w:val="en-GB" w:eastAsia="ja-JP"/>
        </w:rPr>
        <w:t>i</w:t>
      </w:r>
      <w:r w:rsidR="00DA5605">
        <w:rPr>
          <w:lang w:val="en-GB" w:eastAsia="ja-JP"/>
        </w:rPr>
        <w:t>t is more likely in practice that gNB would configure the same number of beams for each TRP</w:t>
      </w:r>
      <w:r w:rsidR="00647849">
        <w:rPr>
          <w:lang w:val="en-GB" w:eastAsia="ja-JP"/>
        </w:rPr>
        <w:t xml:space="preserve">. </w:t>
      </w:r>
      <w:r w:rsidR="005D5043">
        <w:rPr>
          <w:lang w:val="en-GB" w:eastAsia="ja-JP"/>
        </w:rPr>
        <w:t>If a small number of beams</w:t>
      </w:r>
      <w:r w:rsidR="00180177">
        <w:rPr>
          <w:lang w:val="en-GB" w:eastAsia="ja-JP"/>
        </w:rPr>
        <w:t>, e.g., one beam per TRP,</w:t>
      </w:r>
      <w:r w:rsidR="005D5043">
        <w:rPr>
          <w:lang w:val="en-GB" w:eastAsia="ja-JP"/>
        </w:rPr>
        <w:t xml:space="preserve"> are configured per TRP, </w:t>
      </w:r>
      <w:r w:rsidR="00700213">
        <w:rPr>
          <w:lang w:val="en-GB" w:eastAsia="ja-JP"/>
        </w:rPr>
        <w:t>some good beams from a TRP could be missed</w:t>
      </w:r>
      <w:r w:rsidR="00D300E0">
        <w:rPr>
          <w:lang w:val="en-GB" w:eastAsia="ja-JP"/>
        </w:rPr>
        <w:t xml:space="preserve"> (not </w:t>
      </w:r>
      <w:r w:rsidR="00722A59">
        <w:rPr>
          <w:lang w:val="en-GB" w:eastAsia="ja-JP"/>
        </w:rPr>
        <w:t xml:space="preserve">being </w:t>
      </w:r>
      <w:r w:rsidR="00D300E0">
        <w:rPr>
          <w:lang w:val="en-GB" w:eastAsia="ja-JP"/>
        </w:rPr>
        <w:t>selected</w:t>
      </w:r>
      <w:r w:rsidR="00722A59">
        <w:rPr>
          <w:lang w:val="en-GB" w:eastAsia="ja-JP"/>
        </w:rPr>
        <w:t>)</w:t>
      </w:r>
      <w:r w:rsidR="00BC2EF2">
        <w:rPr>
          <w:lang w:val="en-GB" w:eastAsia="ja-JP"/>
        </w:rPr>
        <w:t xml:space="preserve">, which could result in </w:t>
      </w:r>
      <w:r w:rsidR="00FB0EC1">
        <w:rPr>
          <w:lang w:val="en-GB" w:eastAsia="ja-JP"/>
        </w:rPr>
        <w:t>poor performance</w:t>
      </w:r>
      <w:r w:rsidR="002A3865">
        <w:rPr>
          <w:lang w:val="en-GB" w:eastAsia="ja-JP"/>
        </w:rPr>
        <w:t xml:space="preserve">. </w:t>
      </w:r>
      <w:r w:rsidR="003006D9">
        <w:rPr>
          <w:lang w:val="en-GB" w:eastAsia="ja-JP"/>
        </w:rPr>
        <w:t>On the other hand, t</w:t>
      </w:r>
      <w:r w:rsidR="00647849">
        <w:rPr>
          <w:lang w:val="en-GB" w:eastAsia="ja-JP"/>
        </w:rPr>
        <w:t xml:space="preserve">o </w:t>
      </w:r>
      <w:r w:rsidR="00A53D15">
        <w:rPr>
          <w:lang w:val="en-GB" w:eastAsia="ja-JP"/>
        </w:rPr>
        <w:t xml:space="preserve">ensure all good beams are captured, </w:t>
      </w:r>
      <w:r w:rsidR="00CB5FED">
        <w:rPr>
          <w:lang w:val="en-GB" w:eastAsia="ja-JP"/>
        </w:rPr>
        <w:t xml:space="preserve">more </w:t>
      </w:r>
      <w:r w:rsidR="00324F32">
        <w:rPr>
          <w:lang w:val="en-GB" w:eastAsia="ja-JP"/>
        </w:rPr>
        <w:t xml:space="preserve">beams </w:t>
      </w:r>
      <w:r w:rsidR="00BD7FA0">
        <w:rPr>
          <w:lang w:val="en-GB" w:eastAsia="ja-JP"/>
        </w:rPr>
        <w:t xml:space="preserve">per TRP </w:t>
      </w:r>
      <w:r w:rsidR="00BC2EF2">
        <w:rPr>
          <w:lang w:val="en-GB" w:eastAsia="ja-JP"/>
        </w:rPr>
        <w:t>may need to be</w:t>
      </w:r>
      <w:r w:rsidR="00324F32">
        <w:rPr>
          <w:lang w:val="en-GB" w:eastAsia="ja-JP"/>
        </w:rPr>
        <w:t xml:space="preserve"> configured, which would cause </w:t>
      </w:r>
      <w:r w:rsidR="00201428">
        <w:rPr>
          <w:lang w:val="en-GB" w:eastAsia="ja-JP"/>
        </w:rPr>
        <w:t>large feedback overhead</w:t>
      </w:r>
      <w:r w:rsidR="000627B2">
        <w:rPr>
          <w:lang w:val="en-GB" w:eastAsia="ja-JP"/>
        </w:rPr>
        <w:t>s</w:t>
      </w:r>
      <w:r w:rsidR="00201428">
        <w:rPr>
          <w:lang w:val="en-GB" w:eastAsia="ja-JP"/>
        </w:rPr>
        <w:t xml:space="preserve">. </w:t>
      </w:r>
      <w:r w:rsidR="00570F12">
        <w:rPr>
          <w:lang w:val="en-GB" w:eastAsia="ja-JP"/>
        </w:rPr>
        <w:t xml:space="preserve"> </w:t>
      </w:r>
    </w:p>
    <w:p w14:paraId="54B5D6F0" w14:textId="169B85DF" w:rsidR="00DC2291" w:rsidRDefault="00570F12" w:rsidP="001C5380">
      <w:pPr>
        <w:rPr>
          <w:lang w:val="en-GB" w:eastAsia="ja-JP"/>
        </w:rPr>
      </w:pPr>
      <w:r>
        <w:rPr>
          <w:lang w:val="en-GB" w:eastAsia="ja-JP"/>
        </w:rPr>
        <w:t xml:space="preserve">In Alt3, </w:t>
      </w:r>
      <w:r w:rsidR="004F2C6D">
        <w:rPr>
          <w:lang w:val="en-GB" w:eastAsia="ja-JP"/>
        </w:rPr>
        <w:t xml:space="preserve">a single L is configured by </w:t>
      </w:r>
      <w:proofErr w:type="gramStart"/>
      <w:r w:rsidR="004F2C6D">
        <w:rPr>
          <w:lang w:val="en-GB" w:eastAsia="ja-JP"/>
        </w:rPr>
        <w:t>gNB</w:t>
      </w:r>
      <w:proofErr w:type="gramEnd"/>
      <w:r w:rsidR="004F2C6D">
        <w:rPr>
          <w:lang w:val="en-GB" w:eastAsia="ja-JP"/>
        </w:rPr>
        <w:t xml:space="preserve"> and a fixed relation is used to derive Ln from L.  </w:t>
      </w:r>
      <w:r w:rsidR="001317E1">
        <w:rPr>
          <w:lang w:val="en-GB" w:eastAsia="ja-JP"/>
        </w:rPr>
        <w:t xml:space="preserve"> We don’t see </w:t>
      </w:r>
      <w:r w:rsidR="00884C23">
        <w:rPr>
          <w:lang w:val="en-GB" w:eastAsia="ja-JP"/>
        </w:rPr>
        <w:t xml:space="preserve">how </w:t>
      </w:r>
      <w:r w:rsidR="00975040">
        <w:rPr>
          <w:lang w:val="en-GB" w:eastAsia="ja-JP"/>
        </w:rPr>
        <w:t xml:space="preserve">the fixed relation can </w:t>
      </w:r>
      <w:r w:rsidR="00A450A0">
        <w:rPr>
          <w:lang w:val="en-GB" w:eastAsia="ja-JP"/>
        </w:rPr>
        <w:t xml:space="preserve">be used for </w:t>
      </w:r>
      <w:r w:rsidR="005D4770">
        <w:rPr>
          <w:lang w:val="en-GB" w:eastAsia="ja-JP"/>
        </w:rPr>
        <w:t>different UEs</w:t>
      </w:r>
      <w:r w:rsidR="002A509F">
        <w:rPr>
          <w:lang w:val="en-GB" w:eastAsia="ja-JP"/>
        </w:rPr>
        <w:t xml:space="preserve"> with </w:t>
      </w:r>
      <w:r w:rsidR="00F809BA">
        <w:rPr>
          <w:lang w:val="en-GB" w:eastAsia="ja-JP"/>
        </w:rPr>
        <w:t xml:space="preserve">quite different </w:t>
      </w:r>
      <w:r w:rsidR="00975040">
        <w:rPr>
          <w:lang w:val="en-GB" w:eastAsia="ja-JP"/>
        </w:rPr>
        <w:t>channels</w:t>
      </w:r>
      <w:r w:rsidR="0082385A">
        <w:rPr>
          <w:lang w:val="en-GB" w:eastAsia="ja-JP"/>
        </w:rPr>
        <w:t xml:space="preserve"> to the TRPs</w:t>
      </w:r>
      <w:r w:rsidR="00975040">
        <w:rPr>
          <w:lang w:val="en-GB" w:eastAsia="ja-JP"/>
        </w:rPr>
        <w:t>.</w:t>
      </w:r>
    </w:p>
    <w:p w14:paraId="1FFD81D0" w14:textId="25CCC3F9" w:rsidR="0065169F" w:rsidRDefault="005B287A" w:rsidP="00667B1E">
      <w:pPr>
        <w:pStyle w:val="Heading2"/>
        <w:rPr>
          <w:rFonts w:cs="Arial"/>
        </w:rPr>
      </w:pPr>
      <w:bookmarkStart w:id="128" w:name="_Toc115445186"/>
      <w:bookmarkEnd w:id="128"/>
      <w:r>
        <w:rPr>
          <w:rFonts w:cs="Arial"/>
        </w:rPr>
        <w:t>4.</w:t>
      </w:r>
      <w:r w:rsidR="00262008">
        <w:rPr>
          <w:rFonts w:cs="Arial"/>
        </w:rPr>
        <w:t>2</w:t>
      </w:r>
      <w:r>
        <w:rPr>
          <w:rFonts w:cs="Arial"/>
        </w:rPr>
        <w:t xml:space="preserve"> </w:t>
      </w:r>
      <w:r w:rsidR="00733B91">
        <w:rPr>
          <w:rFonts w:cs="Arial"/>
        </w:rPr>
        <w:t xml:space="preserve">Parameter </w:t>
      </w:r>
      <w:r w:rsidR="008E04AB">
        <w:rPr>
          <w:rFonts w:cs="Arial"/>
        </w:rPr>
        <w:t>Values</w:t>
      </w:r>
      <w:r w:rsidR="0065169F">
        <w:rPr>
          <w:rFonts w:cs="Arial"/>
        </w:rPr>
        <w:t xml:space="preserve"> </w:t>
      </w:r>
    </w:p>
    <w:p w14:paraId="4EB5DD08" w14:textId="77777777" w:rsidR="00707D39" w:rsidRDefault="00707D39" w:rsidP="009D5488">
      <w:pPr>
        <w:pStyle w:val="Doc-text2"/>
        <w:ind w:left="0" w:firstLine="0"/>
        <w:rPr>
          <w:rFonts w:cs="Arial"/>
          <w:szCs w:val="20"/>
          <w:lang w:val="en-US"/>
        </w:rPr>
      </w:pPr>
    </w:p>
    <w:p w14:paraId="01F26239" w14:textId="41106D57" w:rsidR="0065169F" w:rsidRDefault="00FA7FD7" w:rsidP="009D5488">
      <w:pPr>
        <w:pStyle w:val="Doc-text2"/>
        <w:ind w:left="0" w:firstLine="0"/>
        <w:rPr>
          <w:rFonts w:cs="Arial"/>
          <w:szCs w:val="20"/>
          <w:lang w:val="en-US"/>
        </w:rPr>
      </w:pPr>
      <w:r>
        <w:rPr>
          <w:rFonts w:ascii="Times New Roman" w:hAnsi="Times New Roman"/>
        </w:rPr>
        <w:t xml:space="preserve">On </w:t>
      </w:r>
      <w:r>
        <w:rPr>
          <w:rFonts w:ascii="Times New Roman" w:hAnsi="Times New Roman"/>
          <w:lang w:val="en-CA"/>
        </w:rPr>
        <w:t xml:space="preserve">parameter values for </w:t>
      </w:r>
      <w:r>
        <w:rPr>
          <w:rFonts w:ascii="Times New Roman" w:hAnsi="Times New Roman"/>
        </w:rPr>
        <w:t xml:space="preserve">Type-II codebook refinement for CJT </w:t>
      </w:r>
      <w:proofErr w:type="spellStart"/>
      <w:r>
        <w:rPr>
          <w:rFonts w:ascii="Times New Roman" w:hAnsi="Times New Roman"/>
        </w:rPr>
        <w:t>mTRP</w:t>
      </w:r>
      <w:proofErr w:type="spellEnd"/>
      <w:r>
        <w:rPr>
          <w:rFonts w:ascii="Times New Roman" w:hAnsi="Times New Roman"/>
          <w:lang w:val="en-CA"/>
        </w:rPr>
        <w:t>, the following agreement was reached in the last RAN1 meeting</w:t>
      </w:r>
      <w:r w:rsidR="00095755">
        <w:rPr>
          <w:rFonts w:ascii="Times New Roman" w:hAnsi="Times New Roman"/>
          <w:lang w:val="en-CA"/>
        </w:rPr>
        <w:t xml:space="preserve">.  </w:t>
      </w:r>
    </w:p>
    <w:p w14:paraId="304B5E71" w14:textId="77777777" w:rsidR="0065169F" w:rsidRPr="004D4553" w:rsidRDefault="0065169F" w:rsidP="0065169F">
      <w:pPr>
        <w:jc w:val="both"/>
        <w:rPr>
          <w:rFonts w:eastAsia="Malgun Gothic" w:cs="Times"/>
          <w:szCs w:val="20"/>
          <w:lang w:eastAsia="ko-KR"/>
        </w:rPr>
      </w:pPr>
      <w:r w:rsidRPr="004D4553">
        <w:rPr>
          <w:rFonts w:cs="Times"/>
          <w:b/>
          <w:bCs/>
          <w:szCs w:val="20"/>
          <w:highlight w:val="green"/>
        </w:rPr>
        <w:t>Agreement</w:t>
      </w:r>
    </w:p>
    <w:p w14:paraId="5672D6C3" w14:textId="77777777" w:rsidR="0065169F" w:rsidRDefault="0065169F" w:rsidP="0065169F">
      <w:pPr>
        <w:snapToGrid w:val="0"/>
        <w:rPr>
          <w:rFonts w:ascii="Times New Roman" w:eastAsia="SimSun" w:hAnsi="Times New Roman"/>
          <w:lang w:eastAsia="ko-KR"/>
        </w:rPr>
      </w:pPr>
      <w:r>
        <w:rPr>
          <w:rFonts w:ascii="Times New Roman" w:hAnsi="Times New Roman"/>
        </w:rPr>
        <w:lastRenderedPageBreak/>
        <w:t xml:space="preserve">On the Type-II codebook refinement for CJT </w:t>
      </w:r>
      <w:proofErr w:type="spellStart"/>
      <w:r>
        <w:rPr>
          <w:rFonts w:ascii="Times New Roman" w:hAnsi="Times New Roman"/>
        </w:rPr>
        <w:t>mTRP</w:t>
      </w:r>
      <w:proofErr w:type="spellEnd"/>
      <w:r>
        <w:rPr>
          <w:rFonts w:ascii="Times New Roman" w:hAnsi="Times New Roman"/>
        </w:rPr>
        <w:t xml:space="preserve">, regarding the codebook parameters, for a given CSI-RS resource, the supported value(s) of the following parameters follow the legacy (Rel-16 regular </w:t>
      </w:r>
      <w:proofErr w:type="spellStart"/>
      <w:r>
        <w:rPr>
          <w:rFonts w:ascii="Times New Roman" w:hAnsi="Times New Roman"/>
        </w:rPr>
        <w:t>eType</w:t>
      </w:r>
      <w:proofErr w:type="spellEnd"/>
      <w:r>
        <w:rPr>
          <w:rFonts w:ascii="Times New Roman" w:hAnsi="Times New Roman"/>
        </w:rPr>
        <w:t xml:space="preserve">-II and Rel-17 PS </w:t>
      </w:r>
      <w:proofErr w:type="spellStart"/>
      <w:r>
        <w:rPr>
          <w:rFonts w:ascii="Times New Roman" w:hAnsi="Times New Roman"/>
        </w:rPr>
        <w:t>FeType</w:t>
      </w:r>
      <w:proofErr w:type="spellEnd"/>
      <w:r>
        <w:rPr>
          <w:rFonts w:ascii="Times New Roman" w:hAnsi="Times New Roman"/>
        </w:rPr>
        <w:t xml:space="preserve">-II) specification: </w:t>
      </w:r>
    </w:p>
    <w:p w14:paraId="0EA5DC25" w14:textId="77777777" w:rsidR="0065169F" w:rsidRDefault="0065169F" w:rsidP="0065169F">
      <w:pPr>
        <w:numPr>
          <w:ilvl w:val="0"/>
          <w:numId w:val="64"/>
        </w:numPr>
        <w:snapToGrid w:val="0"/>
        <w:spacing w:after="0" w:line="240" w:lineRule="auto"/>
        <w:rPr>
          <w:rFonts w:ascii="Times New Roman" w:hAnsi="Times New Roman"/>
          <w:lang w:eastAsia="zh-CN"/>
        </w:rPr>
      </w:pPr>
      <w:r>
        <w:rPr>
          <w:rFonts w:ascii="Times New Roman" w:hAnsi="Times New Roman"/>
          <w:i/>
          <w:iCs/>
        </w:rPr>
        <w:t>N</w:t>
      </w:r>
      <w:r>
        <w:rPr>
          <w:rFonts w:ascii="Times New Roman" w:hAnsi="Times New Roman"/>
          <w:vertAlign w:val="subscript"/>
        </w:rPr>
        <w:t>1</w:t>
      </w:r>
      <w:r>
        <w:rPr>
          <w:rFonts w:ascii="Times New Roman" w:hAnsi="Times New Roman"/>
        </w:rPr>
        <w:t xml:space="preserve">, </w:t>
      </w:r>
      <w:r>
        <w:rPr>
          <w:rFonts w:ascii="Times New Roman" w:hAnsi="Times New Roman"/>
          <w:i/>
          <w:iCs/>
        </w:rPr>
        <w:t>N</w:t>
      </w:r>
      <w:r>
        <w:rPr>
          <w:rFonts w:ascii="Times New Roman" w:hAnsi="Times New Roman"/>
          <w:vertAlign w:val="subscript"/>
        </w:rPr>
        <w:t>2</w:t>
      </w:r>
      <w:r>
        <w:rPr>
          <w:rFonts w:ascii="Times New Roman" w:hAnsi="Times New Roman"/>
        </w:rPr>
        <w:t xml:space="preserve">, </w:t>
      </w:r>
      <w:r>
        <w:rPr>
          <w:rFonts w:ascii="Times New Roman" w:hAnsi="Times New Roman"/>
          <w:i/>
          <w:iCs/>
        </w:rPr>
        <w:t>N</w:t>
      </w:r>
      <w:r>
        <w:rPr>
          <w:rFonts w:ascii="Times New Roman" w:hAnsi="Times New Roman"/>
          <w:vertAlign w:val="subscript"/>
        </w:rPr>
        <w:t>3</w:t>
      </w:r>
      <w:r>
        <w:rPr>
          <w:rFonts w:ascii="Times New Roman" w:hAnsi="Times New Roman"/>
        </w:rPr>
        <w:t xml:space="preserve">, </w:t>
      </w:r>
      <w:r>
        <w:rPr>
          <w:rFonts w:ascii="Times New Roman" w:hAnsi="Times New Roman"/>
          <w:i/>
          <w:iCs/>
        </w:rPr>
        <w:t>O</w:t>
      </w:r>
      <w:r>
        <w:rPr>
          <w:rFonts w:ascii="Times New Roman" w:hAnsi="Times New Roman"/>
          <w:vertAlign w:val="subscript"/>
        </w:rPr>
        <w:t>1</w:t>
      </w:r>
      <w:r>
        <w:rPr>
          <w:rFonts w:ascii="Times New Roman" w:hAnsi="Times New Roman"/>
        </w:rPr>
        <w:t xml:space="preserve">, </w:t>
      </w:r>
      <w:r>
        <w:rPr>
          <w:rFonts w:ascii="Times New Roman" w:hAnsi="Times New Roman"/>
          <w:i/>
          <w:iCs/>
        </w:rPr>
        <w:t>O</w:t>
      </w:r>
      <w:r>
        <w:rPr>
          <w:rFonts w:ascii="Times New Roman" w:hAnsi="Times New Roman"/>
          <w:vertAlign w:val="subscript"/>
        </w:rPr>
        <w:t>2</w:t>
      </w:r>
      <w:r>
        <w:rPr>
          <w:rFonts w:ascii="Times New Roman" w:hAnsi="Times New Roman"/>
        </w:rPr>
        <w:t xml:space="preserve"> </w:t>
      </w:r>
    </w:p>
    <w:p w14:paraId="0BFB4119" w14:textId="77777777" w:rsidR="0065169F" w:rsidRDefault="0065169F" w:rsidP="0065169F">
      <w:pPr>
        <w:numPr>
          <w:ilvl w:val="0"/>
          <w:numId w:val="64"/>
        </w:numPr>
        <w:snapToGrid w:val="0"/>
        <w:spacing w:after="0" w:line="240" w:lineRule="auto"/>
        <w:rPr>
          <w:rFonts w:ascii="Times New Roman" w:hAnsi="Times New Roman"/>
        </w:rPr>
      </w:pPr>
      <w:r>
        <w:rPr>
          <w:rFonts w:ascii="Times New Roman" w:hAnsi="Times New Roman"/>
          <w:i/>
          <w:iCs/>
        </w:rPr>
        <w:t>M</w:t>
      </w:r>
      <w:r>
        <w:rPr>
          <w:rFonts w:ascii="Times New Roman" w:hAnsi="Times New Roman"/>
        </w:rPr>
        <w:t xml:space="preserve"> (only for design based on Rel-17 PS </w:t>
      </w:r>
      <w:proofErr w:type="spellStart"/>
      <w:r>
        <w:rPr>
          <w:rFonts w:ascii="Times New Roman" w:hAnsi="Times New Roman"/>
        </w:rPr>
        <w:t>FeType</w:t>
      </w:r>
      <w:proofErr w:type="spellEnd"/>
      <w:r>
        <w:rPr>
          <w:rFonts w:ascii="Times New Roman" w:hAnsi="Times New Roman"/>
        </w:rPr>
        <w:t>-II)</w:t>
      </w:r>
    </w:p>
    <w:p w14:paraId="40FD24C3" w14:textId="77777777" w:rsidR="0065169F" w:rsidRPr="00863D4E" w:rsidRDefault="0065169F" w:rsidP="0065169F">
      <w:pPr>
        <w:snapToGrid w:val="0"/>
        <w:rPr>
          <w:rFonts w:ascii="Times New Roman" w:hAnsi="Times New Roman"/>
        </w:rPr>
      </w:pPr>
      <w:r w:rsidRPr="00863D4E">
        <w:rPr>
          <w:rFonts w:ascii="Times New Roman" w:hAnsi="Times New Roman"/>
        </w:rPr>
        <w:t xml:space="preserve">For the following parameters, decide in RAN1#111 whether the supported value(s) follow the legacy (Rel-16 regular </w:t>
      </w:r>
      <w:proofErr w:type="spellStart"/>
      <w:r w:rsidRPr="00863D4E">
        <w:rPr>
          <w:rFonts w:ascii="Times New Roman" w:hAnsi="Times New Roman"/>
        </w:rPr>
        <w:t>eType</w:t>
      </w:r>
      <w:proofErr w:type="spellEnd"/>
      <w:r w:rsidRPr="00863D4E">
        <w:rPr>
          <w:rFonts w:ascii="Times New Roman" w:hAnsi="Times New Roman"/>
        </w:rPr>
        <w:t xml:space="preserve">-II and Rel-17 PS </w:t>
      </w:r>
      <w:proofErr w:type="spellStart"/>
      <w:r w:rsidRPr="00863D4E">
        <w:rPr>
          <w:rFonts w:ascii="Times New Roman" w:hAnsi="Times New Roman"/>
        </w:rPr>
        <w:t>FeType</w:t>
      </w:r>
      <w:proofErr w:type="spellEnd"/>
      <w:r w:rsidRPr="00863D4E">
        <w:rPr>
          <w:rFonts w:ascii="Times New Roman" w:hAnsi="Times New Roman"/>
        </w:rPr>
        <w:t xml:space="preserve">-II) specification or further refinement is needed: </w:t>
      </w:r>
    </w:p>
    <w:p w14:paraId="4A782E06" w14:textId="77777777" w:rsidR="0065169F" w:rsidRPr="00863D4E" w:rsidRDefault="0065169F" w:rsidP="0065169F">
      <w:pPr>
        <w:numPr>
          <w:ilvl w:val="0"/>
          <w:numId w:val="65"/>
        </w:numPr>
        <w:snapToGrid w:val="0"/>
        <w:spacing w:after="0" w:line="240" w:lineRule="auto"/>
        <w:rPr>
          <w:rFonts w:ascii="Times New Roman" w:hAnsi="Times New Roman"/>
        </w:rPr>
      </w:pPr>
      <w:r w:rsidRPr="00863D4E">
        <w:rPr>
          <w:rFonts w:ascii="Times New Roman" w:hAnsi="Times New Roman"/>
          <w:i/>
        </w:rPr>
        <w:t>R</w:t>
      </w:r>
      <w:r w:rsidRPr="00863D4E">
        <w:rPr>
          <w:rFonts w:ascii="Times New Roman" w:hAnsi="Times New Roman"/>
        </w:rPr>
        <w:t xml:space="preserve">: including, </w:t>
      </w:r>
      <w:proofErr w:type="gramStart"/>
      <w:r w:rsidRPr="00863D4E">
        <w:rPr>
          <w:rFonts w:ascii="Times New Roman" w:hAnsi="Times New Roman"/>
        </w:rPr>
        <w:t>e.g.</w:t>
      </w:r>
      <w:proofErr w:type="gramEnd"/>
      <w:r w:rsidRPr="00863D4E">
        <w:rPr>
          <w:rFonts w:ascii="Times New Roman" w:hAnsi="Times New Roman"/>
        </w:rPr>
        <w:t xml:space="preserve"> supporting only </w:t>
      </w:r>
      <w:r w:rsidRPr="00863D4E">
        <w:rPr>
          <w:rFonts w:ascii="Times New Roman" w:hAnsi="Times New Roman"/>
          <w:i/>
        </w:rPr>
        <w:t>R</w:t>
      </w:r>
      <w:r w:rsidRPr="00863D4E">
        <w:rPr>
          <w:rFonts w:ascii="Times New Roman" w:hAnsi="Times New Roman"/>
        </w:rPr>
        <w:t xml:space="preserve">=1, or supporting larger </w:t>
      </w:r>
      <w:r w:rsidRPr="00863D4E">
        <w:rPr>
          <w:rFonts w:ascii="Times New Roman" w:hAnsi="Times New Roman"/>
          <w:i/>
        </w:rPr>
        <w:t>R</w:t>
      </w:r>
      <w:r w:rsidRPr="00863D4E">
        <w:rPr>
          <w:rFonts w:ascii="Times New Roman" w:hAnsi="Times New Roman"/>
        </w:rPr>
        <w:t xml:space="preserve"> values</w:t>
      </w:r>
    </w:p>
    <w:p w14:paraId="7F8A6635" w14:textId="77777777" w:rsidR="0065169F" w:rsidRPr="00863D4E" w:rsidRDefault="0065169F" w:rsidP="0065169F">
      <w:pPr>
        <w:numPr>
          <w:ilvl w:val="0"/>
          <w:numId w:val="65"/>
        </w:numPr>
        <w:snapToGrid w:val="0"/>
        <w:spacing w:after="0" w:line="240" w:lineRule="auto"/>
        <w:rPr>
          <w:rFonts w:ascii="Times New Roman" w:hAnsi="Times New Roman"/>
        </w:rPr>
      </w:pPr>
      <w:r w:rsidRPr="00863D4E">
        <w:rPr>
          <w:rFonts w:ascii="Times New Roman" w:hAnsi="Times New Roman"/>
          <w:i/>
        </w:rPr>
        <w:t>M</w:t>
      </w:r>
      <w:r w:rsidRPr="00863D4E">
        <w:rPr>
          <w:rFonts w:ascii="Times New Roman" w:hAnsi="Times New Roman"/>
          <w:i/>
          <w:vertAlign w:val="subscript"/>
        </w:rPr>
        <w:t>v</w:t>
      </w:r>
      <w:r w:rsidRPr="00863D4E">
        <w:rPr>
          <w:rFonts w:ascii="Times New Roman" w:hAnsi="Times New Roman"/>
        </w:rPr>
        <w:t>/</w:t>
      </w:r>
      <w:proofErr w:type="spellStart"/>
      <w:r w:rsidRPr="00863D4E">
        <w:rPr>
          <w:rFonts w:ascii="Times New Roman" w:hAnsi="Times New Roman"/>
          <w:i/>
        </w:rPr>
        <w:t>p</w:t>
      </w:r>
      <w:r w:rsidRPr="00863D4E">
        <w:rPr>
          <w:rFonts w:ascii="Times New Roman" w:hAnsi="Times New Roman"/>
          <w:i/>
          <w:vertAlign w:val="subscript"/>
        </w:rPr>
        <w:t>v</w:t>
      </w:r>
      <w:proofErr w:type="spellEnd"/>
      <w:r w:rsidRPr="00863D4E">
        <w:rPr>
          <w:rFonts w:ascii="Times New Roman" w:hAnsi="Times New Roman"/>
        </w:rPr>
        <w:t xml:space="preserve"> (Rel-16 regular </w:t>
      </w:r>
      <w:proofErr w:type="spellStart"/>
      <w:r w:rsidRPr="00863D4E">
        <w:rPr>
          <w:rFonts w:ascii="Times New Roman" w:hAnsi="Times New Roman"/>
        </w:rPr>
        <w:t>eType</w:t>
      </w:r>
      <w:proofErr w:type="spellEnd"/>
      <w:r w:rsidRPr="00863D4E">
        <w:rPr>
          <w:rFonts w:ascii="Times New Roman" w:hAnsi="Times New Roman"/>
        </w:rPr>
        <w:t xml:space="preserve">-II): including, </w:t>
      </w:r>
      <w:proofErr w:type="gramStart"/>
      <w:r w:rsidRPr="00863D4E">
        <w:rPr>
          <w:rFonts w:ascii="Times New Roman" w:hAnsi="Times New Roman"/>
        </w:rPr>
        <w:t>e.g.</w:t>
      </w:r>
      <w:proofErr w:type="gramEnd"/>
      <w:r w:rsidRPr="00863D4E">
        <w:rPr>
          <w:rFonts w:ascii="Times New Roman" w:hAnsi="Times New Roman"/>
        </w:rPr>
        <w:t xml:space="preserve"> supporting smaller </w:t>
      </w:r>
      <w:proofErr w:type="spellStart"/>
      <w:r w:rsidRPr="00863D4E">
        <w:rPr>
          <w:rFonts w:ascii="Times New Roman" w:hAnsi="Times New Roman"/>
          <w:i/>
        </w:rPr>
        <w:t>p</w:t>
      </w:r>
      <w:r w:rsidRPr="00863D4E">
        <w:rPr>
          <w:rFonts w:ascii="Times New Roman" w:hAnsi="Times New Roman"/>
          <w:i/>
          <w:vertAlign w:val="subscript"/>
        </w:rPr>
        <w:t>v</w:t>
      </w:r>
      <w:proofErr w:type="spellEnd"/>
      <w:r w:rsidRPr="00863D4E">
        <w:rPr>
          <w:rFonts w:ascii="Times New Roman" w:hAnsi="Times New Roman"/>
        </w:rPr>
        <w:t xml:space="preserve"> values such as {1/8, 1/4, 1/2} for v=1,2 and/or removing larger legacy value(s)</w:t>
      </w:r>
    </w:p>
    <w:p w14:paraId="7B7FEAC6" w14:textId="77777777" w:rsidR="0065169F" w:rsidRPr="00863D4E" w:rsidRDefault="0065169F" w:rsidP="0065169F">
      <w:pPr>
        <w:numPr>
          <w:ilvl w:val="0"/>
          <w:numId w:val="65"/>
        </w:numPr>
        <w:snapToGrid w:val="0"/>
        <w:spacing w:after="0" w:line="240" w:lineRule="auto"/>
        <w:rPr>
          <w:rFonts w:ascii="Times New Roman" w:hAnsi="Times New Roman"/>
        </w:rPr>
      </w:pPr>
      <w:r w:rsidRPr="00863D4E">
        <w:rPr>
          <w:rFonts w:ascii="Symbol" w:hAnsi="Symbol"/>
          <w:i/>
        </w:rPr>
        <w:t></w:t>
      </w:r>
      <w:r w:rsidRPr="00863D4E">
        <w:rPr>
          <w:rFonts w:ascii="Times New Roman" w:hAnsi="Times New Roman"/>
        </w:rPr>
        <w:t xml:space="preserve">: including, </w:t>
      </w:r>
      <w:proofErr w:type="gramStart"/>
      <w:r w:rsidRPr="00863D4E">
        <w:rPr>
          <w:rFonts w:ascii="Times New Roman" w:hAnsi="Times New Roman"/>
        </w:rPr>
        <w:t>e.g.</w:t>
      </w:r>
      <w:proofErr w:type="gramEnd"/>
      <w:r w:rsidRPr="00863D4E">
        <w:rPr>
          <w:rFonts w:ascii="Times New Roman" w:hAnsi="Times New Roman"/>
        </w:rPr>
        <w:t xml:space="preserve"> supporting smaller values such as {1/16, 1/8, 3/8} </w:t>
      </w:r>
    </w:p>
    <w:p w14:paraId="755EA0F1" w14:textId="77777777" w:rsidR="0065169F" w:rsidRPr="00863D4E" w:rsidRDefault="0065169F" w:rsidP="0065169F">
      <w:pPr>
        <w:snapToGrid w:val="0"/>
        <w:rPr>
          <w:rFonts w:ascii="Times New Roman" w:hAnsi="Times New Roman"/>
        </w:rPr>
      </w:pPr>
      <w:r w:rsidRPr="00863D4E">
        <w:rPr>
          <w:rFonts w:ascii="Times New Roman" w:hAnsi="Times New Roman"/>
        </w:rPr>
        <w:t>Note: The outcome of Parameter Combination discussion will further restrict the supported combinations of parameter value(s)</w:t>
      </w:r>
    </w:p>
    <w:p w14:paraId="4A5136DC" w14:textId="77777777" w:rsidR="0065169F" w:rsidRDefault="0065169F" w:rsidP="0065169F">
      <w:pPr>
        <w:snapToGrid w:val="0"/>
        <w:rPr>
          <w:rFonts w:ascii="Times New Roman" w:hAnsi="Times New Roman"/>
        </w:rPr>
      </w:pPr>
      <w:r w:rsidRPr="00863D4E">
        <w:rPr>
          <w:rFonts w:ascii="Times New Roman" w:hAnsi="Times New Roman"/>
        </w:rPr>
        <w:t xml:space="preserve">FFS: For </w:t>
      </w:r>
      <w:r w:rsidRPr="00863D4E">
        <w:rPr>
          <w:rFonts w:ascii="Times New Roman" w:hAnsi="Times New Roman"/>
          <w:i/>
        </w:rPr>
        <w:t>N</w:t>
      </w:r>
      <w:r w:rsidRPr="00863D4E">
        <w:rPr>
          <w:rFonts w:ascii="Times New Roman" w:hAnsi="Times New Roman"/>
        </w:rPr>
        <w:t>&gt;1, whether the maximum 2</w:t>
      </w:r>
      <w:r w:rsidRPr="00863D4E">
        <w:rPr>
          <w:rFonts w:ascii="Times New Roman" w:hAnsi="Times New Roman"/>
          <w:i/>
        </w:rPr>
        <w:t>N</w:t>
      </w:r>
      <w:r w:rsidRPr="00863D4E">
        <w:rPr>
          <w:rFonts w:ascii="Times New Roman" w:hAnsi="Times New Roman"/>
          <w:vertAlign w:val="subscript"/>
        </w:rPr>
        <w:t>1</w:t>
      </w:r>
      <w:r w:rsidRPr="00863D4E">
        <w:rPr>
          <w:rFonts w:ascii="Times New Roman" w:hAnsi="Times New Roman"/>
          <w:i/>
        </w:rPr>
        <w:t>N</w:t>
      </w:r>
      <w:r w:rsidRPr="00863D4E">
        <w:rPr>
          <w:rFonts w:ascii="Times New Roman" w:hAnsi="Times New Roman"/>
          <w:vertAlign w:val="subscript"/>
        </w:rPr>
        <w:t xml:space="preserve">2 </w:t>
      </w:r>
      <w:r w:rsidRPr="00863D4E">
        <w:rPr>
          <w:rFonts w:ascii="Times New Roman" w:hAnsi="Times New Roman"/>
        </w:rPr>
        <w:t>(identical to the number of CSI-RS ports used for CMR) is limited to 32 just as in legacy specification</w:t>
      </w:r>
    </w:p>
    <w:p w14:paraId="77E1C6A5" w14:textId="77777777" w:rsidR="00166F47" w:rsidRPr="00E22121" w:rsidRDefault="00166F47" w:rsidP="005F6D6D">
      <w:pPr>
        <w:pStyle w:val="Observation"/>
        <w:numPr>
          <w:ilvl w:val="0"/>
          <w:numId w:val="0"/>
        </w:numPr>
        <w:ind w:left="360"/>
        <w:rPr>
          <w:lang w:val="en-CA"/>
        </w:rPr>
      </w:pPr>
    </w:p>
    <w:p w14:paraId="36846EC2" w14:textId="77777777" w:rsidR="001207AE" w:rsidRPr="00E22121" w:rsidRDefault="001207AE" w:rsidP="009D5488">
      <w:pPr>
        <w:pStyle w:val="Doc-text2"/>
        <w:ind w:left="0" w:firstLine="0"/>
        <w:rPr>
          <w:rFonts w:eastAsia="Malgun Gothic" w:cs="Arial"/>
          <w:szCs w:val="20"/>
          <w:lang w:val="en-CA"/>
        </w:rPr>
      </w:pPr>
    </w:p>
    <w:p w14:paraId="39A26326" w14:textId="3B4B42CB" w:rsidR="00641B08" w:rsidRDefault="00641B08" w:rsidP="00641B08">
      <w:pPr>
        <w:pStyle w:val="Heading3"/>
      </w:pPr>
      <w:r>
        <w:t xml:space="preserve">4.2.1 On new </w:t>
      </w:r>
      <m:oMath>
        <m:r>
          <w:rPr>
            <w:rFonts w:ascii="Cambria Math" w:hAnsi="Cambria Math"/>
          </w:rPr>
          <m:t>β</m:t>
        </m:r>
      </m:oMath>
      <w:r w:rsidR="00432097">
        <w:t xml:space="preserve"> </w:t>
      </w:r>
      <w:r>
        <w:t>values</w:t>
      </w:r>
    </w:p>
    <w:p w14:paraId="368494C7" w14:textId="307B4484" w:rsidR="008B66F7" w:rsidRDefault="00657B81" w:rsidP="009D5488">
      <w:pPr>
        <w:pStyle w:val="Doc-text2"/>
        <w:ind w:left="0" w:firstLine="0"/>
        <w:rPr>
          <w:rFonts w:eastAsia="Malgun Gothic" w:cs="Arial"/>
          <w:szCs w:val="20"/>
          <w:lang w:val="en-CA"/>
        </w:rPr>
      </w:pPr>
      <w:r>
        <w:rPr>
          <w:rFonts w:eastAsia="Malgun Gothic" w:cs="Arial"/>
          <w:szCs w:val="20"/>
          <w:lang w:val="en-CA"/>
        </w:rPr>
        <w:t>The mean and cell-edge</w:t>
      </w:r>
      <w:r w:rsidR="00997842">
        <w:rPr>
          <w:rFonts w:eastAsia="Malgun Gothic" w:cs="Arial"/>
          <w:szCs w:val="20"/>
          <w:lang w:val="en-CA"/>
        </w:rPr>
        <w:t xml:space="preserve"> UTP</w:t>
      </w:r>
      <w:r>
        <w:rPr>
          <w:rFonts w:eastAsia="Malgun Gothic" w:cs="Arial"/>
          <w:szCs w:val="20"/>
          <w:lang w:val="en-CA"/>
        </w:rPr>
        <w:t xml:space="preserve"> with legacy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4</m:t>
            </m:r>
          </m:den>
        </m:f>
        <m:r>
          <w:rPr>
            <w:rFonts w:ascii="Cambria Math" w:eastAsia="Malgun Gothic" w:hAnsi="Cambria Math" w:cs="Arial"/>
            <w:szCs w:val="20"/>
            <w:lang w:val="en-CA"/>
          </w:rPr>
          <m:t>,</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2</m:t>
            </m:r>
          </m:den>
        </m:f>
        <m:r>
          <w:rPr>
            <w:rFonts w:ascii="Cambria Math" w:eastAsia="Malgun Gothic" w:hAnsi="Cambria Math" w:cs="Arial"/>
            <w:szCs w:val="20"/>
            <w:lang w:val="en-CA"/>
          </w:rPr>
          <m:t>}</m:t>
        </m:r>
      </m:oMath>
      <w:r w:rsidR="00D2167F">
        <w:rPr>
          <w:rFonts w:eastAsia="Malgun Gothic" w:cs="Arial"/>
          <w:szCs w:val="20"/>
          <w:lang w:val="en-CA"/>
        </w:rPr>
        <w:t xml:space="preserve"> and new candidate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16</m:t>
            </m:r>
          </m:den>
        </m:f>
        <m:r>
          <w:rPr>
            <w:rFonts w:ascii="Cambria Math" w:eastAsia="Malgun Gothic" w:hAnsi="Cambria Math" w:cs="Arial"/>
            <w:szCs w:val="20"/>
            <w:lang w:val="en-CA"/>
          </w:rPr>
          <m:t>,</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1</m:t>
            </m:r>
          </m:num>
          <m:den>
            <m:r>
              <w:rPr>
                <w:rFonts w:ascii="Cambria Math" w:eastAsia="Malgun Gothic" w:hAnsi="Cambria Math" w:cs="Arial"/>
                <w:szCs w:val="20"/>
                <w:lang w:val="en-CA"/>
              </w:rPr>
              <m:t>8</m:t>
            </m:r>
          </m:den>
        </m:f>
        <m:r>
          <w:rPr>
            <w:rFonts w:ascii="Cambria Math" w:eastAsia="Malgun Gothic" w:hAnsi="Cambria Math" w:cs="Arial"/>
            <w:szCs w:val="20"/>
            <w:lang w:val="en-CA"/>
          </w:rPr>
          <m:t>,</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3</m:t>
            </m:r>
          </m:num>
          <m:den>
            <m:r>
              <w:rPr>
                <w:rFonts w:ascii="Cambria Math" w:eastAsia="Malgun Gothic" w:hAnsi="Cambria Math" w:cs="Arial"/>
                <w:szCs w:val="20"/>
                <w:lang w:val="en-CA"/>
              </w:rPr>
              <m:t>8</m:t>
            </m:r>
          </m:den>
        </m:f>
        <m:r>
          <w:rPr>
            <w:rFonts w:ascii="Cambria Math" w:eastAsia="Malgun Gothic" w:hAnsi="Cambria Math" w:cs="Arial"/>
            <w:szCs w:val="20"/>
            <w:lang w:val="en-CA"/>
          </w:rPr>
          <m:t>}</m:t>
        </m:r>
      </m:oMath>
      <w:r w:rsidR="00D2167F">
        <w:rPr>
          <w:rFonts w:eastAsia="Malgun Gothic" w:cs="Arial"/>
          <w:szCs w:val="20"/>
          <w:lang w:val="en-CA"/>
        </w:rPr>
        <w:t xml:space="preserve"> are</w:t>
      </w:r>
      <w:r>
        <w:rPr>
          <w:rFonts w:eastAsia="Malgun Gothic" w:cs="Arial"/>
          <w:szCs w:val="20"/>
          <w:lang w:val="en-CA"/>
        </w:rPr>
        <w:t xml:space="preserve"> </w:t>
      </w:r>
      <w:r w:rsidR="00997842">
        <w:rPr>
          <w:rFonts w:eastAsia="Malgun Gothic" w:cs="Arial"/>
          <w:szCs w:val="20"/>
          <w:lang w:val="en-CA"/>
        </w:rPr>
        <w:t xml:space="preserve">compared in </w:t>
      </w:r>
      <w:r w:rsidR="00997842">
        <w:rPr>
          <w:rFonts w:eastAsia="Malgun Gothic" w:cs="Arial"/>
          <w:szCs w:val="20"/>
          <w:lang w:val="en-CA"/>
        </w:rPr>
        <w:fldChar w:fldCharType="begin"/>
      </w:r>
      <w:r w:rsidR="00997842">
        <w:rPr>
          <w:rFonts w:eastAsia="Malgun Gothic" w:cs="Arial"/>
          <w:szCs w:val="20"/>
          <w:lang w:val="en-CA"/>
        </w:rPr>
        <w:instrText xml:space="preserve"> REF _Ref118574556 \h </w:instrText>
      </w:r>
      <w:r w:rsidR="00997842">
        <w:rPr>
          <w:rFonts w:eastAsia="Malgun Gothic" w:cs="Arial"/>
          <w:szCs w:val="20"/>
          <w:lang w:val="en-CA"/>
        </w:rPr>
      </w:r>
      <w:r w:rsidR="00997842">
        <w:rPr>
          <w:rFonts w:eastAsia="Malgun Gothic" w:cs="Arial"/>
          <w:szCs w:val="20"/>
          <w:lang w:val="en-CA"/>
        </w:rPr>
        <w:fldChar w:fldCharType="separate"/>
      </w:r>
      <w:r w:rsidR="009B0D09">
        <w:t xml:space="preserve">Figure </w:t>
      </w:r>
      <w:r w:rsidR="009B0D09">
        <w:rPr>
          <w:noProof/>
        </w:rPr>
        <w:t>25</w:t>
      </w:r>
      <w:r w:rsidR="00997842">
        <w:rPr>
          <w:rFonts w:eastAsia="Malgun Gothic" w:cs="Arial"/>
          <w:szCs w:val="20"/>
          <w:lang w:val="en-CA"/>
        </w:rPr>
        <w:fldChar w:fldCharType="end"/>
      </w:r>
      <w:r w:rsidR="00997842">
        <w:rPr>
          <w:rFonts w:eastAsia="Malgun Gothic" w:cs="Arial"/>
          <w:szCs w:val="20"/>
          <w:lang w:val="en-CA"/>
        </w:rPr>
        <w:t xml:space="preserve">, </w:t>
      </w:r>
      <w:r w:rsidR="00260899">
        <w:rPr>
          <w:rFonts w:eastAsia="Malgun Gothic" w:cs="Arial"/>
          <w:szCs w:val="20"/>
          <w:lang w:val="en-CA"/>
        </w:rPr>
        <w:t xml:space="preserve">for </w:t>
      </w:r>
      <m:oMath>
        <m:r>
          <w:rPr>
            <w:rFonts w:ascii="Cambria Math" w:eastAsia="Malgun Gothic" w:hAnsi="Cambria Math" w:cs="Arial"/>
            <w:szCs w:val="20"/>
            <w:lang w:val="en-CA"/>
          </w:rPr>
          <m:t>L=2</m:t>
        </m:r>
      </m:oMath>
      <w:r w:rsidR="00260899">
        <w:rPr>
          <w:rFonts w:eastAsia="Malgun Gothic" w:cs="Arial"/>
          <w:szCs w:val="20"/>
          <w:lang w:val="en-CA"/>
        </w:rPr>
        <w:t xml:space="preserve"> and </w:t>
      </w:r>
      <m:oMath>
        <m:r>
          <w:rPr>
            <w:rFonts w:ascii="Cambria Math" w:eastAsia="Malgun Gothic" w:hAnsi="Cambria Math" w:cs="Arial"/>
            <w:szCs w:val="20"/>
            <w:lang w:val="en-CA"/>
          </w:rPr>
          <m:t>L=4</m:t>
        </m:r>
      </m:oMath>
      <w:r w:rsidR="00260899">
        <w:rPr>
          <w:rFonts w:eastAsia="Malgun Gothic" w:cs="Arial"/>
          <w:szCs w:val="20"/>
          <w:lang w:val="en-CA"/>
        </w:rPr>
        <w:t xml:space="preserve"> </w:t>
      </w:r>
      <w:r w:rsidR="002E46AB">
        <w:rPr>
          <w:rFonts w:eastAsia="Malgun Gothic" w:cs="Arial"/>
          <w:szCs w:val="20"/>
          <w:lang w:val="en-CA"/>
        </w:rPr>
        <w:t xml:space="preserve">with UE determined </w:t>
      </w:r>
      <m:oMath>
        <m:r>
          <w:rPr>
            <w:rFonts w:ascii="Cambria Math" w:eastAsia="Malgun Gothic" w:hAnsi="Cambria Math" w:cs="Arial"/>
            <w:szCs w:val="20"/>
            <w:lang w:val="en-CA"/>
          </w:rPr>
          <m:t>L</m:t>
        </m:r>
      </m:oMath>
      <w:r w:rsidR="002E46AB">
        <w:rPr>
          <w:rFonts w:eastAsia="Malgun Gothic" w:cs="Arial"/>
          <w:szCs w:val="20"/>
          <w:lang w:val="en-CA"/>
        </w:rPr>
        <w:t xml:space="preserve"> selection (i.e., a total of </w:t>
      </w:r>
      <w:r w:rsidR="00FB70F5">
        <w:rPr>
          <w:rFonts w:eastAsia="Malgun Gothic" w:cs="Arial"/>
          <w:szCs w:val="20"/>
          <w:lang w:val="en-CA"/>
        </w:rPr>
        <w:t xml:space="preserve">6 and 12 beams, respectively, </w:t>
      </w:r>
      <w:r w:rsidR="008D31A6">
        <w:rPr>
          <w:rFonts w:eastAsia="Malgun Gothic" w:cs="Arial"/>
          <w:szCs w:val="20"/>
          <w:lang w:val="en-CA"/>
        </w:rPr>
        <w:t xml:space="preserve">for 3 TRPs </w:t>
      </w:r>
      <w:r w:rsidR="00FB70F5">
        <w:rPr>
          <w:rFonts w:eastAsia="Malgun Gothic" w:cs="Arial"/>
          <w:szCs w:val="20"/>
          <w:lang w:val="en-CA"/>
        </w:rPr>
        <w:t>are configured to the UE</w:t>
      </w:r>
      <w:r w:rsidR="002E46AB">
        <w:rPr>
          <w:rFonts w:eastAsia="Malgun Gothic" w:cs="Arial"/>
          <w:szCs w:val="20"/>
          <w:lang w:val="en-CA"/>
        </w:rPr>
        <w:t>)</w:t>
      </w:r>
      <w:r w:rsidR="00FB70F5">
        <w:rPr>
          <w:rFonts w:eastAsia="Malgun Gothic" w:cs="Arial"/>
          <w:szCs w:val="20"/>
          <w:lang w:val="en-CA"/>
        </w:rPr>
        <w:t xml:space="preserve">. </w:t>
      </w:r>
      <w:r w:rsidR="00B20919">
        <w:rPr>
          <w:rFonts w:eastAsia="Malgun Gothic" w:cs="Arial"/>
          <w:szCs w:val="20"/>
          <w:lang w:val="en-US" w:eastAsia="zh-CN"/>
        </w:rPr>
        <w:t>The</w:t>
      </w:r>
      <w:r w:rsidR="00E63FB7">
        <w:rPr>
          <w:rFonts w:eastAsia="Malgun Gothic" w:cs="Arial"/>
          <w:szCs w:val="20"/>
          <w:lang w:val="en-US" w:eastAsia="zh-CN"/>
        </w:rPr>
        <w:t xml:space="preserve"> low </w:t>
      </w:r>
      <m:oMath>
        <m:r>
          <w:rPr>
            <w:rFonts w:ascii="Cambria Math" w:eastAsia="Malgun Gothic" w:hAnsi="Cambria Math" w:cs="Arial"/>
            <w:szCs w:val="20"/>
            <w:lang w:val="en-US" w:eastAsia="zh-CN"/>
          </w:rPr>
          <m:t>β</m:t>
        </m:r>
      </m:oMath>
      <w:r w:rsidR="00E63FB7">
        <w:rPr>
          <w:rFonts w:eastAsia="Malgun Gothic" w:cs="Arial"/>
          <w:szCs w:val="20"/>
          <w:lang w:val="en-US" w:eastAsia="zh-CN"/>
        </w:rPr>
        <w:t xml:space="preserve"> values </w:t>
      </w:r>
      <m:oMath>
        <m:f>
          <m:fPr>
            <m:ctrlPr>
              <w:rPr>
                <w:rFonts w:ascii="Cambria Math" w:eastAsia="Malgun Gothic" w:hAnsi="Cambria Math" w:cs="Arial"/>
                <w:i/>
                <w:szCs w:val="20"/>
                <w:lang w:val="en-US" w:eastAsia="zh-CN"/>
              </w:rPr>
            </m:ctrlPr>
          </m:fPr>
          <m:num>
            <m:r>
              <w:rPr>
                <w:rFonts w:ascii="Cambria Math" w:eastAsia="Malgun Gothic" w:hAnsi="Cambria Math" w:cs="Arial"/>
                <w:szCs w:val="20"/>
                <w:lang w:val="en-US" w:eastAsia="zh-CN"/>
              </w:rPr>
              <m:t>1</m:t>
            </m:r>
          </m:num>
          <m:den>
            <m:r>
              <w:rPr>
                <w:rFonts w:ascii="Cambria Math" w:eastAsia="Malgun Gothic" w:hAnsi="Cambria Math" w:cs="Arial"/>
                <w:szCs w:val="20"/>
                <w:lang w:val="en-US" w:eastAsia="zh-CN"/>
              </w:rPr>
              <m:t>16</m:t>
            </m:r>
          </m:den>
        </m:f>
        <m:r>
          <w:rPr>
            <w:rFonts w:ascii="Cambria Math" w:eastAsia="Malgun Gothic" w:hAnsi="Cambria Math" w:cs="Arial"/>
            <w:szCs w:val="20"/>
            <w:lang w:val="en-US" w:eastAsia="zh-CN"/>
          </w:rPr>
          <m:t>,</m:t>
        </m:r>
        <m:f>
          <m:fPr>
            <m:ctrlPr>
              <w:rPr>
                <w:rFonts w:ascii="Cambria Math" w:eastAsia="Malgun Gothic" w:hAnsi="Cambria Math" w:cs="Arial"/>
                <w:i/>
                <w:szCs w:val="20"/>
                <w:lang w:val="en-US" w:eastAsia="zh-CN"/>
              </w:rPr>
            </m:ctrlPr>
          </m:fPr>
          <m:num>
            <m:r>
              <w:rPr>
                <w:rFonts w:ascii="Cambria Math" w:eastAsia="Malgun Gothic" w:hAnsi="Cambria Math" w:cs="Arial"/>
                <w:szCs w:val="20"/>
                <w:lang w:val="en-US" w:eastAsia="zh-CN"/>
              </w:rPr>
              <m:t>1</m:t>
            </m:r>
          </m:num>
          <m:den>
            <m:r>
              <w:rPr>
                <w:rFonts w:ascii="Cambria Math" w:eastAsia="Malgun Gothic" w:hAnsi="Cambria Math" w:cs="Arial"/>
                <w:szCs w:val="20"/>
                <w:lang w:val="en-US" w:eastAsia="zh-CN"/>
              </w:rPr>
              <m:t>8</m:t>
            </m:r>
          </m:den>
        </m:f>
      </m:oMath>
      <w:r w:rsidR="00E63FB7">
        <w:rPr>
          <w:rFonts w:eastAsia="Malgun Gothic" w:cs="Arial"/>
          <w:szCs w:val="20"/>
          <w:lang w:val="en-US" w:eastAsia="zh-CN"/>
        </w:rPr>
        <w:t xml:space="preserve"> introduces significant UTP loss (&gt;10%) for both </w:t>
      </w:r>
      <w:r w:rsidR="00E150C6">
        <w:rPr>
          <w:rFonts w:eastAsia="Malgun Gothic" w:cs="Arial"/>
          <w:szCs w:val="20"/>
          <w:lang w:val="en-US" w:eastAsia="zh-CN"/>
        </w:rPr>
        <w:t xml:space="preserve">cases. </w:t>
      </w:r>
      <w:r w:rsidR="00B3457C">
        <w:rPr>
          <w:rFonts w:eastAsia="Malgun Gothic" w:cs="Arial"/>
          <w:szCs w:val="20"/>
          <w:lang w:val="en-US" w:eastAsia="zh-CN"/>
        </w:rPr>
        <w:t xml:space="preserve">The last candidate value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3</m:t>
            </m:r>
          </m:num>
          <m:den>
            <m:r>
              <w:rPr>
                <w:rFonts w:ascii="Cambria Math" w:eastAsia="Malgun Gothic" w:hAnsi="Cambria Math" w:cs="Arial"/>
                <w:szCs w:val="20"/>
                <w:lang w:val="en-CA"/>
              </w:rPr>
              <m:t>8</m:t>
            </m:r>
          </m:den>
        </m:f>
      </m:oMath>
      <w:r w:rsidR="00370935">
        <w:rPr>
          <w:rFonts w:eastAsia="Malgun Gothic" w:cs="Arial"/>
          <w:szCs w:val="20"/>
          <w:lang w:val="en-CA"/>
        </w:rPr>
        <w:t xml:space="preserve">, on the other hand, </w:t>
      </w:r>
      <w:proofErr w:type="gramStart"/>
      <w:r w:rsidR="00370935">
        <w:rPr>
          <w:rFonts w:eastAsia="Malgun Gothic" w:cs="Arial"/>
          <w:szCs w:val="20"/>
          <w:lang w:val="en-CA"/>
        </w:rPr>
        <w:t>is able to</w:t>
      </w:r>
      <w:proofErr w:type="gramEnd"/>
      <w:r w:rsidR="00370935">
        <w:rPr>
          <w:rFonts w:eastAsia="Malgun Gothic" w:cs="Arial"/>
          <w:szCs w:val="20"/>
          <w:lang w:val="en-CA"/>
        </w:rPr>
        <w:t xml:space="preserve"> maintain the UTP</w:t>
      </w:r>
      <w:r w:rsidR="00072775">
        <w:rPr>
          <w:rFonts w:eastAsia="Malgun Gothic" w:cs="Arial"/>
          <w:szCs w:val="20"/>
          <w:lang w:val="en-CA"/>
        </w:rPr>
        <w:t xml:space="preserve"> with lower overhead, hence we are fine with adding </w:t>
      </w:r>
      <m:oMath>
        <m: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w:rPr>
                <w:rFonts w:ascii="Cambria Math" w:eastAsia="Malgun Gothic" w:hAnsi="Cambria Math" w:cs="Arial"/>
                <w:szCs w:val="20"/>
                <w:lang w:val="en-CA"/>
              </w:rPr>
              <m:t>3</m:t>
            </m:r>
          </m:num>
          <m:den>
            <m:r>
              <w:rPr>
                <w:rFonts w:ascii="Cambria Math" w:eastAsia="Malgun Gothic" w:hAnsi="Cambria Math" w:cs="Arial"/>
                <w:szCs w:val="20"/>
                <w:lang w:val="en-CA"/>
              </w:rPr>
              <m:t>8</m:t>
            </m:r>
          </m:den>
        </m:f>
      </m:oMath>
      <w:r w:rsidR="00072775">
        <w:rPr>
          <w:rFonts w:eastAsia="Malgun Gothic" w:cs="Arial"/>
          <w:szCs w:val="20"/>
          <w:lang w:val="en-CA"/>
        </w:rPr>
        <w:t>.</w:t>
      </w:r>
    </w:p>
    <w:p w14:paraId="7B063487" w14:textId="77777777" w:rsidR="00FF063B" w:rsidRDefault="00FF063B" w:rsidP="009D5488">
      <w:pPr>
        <w:pStyle w:val="Doc-text2"/>
        <w:ind w:left="0" w:firstLine="0"/>
        <w:rPr>
          <w:rFonts w:eastAsia="Malgun Gothic" w:cs="Arial"/>
          <w:szCs w:val="20"/>
          <w:lang w:val="en-CA"/>
        </w:rPr>
      </w:pPr>
    </w:p>
    <w:p w14:paraId="5D500415" w14:textId="62EC663B" w:rsidR="00FF063B" w:rsidRPr="00B20919" w:rsidRDefault="00FF063B" w:rsidP="004303C4">
      <w:pPr>
        <w:pStyle w:val="Observation"/>
      </w:pPr>
      <w:r>
        <w:rPr>
          <w:rFonts w:eastAsia="Malgun Gothic" w:cs="Arial"/>
          <w:szCs w:val="20"/>
          <w:lang w:eastAsia="zh-CN"/>
        </w:rPr>
        <w:t xml:space="preserve"> </w:t>
      </w:r>
      <w:bookmarkStart w:id="129" w:name="_Toc118704182"/>
      <w:bookmarkStart w:id="130" w:name="_Toc119398061"/>
      <m:oMath>
        <m:r>
          <m:rPr>
            <m:sty m:val="bi"/>
          </m:rPr>
          <w:rPr>
            <w:rFonts w:ascii="Cambria Math" w:eastAsia="Malgun Gothic" w:hAnsi="Cambria Math" w:cs="Arial"/>
            <w:szCs w:val="20"/>
            <w:lang w:eastAsia="zh-CN"/>
          </w:rPr>
          <m:t>β</m:t>
        </m:r>
        <m:r>
          <m:rPr>
            <m:sty m:val="b"/>
          </m:rPr>
          <w:rPr>
            <w:rFonts w:ascii="Cambria Math" w:eastAsia="Malgun Gothic" w:cs="Arial"/>
            <w:szCs w:val="20"/>
            <w:lang w:eastAsia="zh-CN"/>
          </w:rPr>
          <m:t>=</m:t>
        </m:r>
        <m:f>
          <m:fPr>
            <m:ctrlPr>
              <w:rPr>
                <w:rFonts w:ascii="Cambria Math" w:eastAsia="Malgun Gothic" w:hAnsi="Cambria Math" w:cs="Arial"/>
                <w:i/>
                <w:szCs w:val="20"/>
                <w:lang w:eastAsia="zh-CN"/>
              </w:rPr>
            </m:ctrlPr>
          </m:fPr>
          <m:num>
            <m:r>
              <m:rPr>
                <m:sty m:val="bi"/>
              </m:rPr>
              <w:rPr>
                <w:rFonts w:ascii="Cambria Math" w:eastAsia="Malgun Gothic" w:hAnsi="Cambria Math" w:cs="Arial"/>
                <w:szCs w:val="20"/>
                <w:lang w:eastAsia="zh-CN"/>
              </w:rPr>
              <m:t>1</m:t>
            </m:r>
          </m:num>
          <m:den>
            <m:r>
              <m:rPr>
                <m:sty m:val="bi"/>
              </m:rPr>
              <w:rPr>
                <w:rFonts w:ascii="Cambria Math" w:eastAsia="Malgun Gothic" w:hAnsi="Cambria Math" w:cs="Arial"/>
                <w:szCs w:val="20"/>
                <w:lang w:eastAsia="zh-CN"/>
              </w:rPr>
              <m:t>16</m:t>
            </m:r>
          </m:den>
        </m:f>
        <m:r>
          <m:rPr>
            <m:sty m:val="bi"/>
          </m:rPr>
          <w:rPr>
            <w:rFonts w:ascii="Cambria Math" w:eastAsia="Malgun Gothic" w:hAnsi="Cambria Math" w:cs="Arial"/>
            <w:szCs w:val="20"/>
            <w:lang w:eastAsia="zh-CN"/>
          </w:rPr>
          <m:t xml:space="preserve"> </m:t>
        </m:r>
        <m:r>
          <m:rPr>
            <m:nor/>
          </m:rPr>
          <w:rPr>
            <w:rFonts w:ascii="Cambria Math" w:eastAsia="Malgun Gothic" w:hAnsi="Cambria Math" w:cs="Arial"/>
            <w:szCs w:val="20"/>
            <w:lang w:eastAsia="zh-CN"/>
          </w:rPr>
          <m:t>and</m:t>
        </m:r>
        <m:r>
          <m:rPr>
            <m:sty m:val="bi"/>
          </m:rPr>
          <w:rPr>
            <w:rFonts w:ascii="Cambria Math" w:eastAsia="Malgun Gothic" w:hAnsi="Cambria Math" w:cs="Arial"/>
            <w:szCs w:val="20"/>
            <w:lang w:eastAsia="zh-CN"/>
          </w:rPr>
          <m:t xml:space="preserve"> β</m:t>
        </m:r>
        <m:r>
          <m:rPr>
            <m:sty m:val="b"/>
          </m:rPr>
          <w:rPr>
            <w:rFonts w:ascii="Cambria Math" w:eastAsia="Malgun Gothic" w:cs="Arial"/>
            <w:szCs w:val="20"/>
            <w:lang w:eastAsia="zh-CN"/>
          </w:rPr>
          <m:t>=</m:t>
        </m:r>
        <m:f>
          <m:fPr>
            <m:ctrlPr>
              <w:rPr>
                <w:rFonts w:ascii="Cambria Math" w:eastAsia="Malgun Gothic" w:hAnsi="Cambria Math" w:cs="Arial"/>
                <w:i/>
                <w:szCs w:val="20"/>
                <w:lang w:eastAsia="zh-CN"/>
              </w:rPr>
            </m:ctrlPr>
          </m:fPr>
          <m:num>
            <m:r>
              <m:rPr>
                <m:sty m:val="bi"/>
              </m:rPr>
              <w:rPr>
                <w:rFonts w:ascii="Cambria Math" w:eastAsia="Malgun Gothic" w:hAnsi="Cambria Math" w:cs="Arial"/>
                <w:szCs w:val="20"/>
                <w:lang w:eastAsia="zh-CN"/>
              </w:rPr>
              <m:t>1</m:t>
            </m:r>
          </m:num>
          <m:den>
            <m:r>
              <m:rPr>
                <m:sty m:val="bi"/>
              </m:rPr>
              <w:rPr>
                <w:rFonts w:ascii="Cambria Math" w:eastAsia="Malgun Gothic" w:hAnsi="Cambria Math" w:cs="Arial"/>
                <w:szCs w:val="20"/>
                <w:lang w:eastAsia="zh-CN"/>
              </w:rPr>
              <m:t>8</m:t>
            </m:r>
          </m:den>
        </m:f>
      </m:oMath>
      <w:r>
        <w:rPr>
          <w:rFonts w:eastAsia="Malgun Gothic" w:cs="Arial"/>
          <w:szCs w:val="20"/>
          <w:lang w:eastAsia="zh-CN"/>
        </w:rPr>
        <w:t xml:space="preserve"> </w:t>
      </w:r>
      <w:r w:rsidR="00735386">
        <w:rPr>
          <w:rFonts w:eastAsia="Malgun Gothic" w:cs="Arial"/>
          <w:szCs w:val="20"/>
          <w:lang w:eastAsia="zh-CN"/>
        </w:rPr>
        <w:t xml:space="preserve"> result</w:t>
      </w:r>
      <w:r w:rsidR="00F146E1">
        <w:rPr>
          <w:rFonts w:eastAsia="Malgun Gothic" w:cs="Arial"/>
          <w:szCs w:val="20"/>
          <w:lang w:eastAsia="zh-CN"/>
        </w:rPr>
        <w:t xml:space="preserve"> in </w:t>
      </w:r>
      <w:r w:rsidR="0003099F">
        <w:rPr>
          <w:rFonts w:eastAsia="Malgun Gothic" w:cs="Arial"/>
          <w:szCs w:val="20"/>
          <w:lang w:eastAsia="zh-CN"/>
        </w:rPr>
        <w:t>more than 10% performance loss</w:t>
      </w:r>
      <w:r w:rsidR="00D65DD7">
        <w:rPr>
          <w:rFonts w:eastAsia="Malgun Gothic" w:cs="Arial"/>
          <w:szCs w:val="20"/>
          <w:lang w:eastAsia="zh-CN"/>
        </w:rPr>
        <w:t xml:space="preserve">, while </w:t>
      </w:r>
      <m:oMath>
        <m:r>
          <m:rPr>
            <m:sty m:val="bi"/>
          </m:rPr>
          <w:rPr>
            <w:rFonts w:ascii="Cambria Math" w:eastAsia="Malgun Gothic" w:hAnsi="Cambria Math" w:cs="Arial"/>
            <w:szCs w:val="20"/>
            <w:lang w:val="en-CA"/>
          </w:rPr>
          <m:t>β=</m:t>
        </m:r>
        <m:f>
          <m:fPr>
            <m:ctrlPr>
              <w:rPr>
                <w:rFonts w:ascii="Cambria Math" w:eastAsia="Malgun Gothic" w:hAnsi="Cambria Math" w:cs="Arial"/>
                <w:i/>
                <w:szCs w:val="20"/>
                <w:lang w:val="en-CA"/>
              </w:rPr>
            </m:ctrlPr>
          </m:fPr>
          <m:num>
            <m:r>
              <m:rPr>
                <m:sty m:val="bi"/>
              </m:rPr>
              <w:rPr>
                <w:rFonts w:ascii="Cambria Math" w:eastAsia="Malgun Gothic" w:hAnsi="Cambria Math" w:cs="Arial"/>
                <w:szCs w:val="20"/>
                <w:lang w:val="en-CA"/>
              </w:rPr>
              <m:t>3</m:t>
            </m:r>
          </m:num>
          <m:den>
            <m:r>
              <m:rPr>
                <m:sty m:val="bi"/>
              </m:rPr>
              <w:rPr>
                <w:rFonts w:ascii="Cambria Math" w:eastAsia="Malgun Gothic" w:hAnsi="Cambria Math" w:cs="Arial"/>
                <w:szCs w:val="20"/>
                <w:lang w:val="en-CA"/>
              </w:rPr>
              <m:t>8</m:t>
            </m:r>
          </m:den>
        </m:f>
      </m:oMath>
      <w:r w:rsidR="005E0D64">
        <w:rPr>
          <w:rFonts w:eastAsia="Malgun Gothic" w:cs="Arial"/>
          <w:szCs w:val="20"/>
          <w:lang w:val="en-CA"/>
        </w:rPr>
        <w:t xml:space="preserve"> </w:t>
      </w:r>
      <w:r w:rsidR="00744824">
        <w:rPr>
          <w:rFonts w:eastAsia="Malgun Gothic" w:cs="Arial"/>
          <w:szCs w:val="20"/>
          <w:lang w:val="en-CA"/>
        </w:rPr>
        <w:t xml:space="preserve">provides comparable </w:t>
      </w:r>
      <w:r w:rsidR="003619A8">
        <w:rPr>
          <w:rFonts w:eastAsia="Malgun Gothic" w:cs="Arial"/>
          <w:szCs w:val="20"/>
          <w:lang w:val="en-CA"/>
        </w:rPr>
        <w:t>performance</w:t>
      </w:r>
      <w:r w:rsidR="008B350C">
        <w:rPr>
          <w:rFonts w:eastAsia="Malgun Gothic" w:cs="Arial"/>
          <w:szCs w:val="20"/>
          <w:lang w:val="en-CA"/>
        </w:rPr>
        <w:t xml:space="preserve"> </w:t>
      </w:r>
      <w:r w:rsidR="003D3B3A">
        <w:rPr>
          <w:rFonts w:eastAsia="Malgun Gothic" w:cs="Arial"/>
          <w:szCs w:val="20"/>
          <w:lang w:val="en-CA"/>
        </w:rPr>
        <w:t xml:space="preserve">to </w:t>
      </w:r>
      <m:oMath>
        <m:r>
          <m:rPr>
            <m:sty m:val="bi"/>
          </m:rPr>
          <w:rPr>
            <w:rFonts w:ascii="Cambria Math" w:eastAsia="Malgun Gothic" w:hAnsi="Cambria Math" w:cs="Arial"/>
            <w:szCs w:val="20"/>
            <w:lang w:eastAsia="zh-CN"/>
          </w:rPr>
          <m:t>β=1/2</m:t>
        </m:r>
      </m:oMath>
      <w:r w:rsidR="00CA5567">
        <w:rPr>
          <w:rFonts w:eastAsia="Malgun Gothic" w:cs="Arial"/>
          <w:szCs w:val="20"/>
          <w:lang w:eastAsia="zh-CN"/>
        </w:rPr>
        <w:t xml:space="preserve"> with</w:t>
      </w:r>
      <w:r w:rsidR="001D43EE">
        <w:rPr>
          <w:rFonts w:eastAsia="Malgun Gothic" w:cs="Arial"/>
          <w:szCs w:val="20"/>
          <w:lang w:eastAsia="zh-CN"/>
        </w:rPr>
        <w:t xml:space="preserve"> some</w:t>
      </w:r>
      <w:r w:rsidR="00CA5567">
        <w:rPr>
          <w:rFonts w:eastAsia="Malgun Gothic" w:cs="Arial"/>
          <w:szCs w:val="20"/>
          <w:lang w:eastAsia="zh-CN"/>
        </w:rPr>
        <w:t xml:space="preserve"> </w:t>
      </w:r>
      <w:r w:rsidR="001D43EE">
        <w:rPr>
          <w:rFonts w:eastAsia="Malgun Gothic" w:cs="Arial"/>
          <w:szCs w:val="20"/>
          <w:lang w:eastAsia="zh-CN"/>
        </w:rPr>
        <w:t>reduced overhead.</w:t>
      </w:r>
      <w:bookmarkEnd w:id="129"/>
      <w:bookmarkEnd w:id="130"/>
    </w:p>
    <w:p w14:paraId="5A4BBE84" w14:textId="700CD163" w:rsidR="00C22D3C" w:rsidRDefault="00C22D3C" w:rsidP="00480ED6">
      <w:pPr>
        <w:pStyle w:val="Doc-text2"/>
        <w:ind w:left="0" w:firstLine="0"/>
        <w:jc w:val="center"/>
        <w:rPr>
          <w:rFonts w:eastAsia="Malgun Gothic" w:cs="Arial"/>
          <w:szCs w:val="20"/>
          <w:lang w:val="en-CA"/>
        </w:rPr>
      </w:pPr>
      <w:r w:rsidRPr="00C22D3C">
        <w:rPr>
          <w:rFonts w:eastAsia="Malgun Gothic" w:cs="Arial"/>
          <w:noProof/>
          <w:szCs w:val="20"/>
          <w:lang w:val="en-US"/>
        </w:rPr>
        <w:lastRenderedPageBreak/>
        <w:drawing>
          <wp:inline distT="0" distB="0" distL="0" distR="0" wp14:anchorId="659E4F7B" wp14:editId="649A8DFD">
            <wp:extent cx="4041914" cy="3031435"/>
            <wp:effectExtent l="0" t="0" r="0" b="0"/>
            <wp:docPr id="106" name="Content Placeholder 4">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59"/>
                    <a:stretch>
                      <a:fillRect/>
                    </a:stretch>
                  </pic:blipFill>
                  <pic:spPr>
                    <a:xfrm>
                      <a:off x="0" y="0"/>
                      <a:ext cx="4052639" cy="3039479"/>
                    </a:xfrm>
                    <a:prstGeom prst="rect">
                      <a:avLst/>
                    </a:prstGeom>
                  </pic:spPr>
                </pic:pic>
              </a:graphicData>
            </a:graphic>
          </wp:inline>
        </w:drawing>
      </w:r>
      <w:r w:rsidRPr="00C22D3C">
        <w:rPr>
          <w:rFonts w:eastAsia="Malgun Gothic" w:cs="Arial"/>
          <w:noProof/>
          <w:szCs w:val="20"/>
          <w:lang w:val="en-US"/>
        </w:rPr>
        <w:drawing>
          <wp:inline distT="0" distB="0" distL="0" distR="0" wp14:anchorId="36C9B9CD" wp14:editId="054693B9">
            <wp:extent cx="4048042" cy="3036032"/>
            <wp:effectExtent l="0" t="0" r="0" b="0"/>
            <wp:docPr id="107" name="Content Placeholder 5">
              <a:extLst xmlns:a="http://schemas.openxmlformats.org/drawingml/2006/main">
                <a:ext uri="{FF2B5EF4-FFF2-40B4-BE49-F238E27FC236}">
                  <a16:creationId xmlns:a16="http://schemas.microsoft.com/office/drawing/2014/main" id="{5615F1F4-46E5-0290-DFD9-CEDDE4A34C3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5615F1F4-46E5-0290-DFD9-CEDDE4A34C3D}"/>
                        </a:ext>
                      </a:extLst>
                    </pic:cNvPr>
                    <pic:cNvPicPr>
                      <a:picLocks noGrp="1" noChangeAspect="1"/>
                    </pic:cNvPicPr>
                  </pic:nvPicPr>
                  <pic:blipFill>
                    <a:blip r:embed="rId60"/>
                    <a:stretch>
                      <a:fillRect/>
                    </a:stretch>
                  </pic:blipFill>
                  <pic:spPr>
                    <a:xfrm>
                      <a:off x="0" y="0"/>
                      <a:ext cx="4065285" cy="3048965"/>
                    </a:xfrm>
                    <a:prstGeom prst="rect">
                      <a:avLst/>
                    </a:prstGeom>
                  </pic:spPr>
                </pic:pic>
              </a:graphicData>
            </a:graphic>
          </wp:inline>
        </w:drawing>
      </w:r>
    </w:p>
    <w:p w14:paraId="68FFC20C" w14:textId="29A9CF70" w:rsidR="00C22D3C" w:rsidRDefault="00C22D3C" w:rsidP="00C22D3C">
      <w:pPr>
        <w:pStyle w:val="Caption"/>
        <w:jc w:val="center"/>
      </w:pPr>
      <w:bookmarkStart w:id="131" w:name="_Ref118574556"/>
      <w:r>
        <w:t xml:space="preserve">Figure </w:t>
      </w:r>
      <w:r>
        <w:fldChar w:fldCharType="begin"/>
      </w:r>
      <w:r>
        <w:instrText xml:space="preserve"> SEQ Figure \* ARABIC </w:instrText>
      </w:r>
      <w:r>
        <w:fldChar w:fldCharType="separate"/>
      </w:r>
      <w:r w:rsidR="009B0D09">
        <w:rPr>
          <w:noProof/>
        </w:rPr>
        <w:t>25</w:t>
      </w:r>
      <w:r>
        <w:fldChar w:fldCharType="end"/>
      </w:r>
      <w:bookmarkEnd w:id="131"/>
      <w:r>
        <w:t xml:space="preserve"> Mean and cell-edge UTP with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16</m:t>
            </m:r>
          </m:den>
        </m:f>
        <m:r>
          <m:rPr>
            <m:sty m:val="bi"/>
          </m:rPr>
          <w:rPr>
            <w:rFonts w:ascii="Cambria Math" w:hAnsi="Cambria Math"/>
          </w:rPr>
          <m:t>,</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8</m:t>
            </m:r>
          </m:den>
        </m:f>
        <m:r>
          <m:rPr>
            <m:sty m:val="bi"/>
          </m:rPr>
          <w:rPr>
            <w:rFonts w:ascii="Cambria Math" w:hAnsi="Cambria Math"/>
          </w:rPr>
          <m:t>,</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m:t>
        </m:r>
        <m:f>
          <m:fPr>
            <m:ctrlPr>
              <w:rPr>
                <w:rFonts w:ascii="Cambria Math" w:hAnsi="Cambria Math"/>
                <w:i/>
              </w:rPr>
            </m:ctrlPr>
          </m:fPr>
          <m:num>
            <m:r>
              <m:rPr>
                <m:sty m:val="bi"/>
              </m:rPr>
              <w:rPr>
                <w:rFonts w:ascii="Cambria Math" w:hAnsi="Cambria Math"/>
              </w:rPr>
              <m:t>3</m:t>
            </m:r>
          </m:num>
          <m:den>
            <m:r>
              <m:rPr>
                <m:sty m:val="bi"/>
              </m:rPr>
              <w:rPr>
                <w:rFonts w:ascii="Cambria Math" w:hAnsi="Cambria Math"/>
              </w:rPr>
              <m:t>8</m:t>
            </m:r>
          </m:den>
        </m:f>
        <m:r>
          <m:rPr>
            <m:sty m:val="bi"/>
          </m:rPr>
          <w:rPr>
            <w:rFonts w:ascii="Cambria Math" w:hAnsi="Cambria Math"/>
          </w:rPr>
          <m:t>,</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2</m:t>
            </m:r>
          </m:den>
        </m:f>
        <m:r>
          <m:rPr>
            <m:sty m:val="bi"/>
          </m:rPr>
          <w:rPr>
            <w:rFonts w:ascii="Cambria Math" w:hAnsi="Cambria Math"/>
          </w:rPr>
          <m:t>}</m:t>
        </m:r>
      </m:oMath>
      <w:r>
        <w:t>.</w:t>
      </w:r>
    </w:p>
    <w:p w14:paraId="2CA9207F" w14:textId="221ACBDD" w:rsidR="00211874" w:rsidRPr="00211874" w:rsidRDefault="00A96DA1" w:rsidP="00A96DA1">
      <w:pPr>
        <w:pStyle w:val="Proposal"/>
      </w:pPr>
      <w:bookmarkStart w:id="132" w:name="_Toc118704407"/>
      <w:bookmarkStart w:id="133" w:name="_Toc119398084"/>
      <w:r>
        <w:t xml:space="preserve">Do not support adding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16</m:t>
            </m:r>
          </m:den>
        </m:f>
      </m:oMath>
      <w:r>
        <w:rPr>
          <w:rFonts w:eastAsiaTheme="minorEastAsia"/>
        </w:rPr>
        <w:t xml:space="preserve"> and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8</m:t>
            </m:r>
          </m:den>
        </m:f>
      </m:oMath>
      <w:r>
        <w:rPr>
          <w:rFonts w:eastAsiaTheme="minorEastAsia"/>
        </w:rPr>
        <w:t xml:space="preserve"> as </w:t>
      </w:r>
      <w:r w:rsidRPr="00211874">
        <w:rPr>
          <w:rFonts w:eastAsiaTheme="minorEastAsia"/>
          <w:lang w:val="en-GB" w:eastAsia="ja-JP"/>
        </w:rPr>
        <w:t xml:space="preserve">new values for CJT Type II enhancement with Rel-16 </w:t>
      </w:r>
      <w:proofErr w:type="spellStart"/>
      <w:r w:rsidRPr="00211874">
        <w:rPr>
          <w:rFonts w:eastAsiaTheme="minorEastAsia"/>
          <w:lang w:val="en-GB" w:eastAsia="ja-JP"/>
        </w:rPr>
        <w:t>eType</w:t>
      </w:r>
      <w:proofErr w:type="spellEnd"/>
      <w:r w:rsidRPr="00211874">
        <w:rPr>
          <w:rFonts w:eastAsiaTheme="minorEastAsia"/>
          <w:lang w:val="en-GB" w:eastAsia="ja-JP"/>
        </w:rPr>
        <w:t xml:space="preserve"> </w:t>
      </w:r>
      <w:proofErr w:type="gramStart"/>
      <w:r w:rsidRPr="00211874">
        <w:rPr>
          <w:rFonts w:eastAsiaTheme="minorEastAsia"/>
          <w:lang w:val="en-GB" w:eastAsia="ja-JP"/>
        </w:rPr>
        <w:t>II</w:t>
      </w:r>
      <w:r>
        <w:rPr>
          <w:rFonts w:eastAsiaTheme="minorEastAsia"/>
          <w:lang w:val="en-GB" w:eastAsia="ja-JP"/>
        </w:rPr>
        <w:t>, but</w:t>
      </w:r>
      <w:proofErr w:type="gramEnd"/>
      <w:r>
        <w:rPr>
          <w:rFonts w:eastAsiaTheme="minorEastAsia"/>
          <w:lang w:val="en-GB" w:eastAsia="ja-JP"/>
        </w:rPr>
        <w:t xml:space="preserve"> </w:t>
      </w:r>
      <w:r w:rsidR="007777E4">
        <w:rPr>
          <w:rFonts w:eastAsiaTheme="minorEastAsia"/>
          <w:lang w:val="en-GB" w:eastAsia="ja-JP"/>
        </w:rPr>
        <w:t xml:space="preserve">consider </w:t>
      </w:r>
      <w:r>
        <w:rPr>
          <w:rFonts w:eastAsiaTheme="minorEastAsia"/>
          <w:lang w:val="en-GB" w:eastAsia="ja-JP"/>
        </w:rPr>
        <w:t xml:space="preserve">to support </w:t>
      </w:r>
      <w:r w:rsidR="0078727F">
        <w:rPr>
          <w:rFonts w:eastAsiaTheme="minorEastAsia"/>
          <w:lang w:val="en-GB" w:eastAsia="ja-JP"/>
        </w:rPr>
        <w:t xml:space="preserve">adding </w:t>
      </w:r>
      <m:oMath>
        <m:r>
          <m:rPr>
            <m:sty m:val="bi"/>
          </m:rPr>
          <w:rPr>
            <w:rFonts w:ascii="Cambria Math" w:hAnsi="Cambria Math"/>
          </w:rPr>
          <m:t>β=</m:t>
        </m:r>
        <m:f>
          <m:fPr>
            <m:ctrlPr>
              <w:rPr>
                <w:rFonts w:ascii="Cambria Math" w:hAnsi="Cambria Math"/>
                <w:i/>
              </w:rPr>
            </m:ctrlPr>
          </m:fPr>
          <m:num>
            <m:r>
              <m:rPr>
                <m:sty m:val="bi"/>
              </m:rPr>
              <w:rPr>
                <w:rFonts w:ascii="Cambria Math" w:hAnsi="Cambria Math"/>
              </w:rPr>
              <m:t>3</m:t>
            </m:r>
          </m:num>
          <m:den>
            <m:r>
              <m:rPr>
                <m:sty m:val="bi"/>
              </m:rPr>
              <w:rPr>
                <w:rFonts w:ascii="Cambria Math" w:hAnsi="Cambria Math"/>
              </w:rPr>
              <m:t>8</m:t>
            </m:r>
          </m:den>
        </m:f>
      </m:oMath>
      <w:r w:rsidR="0078727F">
        <w:rPr>
          <w:rFonts w:eastAsiaTheme="minorEastAsia"/>
        </w:rPr>
        <w:t>.</w:t>
      </w:r>
      <w:bookmarkEnd w:id="132"/>
      <w:bookmarkEnd w:id="133"/>
    </w:p>
    <w:p w14:paraId="20DC15DC" w14:textId="790B9C5F" w:rsidR="00432097" w:rsidRDefault="00FE6D9E" w:rsidP="00432097">
      <w:pPr>
        <w:pStyle w:val="Heading3"/>
      </w:pPr>
      <w:r>
        <w:t>4.</w:t>
      </w:r>
      <w:r w:rsidR="00CF13D6">
        <w:t>2</w:t>
      </w:r>
      <w:r w:rsidR="00432097">
        <w:t>.2 On new</w:t>
      </w:r>
      <w:r w:rsidR="00E641FA">
        <w:t xml:space="preserve"> </w:t>
      </w:r>
      <m:oMath>
        <m:sSub>
          <m:sSubPr>
            <m:ctrlPr>
              <w:rPr>
                <w:rFonts w:ascii="Cambria Math" w:hAnsi="Cambria Math"/>
                <w:i/>
              </w:rPr>
            </m:ctrlPr>
          </m:sSubPr>
          <m:e>
            <m:r>
              <w:rPr>
                <w:rFonts w:ascii="Cambria Math" w:hAnsi="Cambria Math"/>
              </w:rPr>
              <m:t>M</m:t>
            </m:r>
          </m:e>
          <m:sub>
            <m:r>
              <w:rPr>
                <w:rFonts w:ascii="Cambria Math" w:hAnsi="Cambria Math"/>
              </w:rPr>
              <m:t>v</m:t>
            </m:r>
          </m:sub>
        </m:sSub>
      </m:oMath>
      <w:r w:rsidR="00432097">
        <w:t xml:space="preserve"> </w:t>
      </w:r>
      <m:oMath>
        <m:r>
          <m:rPr>
            <m:nor/>
          </m:rPr>
          <w:rPr>
            <w:rFonts w:ascii="Cambria Math" w:hAnsi="Cambria Math"/>
          </w:rPr>
          <m:t xml:space="preserve"> and</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v</m:t>
            </m:r>
          </m:sub>
        </m:sSub>
      </m:oMath>
      <w:r w:rsidR="00044208">
        <w:t xml:space="preserve"> values</w:t>
      </w:r>
    </w:p>
    <w:p w14:paraId="4E977284" w14:textId="0A9E222D" w:rsidR="00044208" w:rsidRDefault="005E0070" w:rsidP="00044208">
      <w:pPr>
        <w:rPr>
          <w:rFonts w:eastAsiaTheme="minorEastAsia"/>
          <w:lang w:val="en-GB" w:eastAsia="ja-JP"/>
        </w:rPr>
      </w:pPr>
      <w:r>
        <w:rPr>
          <w:lang w:val="en-GB" w:eastAsia="ja-JP"/>
        </w:rPr>
        <w:t xml:space="preserve">The mean and cell-edge UTP with </w:t>
      </w:r>
      <w:r w:rsidR="005F1325">
        <w:rPr>
          <w:lang w:val="en-GB" w:eastAsia="ja-JP"/>
        </w:rPr>
        <w:t xml:space="preserve">several new candidate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eastAsiaTheme="minorEastAsia" w:hAnsi="Cambria Math"/>
            <w:lang w:val="en-GB" w:eastAsia="ja-JP"/>
          </w:rPr>
          <m:t xml:space="preserve"> </m:t>
        </m:r>
        <m:r>
          <m:rPr>
            <m:nor/>
          </m:rPr>
          <w:rPr>
            <w:rFonts w:ascii="Cambria Math" w:eastAsiaTheme="minorEastAsia" w:hAnsi="Cambria Math"/>
            <w:lang w:val="en-GB" w:eastAsia="ja-JP"/>
          </w:rPr>
          <m:t>and</m:t>
        </m:r>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v</m:t>
            </m:r>
          </m:sub>
        </m:sSub>
      </m:oMath>
      <w:r w:rsidR="005F1325">
        <w:rPr>
          <w:rFonts w:eastAsiaTheme="minorEastAsia"/>
          <w:lang w:val="en-GB" w:eastAsia="ja-JP"/>
        </w:rPr>
        <w:t xml:space="preserve"> values are</w:t>
      </w:r>
      <w:r w:rsidR="004B0CFB">
        <w:rPr>
          <w:rFonts w:eastAsiaTheme="minorEastAsia"/>
          <w:lang w:val="en-GB" w:eastAsia="ja-JP"/>
        </w:rPr>
        <w:t xml:space="preserve"> compared in </w:t>
      </w:r>
      <w:r w:rsidR="004B0CFB">
        <w:rPr>
          <w:rFonts w:eastAsiaTheme="minorEastAsia"/>
          <w:lang w:val="en-GB" w:eastAsia="ja-JP"/>
        </w:rPr>
        <w:fldChar w:fldCharType="begin"/>
      </w:r>
      <w:r w:rsidR="004B0CFB">
        <w:rPr>
          <w:rFonts w:eastAsiaTheme="minorEastAsia"/>
          <w:lang w:val="en-GB" w:eastAsia="ja-JP"/>
        </w:rPr>
        <w:instrText xml:space="preserve"> REF _Ref118575595 \h </w:instrText>
      </w:r>
      <w:r w:rsidR="004B0CFB">
        <w:rPr>
          <w:rFonts w:eastAsiaTheme="minorEastAsia"/>
          <w:lang w:val="en-GB" w:eastAsia="ja-JP"/>
        </w:rPr>
      </w:r>
      <w:r w:rsidR="004B0CFB">
        <w:rPr>
          <w:rFonts w:eastAsiaTheme="minorEastAsia"/>
          <w:lang w:val="en-GB" w:eastAsia="ja-JP"/>
        </w:rPr>
        <w:fldChar w:fldCharType="separate"/>
      </w:r>
      <w:r w:rsidR="009B0D09">
        <w:t xml:space="preserve">Figure </w:t>
      </w:r>
      <w:r w:rsidR="009B0D09">
        <w:rPr>
          <w:noProof/>
        </w:rPr>
        <w:t>26</w:t>
      </w:r>
      <w:r w:rsidR="004B0CFB">
        <w:rPr>
          <w:rFonts w:eastAsiaTheme="minorEastAsia"/>
          <w:lang w:val="en-GB" w:eastAsia="ja-JP"/>
        </w:rPr>
        <w:fldChar w:fldCharType="end"/>
      </w:r>
      <w:r w:rsidR="004B0CFB">
        <w:rPr>
          <w:rFonts w:eastAsiaTheme="minorEastAsia"/>
          <w:lang w:val="en-GB" w:eastAsia="ja-JP"/>
        </w:rPr>
        <w:t xml:space="preserve">. </w:t>
      </w:r>
      <w:r w:rsidR="00D4067B">
        <w:rPr>
          <w:rFonts w:eastAsiaTheme="minorEastAsia"/>
          <w:lang w:val="en-GB" w:eastAsia="ja-JP"/>
        </w:rPr>
        <w:t xml:space="preserve">In </w:t>
      </w:r>
      <w:r w:rsidR="00985054">
        <w:rPr>
          <w:rFonts w:eastAsiaTheme="minorEastAsia"/>
          <w:lang w:val="en-GB" w:eastAsia="ja-JP"/>
        </w:rPr>
        <w:t xml:space="preserve">the </w:t>
      </w:r>
      <w:r w:rsidR="00D4067B">
        <w:rPr>
          <w:rFonts w:eastAsiaTheme="minorEastAsia"/>
          <w:lang w:val="en-GB" w:eastAsia="ja-JP"/>
        </w:rPr>
        <w:t>simulation</w:t>
      </w:r>
      <w:r w:rsidR="00644C76">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3</m:t>
            </m:r>
          </m:sub>
        </m:sSub>
        <m:r>
          <w:rPr>
            <w:rFonts w:ascii="Cambria Math" w:eastAsiaTheme="minorEastAsia" w:hAnsi="Cambria Math"/>
            <w:lang w:val="en-GB" w:eastAsia="ja-JP"/>
          </w:rPr>
          <m:t>=13</m:t>
        </m:r>
      </m:oMath>
      <w:r w:rsidR="00644C76">
        <w:rPr>
          <w:rFonts w:eastAsiaTheme="minorEastAsia"/>
          <w:lang w:val="en-GB" w:eastAsia="ja-JP"/>
        </w:rPr>
        <w:t xml:space="preserve"> subbands are used, hence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=[4,4,2,2]</m:t>
        </m:r>
      </m:oMath>
      <w:r w:rsidR="00B90BBC">
        <w:rPr>
          <w:rFonts w:eastAsiaTheme="minorEastAsia"/>
          <w:lang w:val="en-GB" w:eastAsia="ja-JP"/>
        </w:rPr>
        <w:t xml:space="preserve"> corresponds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v</m:t>
            </m:r>
          </m:sub>
        </m:sSub>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4</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4</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oMath>
      <w:r w:rsidR="00882EBB">
        <w:rPr>
          <w:rFonts w:eastAsiaTheme="minorEastAsia"/>
          <w:lang w:val="en-GB" w:eastAsia="ja-JP"/>
        </w:rPr>
        <w:t xml:space="preserve">, which is a legacy value for the Rel-16 eType II. </w:t>
      </w:r>
      <w:r w:rsidR="007A0750">
        <w:rPr>
          <w:rFonts w:eastAsiaTheme="minorEastAsia"/>
          <w:lang w:val="en-GB" w:eastAsia="ja-JP"/>
        </w:rPr>
        <w:t xml:space="preserve">The other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7A0750">
        <w:rPr>
          <w:rFonts w:eastAsiaTheme="minorEastAsia"/>
          <w:lang w:val="en-GB" w:eastAsia="ja-JP"/>
        </w:rPr>
        <w:t xml:space="preserve"> values</w:t>
      </w:r>
      <w:r w:rsidR="006A4CDF">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1,1,1,1</m:t>
            </m:r>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2,2,1,1</m:t>
            </m:r>
          </m:e>
        </m:d>
        <m:r>
          <w:rPr>
            <w:rFonts w:ascii="Cambria Math" w:eastAsiaTheme="minorEastAsia" w:hAnsi="Cambria Math"/>
            <w:lang w:val="en-GB" w:eastAsia="ja-JP"/>
          </w:rPr>
          <m:t>, [2,2,2,2]</m:t>
        </m:r>
      </m:oMath>
      <w:r w:rsidR="006A4CDF">
        <w:rPr>
          <w:rFonts w:eastAsiaTheme="minorEastAsia"/>
          <w:lang w:val="en-GB" w:eastAsia="ja-JP"/>
        </w:rPr>
        <w:t xml:space="preserve"> are the </w:t>
      </w:r>
      <w:r w:rsidR="00ED4F50">
        <w:rPr>
          <w:rFonts w:eastAsiaTheme="minorEastAsia"/>
          <w:lang w:val="en-GB" w:eastAsia="ja-JP"/>
        </w:rPr>
        <w:t xml:space="preserve">new candidate values for CJT Type II enhancement, which correspond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v</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16</m:t>
                </m:r>
              </m:den>
            </m:f>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r>
              <w:rPr>
                <w:rFonts w:ascii="Cambria Math" w:eastAsiaTheme="minorEastAsia" w:hAnsi="Cambria Math"/>
                <w:lang w:val="en-GB" w:eastAsia="ja-JP"/>
              </w:rPr>
              <m:t>,</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e>
        </m:d>
      </m:oMath>
      <w:r w:rsidR="00D716A1">
        <w:rPr>
          <w:rFonts w:eastAsiaTheme="minorEastAsia"/>
          <w:lang w:val="en-GB" w:eastAsia="ja-JP"/>
        </w:rPr>
        <w:t xml:space="preserve">, respectively. We notice significant UTP loss when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1,1,1,1</m:t>
            </m:r>
          </m:e>
        </m:d>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2,2,1,1</m:t>
            </m:r>
          </m:e>
        </m:d>
      </m:oMath>
      <w:r w:rsidR="00D716A1">
        <w:rPr>
          <w:rFonts w:eastAsiaTheme="minorEastAsia"/>
          <w:lang w:val="en-GB" w:eastAsia="ja-JP"/>
        </w:rPr>
        <w:t xml:space="preserve"> for both </w:t>
      </w:r>
      <m:oMath>
        <m:r>
          <w:rPr>
            <w:rFonts w:ascii="Cambria Math" w:eastAsiaTheme="minorEastAsia" w:hAnsi="Cambria Math"/>
            <w:lang w:val="en-GB" w:eastAsia="ja-JP"/>
          </w:rPr>
          <m:t>L=2</m:t>
        </m:r>
      </m:oMath>
      <w:r w:rsidR="00D716A1">
        <w:rPr>
          <w:rFonts w:eastAsiaTheme="minorEastAsia"/>
          <w:lang w:val="en-GB" w:eastAsia="ja-JP"/>
        </w:rPr>
        <w:t xml:space="preserve"> and </w:t>
      </w:r>
      <m:oMath>
        <m:r>
          <w:rPr>
            <w:rFonts w:ascii="Cambria Math" w:eastAsiaTheme="minorEastAsia" w:hAnsi="Cambria Math"/>
            <w:lang w:val="en-GB" w:eastAsia="ja-JP"/>
          </w:rPr>
          <m:t>L=4</m:t>
        </m:r>
      </m:oMath>
      <w:r w:rsidR="00D716A1">
        <w:rPr>
          <w:rFonts w:eastAsiaTheme="minorEastAsia"/>
          <w:lang w:val="en-GB" w:eastAsia="ja-JP"/>
        </w:rPr>
        <w:t xml:space="preserve">, and when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=[2,2,2,2]</m:t>
        </m:r>
      </m:oMath>
      <w:r w:rsidR="00D716A1">
        <w:rPr>
          <w:rFonts w:eastAsiaTheme="minorEastAsia"/>
          <w:lang w:val="en-GB" w:eastAsia="ja-JP"/>
        </w:rPr>
        <w:t xml:space="preserve"> for </w:t>
      </w:r>
      <m:oMath>
        <m:r>
          <w:rPr>
            <w:rFonts w:ascii="Cambria Math" w:eastAsiaTheme="minorEastAsia" w:hAnsi="Cambria Math"/>
            <w:lang w:val="en-GB" w:eastAsia="ja-JP"/>
          </w:rPr>
          <m:t>L=2</m:t>
        </m:r>
      </m:oMath>
      <w:r w:rsidR="00562B4C">
        <w:rPr>
          <w:rFonts w:eastAsiaTheme="minorEastAsia"/>
          <w:lang w:val="en-GB" w:eastAsia="ja-JP"/>
        </w:rPr>
        <w:t xml:space="preserve">. Therefore, we don’t support adding these values for CJT Type II enhancement based on Rel-16 Type II. </w:t>
      </w:r>
      <w:r w:rsidR="00BD209B">
        <w:rPr>
          <w:rFonts w:eastAsiaTheme="minorEastAsia"/>
          <w:lang w:val="en-GB" w:eastAsia="ja-JP"/>
        </w:rPr>
        <w:t xml:space="preserve">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=[2,2,2,2]</m:t>
        </m:r>
      </m:oMath>
      <w:r w:rsidR="00BD209B">
        <w:rPr>
          <w:rFonts w:eastAsiaTheme="minorEastAsia"/>
          <w:lang w:val="en-GB" w:eastAsia="ja-JP"/>
        </w:rPr>
        <w:t xml:space="preserve"> with </w:t>
      </w:r>
      <m:oMath>
        <m:r>
          <w:rPr>
            <w:rFonts w:ascii="Cambria Math" w:eastAsiaTheme="minorEastAsia" w:hAnsi="Cambria Math"/>
            <w:lang w:val="en-GB" w:eastAsia="ja-JP"/>
          </w:rPr>
          <m:t>L=4</m:t>
        </m:r>
      </m:oMath>
      <w:r w:rsidR="00BD209B">
        <w:rPr>
          <w:rFonts w:eastAsiaTheme="minorEastAsia"/>
          <w:lang w:val="en-GB" w:eastAsia="ja-JP"/>
        </w:rPr>
        <w:t xml:space="preserve">, the UTP drop is not as significant, and we are fine with adding that as a new candidate for </w:t>
      </w:r>
      <m:oMath>
        <m:r>
          <w:rPr>
            <w:rFonts w:ascii="Cambria Math" w:eastAsiaTheme="minorEastAsia" w:hAnsi="Cambria Math"/>
            <w:lang w:val="en-GB" w:eastAsia="ja-JP"/>
          </w:rPr>
          <m:t>L=4</m:t>
        </m:r>
      </m:oMath>
      <w:r w:rsidR="00BD209B">
        <w:rPr>
          <w:rFonts w:eastAsiaTheme="minorEastAsia"/>
          <w:lang w:val="en-GB" w:eastAsia="ja-JP"/>
        </w:rPr>
        <w:t>.</w:t>
      </w:r>
    </w:p>
    <w:bookmarkStart w:id="134" w:name="_Toc118704183"/>
    <w:bookmarkStart w:id="135" w:name="_Toc119398062"/>
    <w:p w14:paraId="32A2F4D4" w14:textId="118DBC71" w:rsidR="0098213B" w:rsidRPr="004303C4" w:rsidRDefault="00220D7E" w:rsidP="0098213B">
      <w:pPr>
        <w:pStyle w:val="Observation"/>
        <w:rPr>
          <w:lang w:val="en-GB"/>
        </w:rPr>
      </w:pPr>
      <m:oMath>
        <m:sSub>
          <m:sSubPr>
            <m:ctrlPr>
              <w:rPr>
                <w:rFonts w:ascii="Cambria Math" w:eastAsiaTheme="minorEastAsia" w:hAnsi="Cambria Math"/>
                <w:i/>
                <w:lang w:val="en-GB"/>
              </w:rPr>
            </m:ctrlPr>
          </m:sSubPr>
          <m:e>
            <m:r>
              <m:rPr>
                <m:sty m:val="bi"/>
              </m:rPr>
              <w:rPr>
                <w:rFonts w:ascii="Cambria Math" w:eastAsiaTheme="minorEastAsia" w:hAnsi="Cambria Math"/>
                <w:lang w:val="en-GB"/>
              </w:rPr>
              <m:t>p</m:t>
            </m:r>
          </m:e>
          <m:sub>
            <m:r>
              <m:rPr>
                <m:sty m:val="bi"/>
              </m:rPr>
              <w:rPr>
                <w:rFonts w:ascii="Cambria Math" w:eastAsiaTheme="minorEastAsia" w:hAnsi="Cambria Math"/>
                <w:lang w:val="en-GB"/>
              </w:rPr>
              <m:t>v</m:t>
            </m:r>
          </m:sub>
        </m:sSub>
        <m:r>
          <m:rPr>
            <m:sty m:val="bi"/>
          </m:rPr>
          <w:rPr>
            <w:rFonts w:ascii="Cambria Math" w:eastAsiaTheme="minorEastAsia" w:hAnsi="Cambria Math"/>
            <w:lang w:val="en-GB"/>
          </w:rPr>
          <m:t>=</m:t>
        </m:r>
        <m:d>
          <m:dPr>
            <m:begChr m:val="["/>
            <m:endChr m:val="]"/>
            <m:ctrlPr>
              <w:rPr>
                <w:rFonts w:ascii="Cambria Math" w:eastAsiaTheme="minorEastAsia" w:hAnsi="Cambria Math"/>
                <w:i/>
                <w:lang w:val="en-GB"/>
              </w:rPr>
            </m:ctrlPr>
          </m:dPr>
          <m:e>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r>
              <m:rPr>
                <m:sty m:val="bi"/>
              </m:rPr>
              <w:rPr>
                <w:rFonts w:ascii="Cambria Math" w:eastAsiaTheme="minorEastAsia" w:hAnsi="Cambria Math"/>
                <w:lang w:val="en-GB"/>
              </w:rPr>
              <m:t>,</m:t>
            </m:r>
            <m:f>
              <m:fPr>
                <m:ctrlPr>
                  <w:rPr>
                    <w:rFonts w:ascii="Cambria Math" w:eastAsiaTheme="minorEastAsia" w:hAnsi="Cambria Math"/>
                    <w:i/>
                    <w:lang w:val="en-GB"/>
                  </w:rPr>
                </m:ctrlPr>
              </m:fPr>
              <m:num>
                <m:r>
                  <m:rPr>
                    <m:sty m:val="bi"/>
                  </m:rPr>
                  <w:rPr>
                    <w:rFonts w:ascii="Cambria Math" w:eastAsiaTheme="minorEastAsia" w:hAnsi="Cambria Math"/>
                    <w:lang w:val="en-GB"/>
                  </w:rPr>
                  <m:t>1</m:t>
                </m:r>
              </m:num>
              <m:den>
                <m:r>
                  <m:rPr>
                    <m:sty m:val="bi"/>
                  </m:rPr>
                  <w:rPr>
                    <w:rFonts w:ascii="Cambria Math" w:eastAsiaTheme="minorEastAsia" w:hAnsi="Cambria Math"/>
                    <w:lang w:val="en-GB"/>
                  </w:rPr>
                  <m:t>8</m:t>
                </m:r>
              </m:den>
            </m:f>
          </m:e>
        </m:d>
        <m:r>
          <m:rPr>
            <m:sty m:val="b"/>
          </m:rPr>
          <w:rPr>
            <w:rFonts w:ascii="Cambria Math" w:eastAsiaTheme="minorEastAsia" w:hAnsi="Cambria Math"/>
            <w:lang w:val="en-GB"/>
          </w:rPr>
          <m:t xml:space="preserve"> </m:t>
        </m:r>
      </m:oMath>
      <w:r w:rsidR="002A0258">
        <w:rPr>
          <w:rFonts w:eastAsiaTheme="minorEastAsia"/>
          <w:lang w:val="en-GB"/>
        </w:rPr>
        <w:t xml:space="preserve"> </w:t>
      </w:r>
      <w:r w:rsidR="00A11005">
        <w:rPr>
          <w:rFonts w:eastAsiaTheme="minorEastAsia"/>
          <w:lang w:val="en-GB"/>
        </w:rPr>
        <w:t xml:space="preserve">results in </w:t>
      </w:r>
      <w:r w:rsidR="00E27CFF">
        <w:rPr>
          <w:rFonts w:eastAsiaTheme="minorEastAsia"/>
          <w:lang w:val="en-GB"/>
        </w:rPr>
        <w:t xml:space="preserve">significant </w:t>
      </w:r>
      <w:r w:rsidR="00C724CD">
        <w:rPr>
          <w:rFonts w:eastAsiaTheme="minorEastAsia"/>
          <w:lang w:val="en-GB"/>
        </w:rPr>
        <w:t>performance loss</w:t>
      </w:r>
      <w:r w:rsidR="00B26F35">
        <w:rPr>
          <w:rFonts w:eastAsiaTheme="minorEastAsia"/>
          <w:lang w:val="en-GB"/>
        </w:rPr>
        <w:t xml:space="preserve"> </w:t>
      </w:r>
      <w:r w:rsidR="00892F28">
        <w:rPr>
          <w:rFonts w:eastAsiaTheme="minorEastAsia"/>
          <w:lang w:val="en-GB"/>
        </w:rPr>
        <w:t>for L=</w:t>
      </w:r>
      <w:proofErr w:type="gramStart"/>
      <w:r w:rsidR="00892F28">
        <w:rPr>
          <w:rFonts w:eastAsiaTheme="minorEastAsia"/>
          <w:lang w:val="en-GB"/>
        </w:rPr>
        <w:t xml:space="preserve">2  </w:t>
      </w:r>
      <w:r w:rsidR="00B26F35">
        <w:rPr>
          <w:rFonts w:eastAsiaTheme="minorEastAsia"/>
          <w:lang w:val="en-GB"/>
        </w:rPr>
        <w:t>while</w:t>
      </w:r>
      <w:proofErr w:type="gramEnd"/>
      <w:r w:rsidR="00B26F35">
        <w:rPr>
          <w:rFonts w:eastAsiaTheme="minorEastAsia"/>
          <w:lang w:val="en-GB"/>
        </w:rPr>
        <w:t xml:space="preserve"> </w:t>
      </w:r>
      <w:r w:rsidR="0016490D">
        <w:rPr>
          <w:rFonts w:eastAsiaTheme="minorEastAsia"/>
          <w:lang w:val="en-GB"/>
        </w:rPr>
        <w:t xml:space="preserve">only </w:t>
      </w:r>
      <w:r w:rsidR="008F1437">
        <w:rPr>
          <w:rFonts w:eastAsiaTheme="minorEastAsia"/>
          <w:lang w:val="en-GB"/>
        </w:rPr>
        <w:t xml:space="preserve">minors </w:t>
      </w:r>
      <w:r w:rsidR="00E14FBE">
        <w:rPr>
          <w:rFonts w:eastAsiaTheme="minorEastAsia"/>
          <w:lang w:val="en-GB"/>
        </w:rPr>
        <w:t>performance drop</w:t>
      </w:r>
      <w:r w:rsidR="00E27CFF">
        <w:rPr>
          <w:rFonts w:eastAsiaTheme="minorEastAsia"/>
          <w:lang w:val="en-GB"/>
        </w:rPr>
        <w:t xml:space="preserve"> for L=4</w:t>
      </w:r>
      <w:r w:rsidR="003D7984">
        <w:rPr>
          <w:rFonts w:eastAsiaTheme="minorEastAsia"/>
          <w:lang w:val="en-GB"/>
        </w:rPr>
        <w:t>.</w:t>
      </w:r>
      <w:bookmarkEnd w:id="134"/>
      <w:bookmarkEnd w:id="135"/>
    </w:p>
    <w:bookmarkStart w:id="136" w:name="_Toc118704184"/>
    <w:bookmarkStart w:id="137" w:name="_Toc119398063"/>
    <w:p w14:paraId="4D3272F5" w14:textId="0582F1E7" w:rsidR="0093485F" w:rsidRPr="004303C4" w:rsidRDefault="00220D7E" w:rsidP="0098213B">
      <w:pPr>
        <w:pStyle w:val="Observation"/>
        <w:rPr>
          <w:lang w:val="en-GB"/>
        </w:rPr>
      </w:pPr>
      <m:oMath>
        <m:sSub>
          <m:sSubPr>
            <m:ctrlPr>
              <w:rPr>
                <w:rFonts w:ascii="Cambria Math" w:hAnsi="Cambria Math"/>
                <w:lang w:val="en-GB"/>
              </w:rPr>
            </m:ctrlPr>
          </m:sSubPr>
          <m:e>
            <m:r>
              <m:rPr>
                <m:sty m:val="bi"/>
              </m:rPr>
              <w:rPr>
                <w:rFonts w:ascii="Cambria Math" w:hAnsi="Cambria Math"/>
                <w:lang w:val="en-GB"/>
              </w:rPr>
              <m:t>p</m:t>
            </m:r>
          </m:e>
          <m:sub>
            <m:r>
              <m:rPr>
                <m:sty m:val="bi"/>
              </m:rPr>
              <w:rPr>
                <w:rFonts w:ascii="Cambria Math" w:hAnsi="Cambria Math"/>
                <w:lang w:val="en-GB"/>
              </w:rPr>
              <m:t>v</m:t>
            </m:r>
          </m:sub>
        </m:sSub>
        <m:r>
          <m:rPr>
            <m:sty m:val="b"/>
          </m:rPr>
          <w:rPr>
            <w:rFonts w:ascii="Cambria Math" w:hAnsi="Cambria Math"/>
            <w:lang w:val="en-GB"/>
          </w:rPr>
          <m:t>=</m:t>
        </m:r>
        <m:d>
          <m:dPr>
            <m:begChr m:val="["/>
            <m:endChr m:val="]"/>
            <m:ctrlPr>
              <w:rPr>
                <w:rFonts w:ascii="Cambria Math" w:hAnsi="Cambria Math"/>
                <w:lang w:val="en-GB"/>
              </w:rPr>
            </m:ctrlPr>
          </m:dPr>
          <m:e>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e>
        </m:d>
        <m:r>
          <m:rPr>
            <m:sty m:val="b"/>
          </m:rPr>
          <w:rPr>
            <w:rFonts w:ascii="Cambria Math" w:hAnsi="Cambria Math"/>
            <w:lang w:val="en-GB"/>
          </w:rPr>
          <m:t xml:space="preserve"> </m:t>
        </m:r>
        <m:r>
          <m:rPr>
            <m:sty m:val="b"/>
          </m:rPr>
          <w:rPr>
            <w:rFonts w:ascii="Cambria Math" w:hAnsi="Cambria Math"/>
            <w:lang w:val="en-GB"/>
          </w:rPr>
          <m:t>and</m:t>
        </m:r>
        <m:r>
          <m:rPr>
            <m:sty m:val="b"/>
          </m:rPr>
          <w:rPr>
            <w:rFonts w:ascii="Cambria Math" w:hAnsi="Cambria Math"/>
            <w:lang w:val="en-GB"/>
          </w:rPr>
          <m:t xml:space="preserve"> </m:t>
        </m:r>
        <m:sSub>
          <m:sSubPr>
            <m:ctrlPr>
              <w:rPr>
                <w:rFonts w:ascii="Cambria Math" w:hAnsi="Cambria Math"/>
                <w:lang w:val="en-GB"/>
              </w:rPr>
            </m:ctrlPr>
          </m:sSubPr>
          <m:e>
            <m:r>
              <m:rPr>
                <m:sty m:val="b"/>
              </m:rPr>
              <w:rPr>
                <w:rFonts w:ascii="Cambria Math" w:hAnsi="Cambria Math"/>
                <w:lang w:val="en-GB"/>
              </w:rPr>
              <m:t>p</m:t>
            </m:r>
          </m:e>
          <m:sub>
            <m:r>
              <m:rPr>
                <m:sty m:val="b"/>
              </m:rPr>
              <w:rPr>
                <w:rFonts w:ascii="Cambria Math" w:hAnsi="Cambria Math"/>
                <w:lang w:val="en-GB"/>
              </w:rPr>
              <m:t>v</m:t>
            </m:r>
          </m:sub>
        </m:sSub>
        <m:r>
          <m:rPr>
            <m:sty m:val="bi"/>
          </m:rPr>
          <w:rPr>
            <w:rFonts w:ascii="Cambria Math" w:hAnsi="Cambria Math"/>
            <w:lang w:val="en-GB"/>
          </w:rPr>
          <m:t>=</m:t>
        </m:r>
        <m:r>
          <m:rPr>
            <m:sty m:val="b"/>
          </m:rPr>
          <w:rPr>
            <w:rFonts w:ascii="Cambria Math" w:hAnsi="Cambria Math"/>
            <w:lang w:val="en-GB"/>
          </w:rPr>
          <m:t xml:space="preserve"> </m:t>
        </m:r>
        <m:d>
          <m:dPr>
            <m:begChr m:val="["/>
            <m:endChr m:val="]"/>
            <m:ctrlPr>
              <w:rPr>
                <w:rFonts w:ascii="Cambria Math" w:hAnsi="Cambria Math"/>
                <w:lang w:val="en-GB"/>
              </w:rPr>
            </m:ctrlPr>
          </m:dPr>
          <m:e>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8</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8</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r>
              <m:rPr>
                <m:sty m:val="b"/>
              </m:rPr>
              <w:rPr>
                <w:rFonts w:ascii="Cambria Math" w:hAnsi="Cambria Math"/>
                <w:lang w:val="en-GB"/>
              </w:rPr>
              <m:t>,</m:t>
            </m:r>
            <m:f>
              <m:fPr>
                <m:ctrlPr>
                  <w:rPr>
                    <w:rFonts w:ascii="Cambria Math" w:hAnsi="Cambria Math"/>
                    <w:lang w:val="en-GB"/>
                  </w:rPr>
                </m:ctrlPr>
              </m:fPr>
              <m:num>
                <m:r>
                  <m:rPr>
                    <m:sty m:val="b"/>
                  </m:rPr>
                  <w:rPr>
                    <w:rFonts w:ascii="Cambria Math" w:hAnsi="Cambria Math"/>
                    <w:lang w:val="en-GB"/>
                  </w:rPr>
                  <m:t>1</m:t>
                </m:r>
              </m:num>
              <m:den>
                <m:r>
                  <m:rPr>
                    <m:sty m:val="b"/>
                  </m:rPr>
                  <w:rPr>
                    <w:rFonts w:ascii="Cambria Math" w:hAnsi="Cambria Math"/>
                    <w:lang w:val="en-GB"/>
                  </w:rPr>
                  <m:t>16</m:t>
                </m:r>
              </m:den>
            </m:f>
          </m:e>
        </m:d>
      </m:oMath>
      <w:r w:rsidR="0093485F">
        <w:rPr>
          <w:rFonts w:eastAsiaTheme="minorEastAsia"/>
          <w:lang w:val="en-GB"/>
        </w:rPr>
        <w:t xml:space="preserve"> </w:t>
      </w:r>
      <w:r w:rsidR="00E57E33">
        <w:rPr>
          <w:rFonts w:eastAsiaTheme="minorEastAsia"/>
          <w:lang w:val="en-GB"/>
        </w:rPr>
        <w:t xml:space="preserve"> result in significant performance loss</w:t>
      </w:r>
      <w:r w:rsidR="00F1625B">
        <w:rPr>
          <w:rFonts w:eastAsiaTheme="minorEastAsia"/>
          <w:lang w:val="en-GB"/>
        </w:rPr>
        <w:t xml:space="preserve"> for both L=2 and L=4.</w:t>
      </w:r>
      <w:bookmarkEnd w:id="136"/>
      <w:bookmarkEnd w:id="137"/>
    </w:p>
    <w:p w14:paraId="1E394654" w14:textId="181988BB" w:rsidR="0013202F" w:rsidRDefault="00402440" w:rsidP="0013202F">
      <w:pPr>
        <w:pStyle w:val="Doc-text2"/>
        <w:ind w:left="0" w:firstLine="0"/>
        <w:jc w:val="center"/>
        <w:rPr>
          <w:rFonts w:eastAsia="Malgun Gothic" w:cs="Arial"/>
          <w:szCs w:val="20"/>
          <w:lang w:val="en-CA"/>
        </w:rPr>
      </w:pPr>
      <m:oMath>
        <m:r>
          <m:rPr>
            <m:sty m:val="b"/>
          </m:rPr>
          <w:rPr>
            <w:rFonts w:ascii="Cambria Math" w:hAnsi="Cambria Math"/>
            <w:lang w:val="en-GB" w:eastAsia="ja-JP"/>
          </w:rPr>
          <m:t xml:space="preserve"> </m:t>
        </m:r>
      </m:oMath>
      <w:r w:rsidR="0013202F" w:rsidRPr="00C22D3C">
        <w:rPr>
          <w:rFonts w:eastAsia="Malgun Gothic" w:cs="Arial"/>
          <w:noProof/>
          <w:szCs w:val="20"/>
          <w:lang w:val="en-US"/>
        </w:rPr>
        <w:drawing>
          <wp:inline distT="0" distB="0" distL="0" distR="0" wp14:anchorId="752B76EC" wp14:editId="45CB0AE0">
            <wp:extent cx="4052638" cy="3039479"/>
            <wp:effectExtent l="0" t="0" r="0" b="0"/>
            <wp:docPr id="108" name="Content Placeholder 4">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8"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4052638" cy="3039479"/>
                    </a:xfrm>
                    <a:prstGeom prst="rect">
                      <a:avLst/>
                    </a:prstGeom>
                  </pic:spPr>
                </pic:pic>
              </a:graphicData>
            </a:graphic>
          </wp:inline>
        </w:drawing>
      </w:r>
      <w:r w:rsidR="0013202F" w:rsidRPr="00C22D3C">
        <w:rPr>
          <w:rFonts w:eastAsia="Malgun Gothic" w:cs="Arial"/>
          <w:noProof/>
          <w:szCs w:val="20"/>
          <w:lang w:val="en-US"/>
        </w:rPr>
        <w:drawing>
          <wp:inline distT="0" distB="0" distL="0" distR="0" wp14:anchorId="45645F40" wp14:editId="4346D1D6">
            <wp:extent cx="4065285" cy="3048963"/>
            <wp:effectExtent l="0" t="0" r="0" b="0"/>
            <wp:docPr id="110" name="Content Placeholder 5">
              <a:extLst xmlns:a="http://schemas.openxmlformats.org/drawingml/2006/main">
                <a:ext uri="{FF2B5EF4-FFF2-40B4-BE49-F238E27FC236}">
                  <a16:creationId xmlns:a16="http://schemas.microsoft.com/office/drawing/2014/main" id="{5615F1F4-46E5-0290-DFD9-CEDDE4A34C3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0" name="Content Placeholder 5">
                      <a:extLst>
                        <a:ext uri="{FF2B5EF4-FFF2-40B4-BE49-F238E27FC236}">
                          <a16:creationId xmlns:a16="http://schemas.microsoft.com/office/drawing/2014/main" id="{5615F1F4-46E5-0290-DFD9-CEDDE4A34C3D}"/>
                        </a:ext>
                      </a:extLst>
                    </pic:cNvPr>
                    <pic:cNvPicPr>
                      <a:picLocks noGrp="1"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4065285" cy="3048963"/>
                    </a:xfrm>
                    <a:prstGeom prst="rect">
                      <a:avLst/>
                    </a:prstGeom>
                  </pic:spPr>
                </pic:pic>
              </a:graphicData>
            </a:graphic>
          </wp:inline>
        </w:drawing>
      </w:r>
    </w:p>
    <w:p w14:paraId="15E16968" w14:textId="0A1883BD" w:rsidR="0013202F" w:rsidRPr="0013202F" w:rsidRDefault="00405EE8" w:rsidP="00405EE8">
      <w:pPr>
        <w:pStyle w:val="Caption"/>
        <w:jc w:val="center"/>
        <w:rPr>
          <w:lang w:eastAsia="ja-JP"/>
        </w:rPr>
      </w:pPr>
      <w:bookmarkStart w:id="138" w:name="_Ref118575595"/>
      <w:r>
        <w:t xml:space="preserve">Figure </w:t>
      </w:r>
      <w:r>
        <w:fldChar w:fldCharType="begin"/>
      </w:r>
      <w:r>
        <w:instrText xml:space="preserve"> SEQ Figure \* ARABIC </w:instrText>
      </w:r>
      <w:r>
        <w:fldChar w:fldCharType="separate"/>
      </w:r>
      <w:r w:rsidR="009B0D09">
        <w:rPr>
          <w:noProof/>
        </w:rPr>
        <w:t>26</w:t>
      </w:r>
      <w:r>
        <w:fldChar w:fldCharType="end"/>
      </w:r>
      <w:bookmarkEnd w:id="138"/>
      <w:r>
        <w:t xml:space="preserve"> Mean and cell-edge UTP with </w:t>
      </w:r>
      <w:r w:rsidR="000F7FC4" w:rsidRPr="000F7FC4">
        <w:t xml:space="preserve">different </w:t>
      </w:r>
      <m:oMath>
        <m:sSub>
          <m:sSubPr>
            <m:ctrlPr>
              <w:rPr>
                <w:rFonts w:ascii="Cambria Math" w:hAnsi="Cambria Math"/>
                <w:i/>
                <w:lang w:val="en-GB" w:eastAsia="ja-JP"/>
              </w:rPr>
            </m:ctrlPr>
          </m:sSubPr>
          <m:e>
            <m:r>
              <m:rPr>
                <m:sty m:val="bi"/>
              </m:rPr>
              <w:rPr>
                <w:rFonts w:ascii="Cambria Math" w:hAnsi="Cambria Math"/>
                <w:lang w:val="en-GB" w:eastAsia="ja-JP"/>
              </w:rPr>
              <m:t>M</m:t>
            </m:r>
          </m:e>
          <m:sub>
            <m:r>
              <m:rPr>
                <m:sty m:val="bi"/>
              </m:rPr>
              <w:rPr>
                <w:rFonts w:ascii="Cambria Math" w:hAnsi="Cambria Math"/>
                <w:lang w:val="en-GB" w:eastAsia="ja-JP"/>
              </w:rPr>
              <m:t>v</m:t>
            </m:r>
          </m:sub>
        </m:sSub>
      </m:oMath>
      <w:r w:rsidR="000F7FC4" w:rsidRPr="000F7FC4">
        <w:rPr>
          <w:rFonts w:eastAsiaTheme="minorEastAsia"/>
          <w:lang w:val="en-GB" w:eastAsia="ja-JP"/>
        </w:rPr>
        <w:t>/</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oMath>
      <w:r w:rsidR="000F7FC4" w:rsidRPr="000F7FC4">
        <w:rPr>
          <w:rFonts w:eastAsiaTheme="minorEastAsia"/>
          <w:lang w:val="en-GB" w:eastAsia="ja-JP"/>
        </w:rPr>
        <w:t xml:space="preserve"> values for </w:t>
      </w:r>
      <m:oMath>
        <m:r>
          <m:rPr>
            <m:sty m:val="bi"/>
          </m:rPr>
          <w:rPr>
            <w:rFonts w:ascii="Cambria Math" w:eastAsiaTheme="minorEastAsia" w:hAnsi="Cambria Math"/>
            <w:lang w:val="en-GB" w:eastAsia="ja-JP"/>
          </w:rPr>
          <m:t>L=2</m:t>
        </m:r>
      </m:oMath>
      <w:r w:rsidR="000F7FC4" w:rsidRPr="000F7FC4">
        <w:rPr>
          <w:rFonts w:eastAsiaTheme="minorEastAsia"/>
          <w:lang w:val="en-GB" w:eastAsia="ja-JP"/>
        </w:rPr>
        <w:t xml:space="preserve"> and </w:t>
      </w:r>
      <m:oMath>
        <m:r>
          <m:rPr>
            <m:sty m:val="bi"/>
          </m:rPr>
          <w:rPr>
            <w:rFonts w:ascii="Cambria Math" w:eastAsiaTheme="minorEastAsia" w:hAnsi="Cambria Math"/>
            <w:lang w:val="en-GB" w:eastAsia="ja-JP"/>
          </w:rPr>
          <m:t>4</m:t>
        </m:r>
      </m:oMath>
      <w:r w:rsidR="000F7FC4">
        <w:rPr>
          <w:rFonts w:eastAsiaTheme="minorEastAsia"/>
          <w:lang w:val="en-GB" w:eastAsia="ja-JP"/>
        </w:rPr>
        <w:t>.</w:t>
      </w:r>
    </w:p>
    <w:p w14:paraId="79429673" w14:textId="269F296E" w:rsidR="00432097" w:rsidRPr="00211874" w:rsidRDefault="00BD209B" w:rsidP="00BD209B">
      <w:pPr>
        <w:pStyle w:val="Proposal"/>
      </w:pPr>
      <w:bookmarkStart w:id="139" w:name="_Toc118704408"/>
      <w:bookmarkStart w:id="140" w:name="_Toc119398085"/>
      <w:r w:rsidRPr="00211874">
        <w:t xml:space="preserve">Do not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e>
        </m:d>
        <m:r>
          <m:rPr>
            <m:sty m:val="bi"/>
          </m:rP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16</m:t>
                </m:r>
              </m:den>
            </m:f>
          </m:e>
        </m:d>
      </m:oMath>
      <w:r w:rsidRPr="00211874">
        <w:rPr>
          <w:rFonts w:eastAsiaTheme="minorEastAsia"/>
          <w:lang w:val="en-GB" w:eastAsia="ja-JP"/>
        </w:rPr>
        <w:t xml:space="preserve"> as </w:t>
      </w:r>
      <w:r w:rsidR="0051698D" w:rsidRPr="00211874">
        <w:rPr>
          <w:rFonts w:eastAsiaTheme="minorEastAsia"/>
          <w:lang w:val="en-GB" w:eastAsia="ja-JP"/>
        </w:rPr>
        <w:t xml:space="preserve">new values for CJT Type II enhancement with Rel-16 </w:t>
      </w:r>
      <w:proofErr w:type="spellStart"/>
      <w:r w:rsidR="0051698D" w:rsidRPr="00211874">
        <w:rPr>
          <w:rFonts w:eastAsiaTheme="minorEastAsia"/>
          <w:lang w:val="en-GB" w:eastAsia="ja-JP"/>
        </w:rPr>
        <w:t>eType</w:t>
      </w:r>
      <w:proofErr w:type="spellEnd"/>
      <w:r w:rsidR="0051698D" w:rsidRPr="00211874">
        <w:rPr>
          <w:rFonts w:eastAsiaTheme="minorEastAsia"/>
          <w:lang w:val="en-GB" w:eastAsia="ja-JP"/>
        </w:rPr>
        <w:t xml:space="preserve"> II. Do not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e>
        </m:d>
      </m:oMath>
      <w:r w:rsidR="0051698D" w:rsidRPr="00211874">
        <w:rPr>
          <w:rFonts w:eastAsiaTheme="minorEastAsia"/>
          <w:lang w:val="en-GB" w:eastAsia="ja-JP"/>
        </w:rPr>
        <w:t xml:space="preserve"> when </w:t>
      </w:r>
      <m:oMath>
        <m:r>
          <m:rPr>
            <m:sty m:val="bi"/>
          </m:rPr>
          <w:rPr>
            <w:rFonts w:ascii="Cambria Math" w:eastAsiaTheme="minorEastAsia" w:hAnsi="Cambria Math"/>
            <w:lang w:val="en-GB" w:eastAsia="ja-JP"/>
          </w:rPr>
          <m:t>L=2</m:t>
        </m:r>
      </m:oMath>
      <w:r w:rsidR="0051698D" w:rsidRPr="00211874">
        <w:rPr>
          <w:rFonts w:eastAsiaTheme="minorEastAsia"/>
          <w:lang w:val="en-GB" w:eastAsia="ja-JP"/>
        </w:rPr>
        <w:t xml:space="preserve"> </w:t>
      </w:r>
      <w:r w:rsidR="00211874" w:rsidRPr="00211874">
        <w:rPr>
          <w:rFonts w:eastAsiaTheme="minorEastAsia"/>
          <w:lang w:val="en-GB" w:eastAsia="ja-JP"/>
        </w:rPr>
        <w:t xml:space="preserve">as a new value for CJT Type II enhancement with Rel-16 </w:t>
      </w:r>
      <w:proofErr w:type="spellStart"/>
      <w:r w:rsidR="00211874" w:rsidRPr="00211874">
        <w:rPr>
          <w:rFonts w:eastAsiaTheme="minorEastAsia"/>
          <w:lang w:val="en-GB" w:eastAsia="ja-JP"/>
        </w:rPr>
        <w:t>eType</w:t>
      </w:r>
      <w:proofErr w:type="spellEnd"/>
      <w:r w:rsidR="00211874" w:rsidRPr="00211874">
        <w:rPr>
          <w:rFonts w:eastAsiaTheme="minorEastAsia"/>
          <w:lang w:val="en-GB" w:eastAsia="ja-JP"/>
        </w:rPr>
        <w:t xml:space="preserve"> II, but </w:t>
      </w:r>
      <w:r w:rsidR="00C211A8">
        <w:rPr>
          <w:rFonts w:eastAsiaTheme="minorEastAsia"/>
          <w:lang w:val="en-GB" w:eastAsia="ja-JP"/>
        </w:rPr>
        <w:t>consider</w:t>
      </w:r>
      <w:r w:rsidR="00C211A8" w:rsidRPr="00211874">
        <w:rPr>
          <w:rFonts w:eastAsiaTheme="minorEastAsia"/>
          <w:lang w:val="en-GB" w:eastAsia="ja-JP"/>
        </w:rPr>
        <w:t xml:space="preserve"> </w:t>
      </w:r>
      <w:r w:rsidR="00211874" w:rsidRPr="00211874">
        <w:rPr>
          <w:rFonts w:eastAsiaTheme="minorEastAsia"/>
          <w:lang w:val="en-GB" w:eastAsia="ja-JP"/>
        </w:rPr>
        <w:t xml:space="preserve">to support adding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p</m:t>
            </m:r>
          </m:e>
          <m:sub>
            <m:r>
              <m:rPr>
                <m:sty m:val="bi"/>
              </m:rPr>
              <w:rPr>
                <w:rFonts w:ascii="Cambria Math" w:eastAsiaTheme="minorEastAsia" w:hAnsi="Cambria Math"/>
                <w:lang w:val="en-GB" w:eastAsia="ja-JP"/>
              </w:rPr>
              <m:t>v</m:t>
            </m:r>
          </m:sub>
        </m:sSub>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r>
              <m:rPr>
                <m:sty m:val="bi"/>
              </m:rPr>
              <w:rPr>
                <w:rFonts w:ascii="Cambria Math" w:eastAsiaTheme="minorEastAsia" w:hAnsi="Cambria Math"/>
                <w:lang w:val="en-GB" w:eastAsia="ja-JP"/>
              </w:rPr>
              <m:t>,</m:t>
            </m:r>
            <m:f>
              <m:fPr>
                <m:ctrlPr>
                  <w:rPr>
                    <w:rFonts w:ascii="Cambria Math" w:eastAsiaTheme="minorEastAsia" w:hAnsi="Cambria Math"/>
                    <w:i/>
                    <w:lang w:val="en-GB" w:eastAsia="ja-JP"/>
                  </w:rPr>
                </m:ctrlPr>
              </m:fPr>
              <m:num>
                <m:r>
                  <m:rPr>
                    <m:sty m:val="bi"/>
                  </m:rPr>
                  <w:rPr>
                    <w:rFonts w:ascii="Cambria Math" w:eastAsiaTheme="minorEastAsia" w:hAnsi="Cambria Math"/>
                    <w:lang w:val="en-GB" w:eastAsia="ja-JP"/>
                  </w:rPr>
                  <m:t>1</m:t>
                </m:r>
              </m:num>
              <m:den>
                <m:r>
                  <m:rPr>
                    <m:sty m:val="bi"/>
                  </m:rPr>
                  <w:rPr>
                    <w:rFonts w:ascii="Cambria Math" w:eastAsiaTheme="minorEastAsia" w:hAnsi="Cambria Math"/>
                    <w:lang w:val="en-GB" w:eastAsia="ja-JP"/>
                  </w:rPr>
                  <m:t>8</m:t>
                </m:r>
              </m:den>
            </m:f>
          </m:e>
        </m:d>
      </m:oMath>
      <w:r w:rsidR="00211874" w:rsidRPr="00211874">
        <w:rPr>
          <w:rFonts w:eastAsiaTheme="minorEastAsia"/>
          <w:lang w:val="en-GB" w:eastAsia="ja-JP"/>
        </w:rPr>
        <w:t xml:space="preserve"> when </w:t>
      </w:r>
      <m:oMath>
        <m:r>
          <m:rPr>
            <m:sty m:val="bi"/>
          </m:rPr>
          <w:rPr>
            <w:rFonts w:ascii="Cambria Math" w:eastAsiaTheme="minorEastAsia" w:hAnsi="Cambria Math"/>
            <w:lang w:val="en-GB" w:eastAsia="ja-JP"/>
          </w:rPr>
          <m:t>L=4</m:t>
        </m:r>
      </m:oMath>
      <w:r w:rsidR="00211874">
        <w:rPr>
          <w:rFonts w:eastAsiaTheme="minorEastAsia"/>
          <w:lang w:val="en-GB" w:eastAsia="ja-JP"/>
        </w:rPr>
        <w:t>.</w:t>
      </w:r>
      <w:bookmarkEnd w:id="139"/>
      <w:bookmarkEnd w:id="140"/>
    </w:p>
    <w:p w14:paraId="61DE6302" w14:textId="0BF46402" w:rsidR="00BD23F1" w:rsidRDefault="007D278A" w:rsidP="007D278A">
      <w:pPr>
        <w:pStyle w:val="Heading3"/>
      </w:pPr>
      <w:r>
        <w:t>4.2.</w:t>
      </w:r>
      <w:r w:rsidR="00C60375">
        <w:t>3 on R values</w:t>
      </w:r>
    </w:p>
    <w:p w14:paraId="0819E7FA" w14:textId="507C7706" w:rsidR="005C43BE" w:rsidRDefault="00C60375" w:rsidP="00C60375">
      <w:pPr>
        <w:pStyle w:val="Doc-text2"/>
        <w:ind w:left="0" w:firstLine="0"/>
        <w:rPr>
          <w:rFonts w:eastAsia="Malgun Gothic" w:cs="Arial"/>
          <w:szCs w:val="20"/>
          <w:lang w:val="en-CA"/>
        </w:rPr>
      </w:pPr>
      <w:r w:rsidRPr="00412F81">
        <w:rPr>
          <w:rFonts w:eastAsia="Malgun Gothic" w:cs="Arial"/>
          <w:szCs w:val="20"/>
          <w:lang w:val="en-CA"/>
        </w:rPr>
        <w:t xml:space="preserve">If delay difference among TRPs can be reported, then </w:t>
      </w:r>
      <w:r>
        <w:rPr>
          <w:rFonts w:eastAsia="Malgun Gothic" w:cs="Arial"/>
          <w:szCs w:val="20"/>
          <w:lang w:val="en-CA"/>
        </w:rPr>
        <w:t>legacy values of</w:t>
      </w:r>
      <w:r w:rsidRPr="00412F81">
        <w:rPr>
          <w:rFonts w:eastAsia="Malgun Gothic" w:cs="Arial"/>
          <w:szCs w:val="20"/>
          <w:lang w:val="en-CA"/>
        </w:rPr>
        <w:t xml:space="preserve"> R </w:t>
      </w:r>
      <w:r>
        <w:rPr>
          <w:rFonts w:eastAsia="Malgun Gothic" w:cs="Arial"/>
          <w:szCs w:val="20"/>
          <w:lang w:val="en-CA"/>
        </w:rPr>
        <w:t>could</w:t>
      </w:r>
      <w:r w:rsidRPr="00412F81">
        <w:rPr>
          <w:rFonts w:eastAsia="Malgun Gothic" w:cs="Arial"/>
          <w:szCs w:val="20"/>
          <w:lang w:val="en-CA"/>
        </w:rPr>
        <w:t xml:space="preserve"> be reused. Otherwise, larger R values </w:t>
      </w:r>
      <w:r>
        <w:rPr>
          <w:rFonts w:eastAsia="Malgun Gothic" w:cs="Arial"/>
          <w:szCs w:val="20"/>
          <w:lang w:val="en-CA"/>
        </w:rPr>
        <w:t>are</w:t>
      </w:r>
      <w:r w:rsidRPr="00412F81">
        <w:rPr>
          <w:rFonts w:eastAsia="Malgun Gothic" w:cs="Arial"/>
          <w:szCs w:val="20"/>
          <w:lang w:val="en-CA"/>
        </w:rPr>
        <w:t xml:space="preserve"> needed to </w:t>
      </w:r>
      <w:r w:rsidR="00F12DCB">
        <w:rPr>
          <w:rFonts w:eastAsia="Malgun Gothic" w:cs="Arial"/>
          <w:szCs w:val="20"/>
          <w:lang w:val="en-CA"/>
        </w:rPr>
        <w:t>support</w:t>
      </w:r>
      <w:r w:rsidRPr="00412F81" w:rsidDel="004E397C">
        <w:rPr>
          <w:rFonts w:eastAsia="Malgun Gothic" w:cs="Arial"/>
          <w:szCs w:val="20"/>
          <w:lang w:val="en-CA"/>
        </w:rPr>
        <w:t xml:space="preserve"> </w:t>
      </w:r>
      <w:r w:rsidRPr="00412F81">
        <w:rPr>
          <w:rFonts w:eastAsia="Malgun Gothic" w:cs="Arial"/>
          <w:szCs w:val="20"/>
          <w:lang w:val="en-CA"/>
        </w:rPr>
        <w:t>smaller subband size</w:t>
      </w:r>
      <w:r w:rsidR="004E397C">
        <w:rPr>
          <w:rFonts w:eastAsia="Malgun Gothic" w:cs="Arial"/>
          <w:szCs w:val="20"/>
          <w:lang w:val="en-CA"/>
        </w:rPr>
        <w:t>s</w:t>
      </w:r>
      <w:r w:rsidRPr="00412F81">
        <w:rPr>
          <w:rFonts w:eastAsia="Malgun Gothic" w:cs="Arial"/>
          <w:szCs w:val="20"/>
          <w:lang w:val="en-CA"/>
        </w:rPr>
        <w:t xml:space="preserve"> </w:t>
      </w:r>
      <w:proofErr w:type="gramStart"/>
      <w:r w:rsidR="004E397C">
        <w:rPr>
          <w:rFonts w:eastAsia="Malgun Gothic" w:cs="Arial"/>
          <w:szCs w:val="20"/>
          <w:lang w:val="en-CA"/>
        </w:rPr>
        <w:t xml:space="preserve">in order </w:t>
      </w:r>
      <w:r w:rsidRPr="00412F81">
        <w:rPr>
          <w:rFonts w:eastAsia="Malgun Gothic" w:cs="Arial"/>
          <w:szCs w:val="20"/>
          <w:lang w:val="en-CA"/>
        </w:rPr>
        <w:t>to</w:t>
      </w:r>
      <w:proofErr w:type="gramEnd"/>
      <w:r w:rsidRPr="00412F81">
        <w:rPr>
          <w:rFonts w:eastAsia="Malgun Gothic" w:cs="Arial"/>
          <w:szCs w:val="20"/>
          <w:lang w:val="en-CA"/>
        </w:rPr>
        <w:t xml:space="preserve"> deal with larger delay </w:t>
      </w:r>
      <w:r w:rsidR="004E397C">
        <w:rPr>
          <w:rFonts w:eastAsia="Malgun Gothic" w:cs="Arial"/>
          <w:szCs w:val="20"/>
          <w:lang w:val="en-CA"/>
        </w:rPr>
        <w:t>differences</w:t>
      </w:r>
      <w:r w:rsidRPr="00412F81">
        <w:rPr>
          <w:rFonts w:eastAsia="Malgun Gothic" w:cs="Arial"/>
          <w:szCs w:val="20"/>
          <w:lang w:val="en-CA"/>
        </w:rPr>
        <w:t xml:space="preserve"> across </w:t>
      </w:r>
      <w:r w:rsidRPr="00412F81">
        <w:rPr>
          <w:rFonts w:eastAsia="Malgun Gothic" w:cs="Arial"/>
          <w:szCs w:val="20"/>
          <w:lang w:val="en-CA"/>
        </w:rPr>
        <w:lastRenderedPageBreak/>
        <w:t xml:space="preserve">TRPs. </w:t>
      </w:r>
      <w:r w:rsidR="00093B84">
        <w:rPr>
          <w:rFonts w:eastAsia="Malgun Gothic" w:cs="Arial"/>
          <w:szCs w:val="20"/>
          <w:lang w:val="en-CA"/>
        </w:rPr>
        <w:t xml:space="preserve"> Note that the CQI subband size depends on the </w:t>
      </w:r>
      <w:r w:rsidR="0083349C">
        <w:rPr>
          <w:rFonts w:eastAsia="Malgun Gothic" w:cs="Arial"/>
          <w:szCs w:val="20"/>
          <w:lang w:val="en-CA"/>
        </w:rPr>
        <w:t>bandwidth of BWP</w:t>
      </w:r>
      <w:r w:rsidR="00E61A87">
        <w:rPr>
          <w:rFonts w:eastAsia="Malgun Gothic" w:cs="Arial"/>
          <w:szCs w:val="20"/>
          <w:lang w:val="en-CA"/>
        </w:rPr>
        <w:t xml:space="preserve"> as described in 38.214 </w:t>
      </w:r>
      <w:r w:rsidR="005C43BE">
        <w:rPr>
          <w:rFonts w:eastAsia="Malgun Gothic" w:cs="Arial"/>
          <w:szCs w:val="20"/>
          <w:lang w:val="en-CA"/>
        </w:rPr>
        <w:t xml:space="preserve">as </w:t>
      </w:r>
      <w:r w:rsidR="00E61A87">
        <w:rPr>
          <w:rFonts w:eastAsia="Malgun Gothic" w:cs="Arial"/>
          <w:szCs w:val="20"/>
          <w:lang w:val="en-CA"/>
        </w:rPr>
        <w:t>below</w:t>
      </w:r>
      <w:r w:rsidR="005C43BE">
        <w:rPr>
          <w:rFonts w:eastAsia="Malgun Gothic" w:cs="Arial"/>
          <w:szCs w:val="20"/>
          <w:lang w:val="en-CA"/>
        </w:rPr>
        <w:t xml:space="preserve">. For </w:t>
      </w:r>
      <w:r w:rsidR="00886D8B">
        <w:rPr>
          <w:rFonts w:eastAsia="Malgun Gothic" w:cs="Arial"/>
          <w:szCs w:val="20"/>
          <w:lang w:val="en-CA"/>
        </w:rPr>
        <w:t>a BWP of 100MHz</w:t>
      </w:r>
      <w:r w:rsidR="00851BC4">
        <w:rPr>
          <w:rFonts w:eastAsia="Malgun Gothic" w:cs="Arial"/>
          <w:szCs w:val="20"/>
          <w:lang w:val="en-CA"/>
        </w:rPr>
        <w:t xml:space="preserve"> </w:t>
      </w:r>
      <w:r w:rsidR="00896A08">
        <w:rPr>
          <w:rFonts w:eastAsia="Malgun Gothic" w:cs="Arial"/>
          <w:szCs w:val="20"/>
          <w:lang w:val="en-CA"/>
        </w:rPr>
        <w:t xml:space="preserve">with 30kHz </w:t>
      </w:r>
      <w:proofErr w:type="gramStart"/>
      <w:r w:rsidR="00896A08">
        <w:rPr>
          <w:rFonts w:eastAsia="Malgun Gothic" w:cs="Arial"/>
          <w:szCs w:val="20"/>
          <w:lang w:val="en-CA"/>
        </w:rPr>
        <w:t xml:space="preserve">SCS, </w:t>
      </w:r>
      <w:r w:rsidR="009F66BE">
        <w:rPr>
          <w:rFonts w:eastAsia="Malgun Gothic" w:cs="Arial"/>
          <w:szCs w:val="20"/>
          <w:lang w:val="en-CA"/>
        </w:rPr>
        <w:t xml:space="preserve"> there</w:t>
      </w:r>
      <w:proofErr w:type="gramEnd"/>
      <w:r w:rsidR="009F66BE">
        <w:rPr>
          <w:rFonts w:eastAsia="Malgun Gothic" w:cs="Arial"/>
          <w:szCs w:val="20"/>
          <w:lang w:val="en-CA"/>
        </w:rPr>
        <w:t xml:space="preserve"> are 273</w:t>
      </w:r>
      <w:r w:rsidR="00BA4E74">
        <w:rPr>
          <w:rFonts w:eastAsia="Malgun Gothic" w:cs="Arial"/>
          <w:szCs w:val="20"/>
          <w:lang w:val="en-CA"/>
        </w:rPr>
        <w:t>RBs</w:t>
      </w:r>
      <w:r w:rsidR="00E94C58">
        <w:rPr>
          <w:rFonts w:eastAsia="Malgun Gothic" w:cs="Arial"/>
          <w:szCs w:val="20"/>
          <w:lang w:val="en-CA"/>
        </w:rPr>
        <w:t xml:space="preserve">,  the minimum CQI subband size </w:t>
      </w:r>
      <w:r w:rsidR="00B00473">
        <w:rPr>
          <w:rFonts w:eastAsia="Malgun Gothic" w:cs="Arial"/>
          <w:szCs w:val="20"/>
          <w:lang w:val="en-CA"/>
        </w:rPr>
        <w:t>is 16RBs</w:t>
      </w:r>
      <w:r w:rsidR="006831B5">
        <w:rPr>
          <w:rFonts w:eastAsia="Malgun Gothic" w:cs="Arial"/>
          <w:szCs w:val="20"/>
          <w:lang w:val="en-CA"/>
        </w:rPr>
        <w:t xml:space="preserve"> </w:t>
      </w:r>
      <w:r w:rsidR="00022154">
        <w:rPr>
          <w:rFonts w:eastAsia="Malgun Gothic" w:cs="Arial"/>
          <w:szCs w:val="20"/>
          <w:lang w:val="en-CA"/>
        </w:rPr>
        <w:t>a</w:t>
      </w:r>
      <w:r w:rsidR="006831B5">
        <w:rPr>
          <w:rFonts w:eastAsia="Malgun Gothic" w:cs="Arial"/>
          <w:szCs w:val="20"/>
          <w:lang w:val="en-CA"/>
        </w:rPr>
        <w:t xml:space="preserve">ccording to </w:t>
      </w:r>
      <w:r w:rsidR="006831B5" w:rsidRPr="00F23B79">
        <w:rPr>
          <w:color w:val="000000"/>
        </w:rPr>
        <w:t>Table 5.2.1.4-2</w:t>
      </w:r>
      <w:r w:rsidR="006831B5">
        <w:rPr>
          <w:color w:val="000000"/>
          <w:lang w:val="en-CA"/>
        </w:rPr>
        <w:t xml:space="preserve"> of TS38.214 and </w:t>
      </w:r>
      <w:r w:rsidR="00B00473">
        <w:rPr>
          <w:rFonts w:eastAsia="Malgun Gothic" w:cs="Arial"/>
          <w:szCs w:val="20"/>
          <w:lang w:val="en-CA"/>
        </w:rPr>
        <w:t xml:space="preserve"> </w:t>
      </w:r>
      <w:r w:rsidR="006831B5" w:rsidRPr="00A1115A">
        <w:t>Table 5.3.2-1</w:t>
      </w:r>
      <w:r w:rsidR="006831B5">
        <w:rPr>
          <w:lang w:val="en-CA"/>
        </w:rPr>
        <w:t xml:space="preserve"> of TS38.101.  Thus, </w:t>
      </w:r>
      <w:r w:rsidR="006831B5">
        <w:rPr>
          <w:rFonts w:eastAsia="Malgun Gothic" w:cs="Arial"/>
          <w:szCs w:val="20"/>
          <w:lang w:val="en-CA"/>
        </w:rPr>
        <w:t>e</w:t>
      </w:r>
      <w:r w:rsidR="006155F7">
        <w:rPr>
          <w:rFonts w:eastAsia="Malgun Gothic" w:cs="Arial"/>
          <w:szCs w:val="20"/>
          <w:lang w:val="en-CA"/>
        </w:rPr>
        <w:t xml:space="preserve">ven with </w:t>
      </w:r>
      <w:r w:rsidR="00D46824">
        <w:rPr>
          <w:rFonts w:eastAsia="Malgun Gothic" w:cs="Arial"/>
          <w:szCs w:val="20"/>
          <w:lang w:val="en-CA"/>
        </w:rPr>
        <w:t>R=</w:t>
      </w:r>
      <w:proofErr w:type="gramStart"/>
      <w:r w:rsidR="00D46824">
        <w:rPr>
          <w:rFonts w:eastAsia="Malgun Gothic" w:cs="Arial"/>
          <w:szCs w:val="20"/>
          <w:lang w:val="en-CA"/>
        </w:rPr>
        <w:t>2,  the</w:t>
      </w:r>
      <w:proofErr w:type="gramEnd"/>
      <w:r w:rsidR="00D46824">
        <w:rPr>
          <w:rFonts w:eastAsia="Malgun Gothic" w:cs="Arial"/>
          <w:szCs w:val="20"/>
          <w:lang w:val="en-CA"/>
        </w:rPr>
        <w:t xml:space="preserve"> PMI subband size </w:t>
      </w:r>
      <w:r w:rsidR="00474A4D">
        <w:rPr>
          <w:rFonts w:eastAsia="Malgun Gothic" w:cs="Arial"/>
          <w:szCs w:val="20"/>
          <w:lang w:val="en-CA"/>
        </w:rPr>
        <w:t xml:space="preserve">would be </w:t>
      </w:r>
      <w:r w:rsidR="00743DED">
        <w:rPr>
          <w:rFonts w:eastAsia="Malgun Gothic" w:cs="Arial"/>
          <w:szCs w:val="20"/>
          <w:lang w:val="en-CA"/>
        </w:rPr>
        <w:t>8RBs</w:t>
      </w:r>
      <w:r w:rsidR="000D2266">
        <w:rPr>
          <w:rFonts w:eastAsia="Malgun Gothic" w:cs="Arial"/>
          <w:szCs w:val="20"/>
          <w:lang w:val="en-CA"/>
        </w:rPr>
        <w:t>.  The corresponding maximum delay sp</w:t>
      </w:r>
      <w:r w:rsidR="005E67A2">
        <w:rPr>
          <w:rFonts w:eastAsia="Malgun Gothic" w:cs="Arial"/>
          <w:szCs w:val="20"/>
          <w:lang w:val="en-CA"/>
        </w:rPr>
        <w:t xml:space="preserve">read </w:t>
      </w:r>
      <w:r w:rsidR="0004290C">
        <w:rPr>
          <w:rFonts w:eastAsia="Malgun Gothic" w:cs="Arial"/>
          <w:szCs w:val="20"/>
          <w:lang w:val="en-CA"/>
        </w:rPr>
        <w:t xml:space="preserve">that </w:t>
      </w:r>
      <w:r w:rsidR="00DD2804">
        <w:rPr>
          <w:rFonts w:eastAsia="Malgun Gothic" w:cs="Arial"/>
          <w:szCs w:val="20"/>
          <w:lang w:val="en-CA"/>
        </w:rPr>
        <w:t>can be handled by Rel-16</w:t>
      </w:r>
      <w:r w:rsidR="006831B5">
        <w:rPr>
          <w:rFonts w:eastAsia="Malgun Gothic" w:cs="Arial"/>
          <w:szCs w:val="20"/>
          <w:lang w:val="en-CA"/>
        </w:rPr>
        <w:t xml:space="preserve"> </w:t>
      </w:r>
      <w:proofErr w:type="spellStart"/>
      <w:r w:rsidR="00DD2804">
        <w:rPr>
          <w:rFonts w:eastAsia="Malgun Gothic" w:cs="Arial"/>
          <w:szCs w:val="20"/>
          <w:lang w:val="en-CA"/>
        </w:rPr>
        <w:t>eType</w:t>
      </w:r>
      <w:proofErr w:type="spellEnd"/>
      <w:r w:rsidR="00E07B5C">
        <w:rPr>
          <w:rFonts w:eastAsia="Malgun Gothic" w:cs="Arial"/>
          <w:szCs w:val="20"/>
          <w:lang w:val="en-CA"/>
        </w:rPr>
        <w:t xml:space="preserve"> 2 </w:t>
      </w:r>
      <w:proofErr w:type="gramStart"/>
      <w:r w:rsidR="00E07B5C">
        <w:rPr>
          <w:rFonts w:eastAsia="Malgun Gothic" w:cs="Arial"/>
          <w:szCs w:val="20"/>
          <w:lang w:val="en-CA"/>
        </w:rPr>
        <w:t>CB  is</w:t>
      </w:r>
      <w:proofErr w:type="gramEnd"/>
      <w:r w:rsidR="00E07B5C">
        <w:rPr>
          <w:rFonts w:eastAsia="Malgun Gothic" w:cs="Arial"/>
          <w:szCs w:val="20"/>
          <w:lang w:val="en-CA"/>
        </w:rPr>
        <w:t xml:space="preserve"> </w:t>
      </w:r>
      <w:r w:rsidR="002A70B4" w:rsidRPr="005F6D6D">
        <w:rPr>
          <w:rFonts w:eastAsia="Malgun Gothic" w:cs="Arial"/>
          <w:b/>
          <w:szCs w:val="20"/>
          <w:lang w:val="en-CA"/>
        </w:rPr>
        <w:t>0.35us</w:t>
      </w:r>
      <w:r w:rsidR="002A70B4">
        <w:rPr>
          <w:rFonts w:eastAsia="Malgun Gothic" w:cs="Arial"/>
          <w:szCs w:val="20"/>
          <w:lang w:val="en-CA"/>
        </w:rPr>
        <w:t xml:space="preserve">  </w:t>
      </w:r>
      <w:r w:rsidR="00BB5F83">
        <w:rPr>
          <w:rFonts w:eastAsia="Malgun Gothic" w:cs="Arial"/>
          <w:szCs w:val="20"/>
          <w:lang w:val="en-CA"/>
        </w:rPr>
        <w:t xml:space="preserve">as shown in </w:t>
      </w:r>
      <w:r w:rsidR="00BB5F83">
        <w:rPr>
          <w:rFonts w:eastAsia="Malgun Gothic" w:cs="Arial"/>
          <w:szCs w:val="20"/>
          <w:lang w:val="en-CA"/>
        </w:rPr>
        <w:fldChar w:fldCharType="begin"/>
      </w:r>
      <w:r w:rsidR="00BB5F83">
        <w:rPr>
          <w:rFonts w:eastAsia="Malgun Gothic" w:cs="Arial"/>
          <w:szCs w:val="20"/>
          <w:lang w:val="en-CA"/>
        </w:rPr>
        <w:instrText xml:space="preserve"> REF _Ref115448354 \h </w:instrText>
      </w:r>
      <w:r w:rsidR="00BB5F83">
        <w:rPr>
          <w:rFonts w:eastAsia="Malgun Gothic" w:cs="Arial"/>
          <w:szCs w:val="20"/>
          <w:lang w:val="en-CA"/>
        </w:rPr>
      </w:r>
      <w:r w:rsidR="00BB5F83">
        <w:rPr>
          <w:rFonts w:eastAsia="Malgun Gothic" w:cs="Arial"/>
          <w:szCs w:val="20"/>
          <w:lang w:val="en-CA"/>
        </w:rPr>
        <w:fldChar w:fldCharType="separate"/>
      </w:r>
      <w:r w:rsidR="009B0D09">
        <w:t xml:space="preserve">Table </w:t>
      </w:r>
      <w:r w:rsidR="009B0D09">
        <w:rPr>
          <w:noProof/>
        </w:rPr>
        <w:t>3</w:t>
      </w:r>
      <w:r w:rsidR="00BB5F83">
        <w:rPr>
          <w:rFonts w:eastAsia="Malgun Gothic" w:cs="Arial"/>
          <w:szCs w:val="20"/>
          <w:lang w:val="en-CA"/>
        </w:rPr>
        <w:fldChar w:fldCharType="end"/>
      </w:r>
      <w:r w:rsidR="009D080C">
        <w:rPr>
          <w:rFonts w:eastAsia="Malgun Gothic" w:cs="Arial"/>
          <w:szCs w:val="20"/>
          <w:lang w:val="en-CA"/>
        </w:rPr>
        <w:t xml:space="preserve">, which means </w:t>
      </w:r>
      <w:r w:rsidR="006831B5">
        <w:rPr>
          <w:rFonts w:eastAsia="Malgun Gothic" w:cs="Arial"/>
          <w:szCs w:val="20"/>
          <w:lang w:val="en-CA"/>
        </w:rPr>
        <w:t xml:space="preserve">that </w:t>
      </w:r>
      <w:r w:rsidR="00DE1E19">
        <w:rPr>
          <w:rFonts w:eastAsia="Malgun Gothic" w:cs="Arial"/>
          <w:szCs w:val="20"/>
          <w:lang w:val="en-CA"/>
        </w:rPr>
        <w:t xml:space="preserve">the </w:t>
      </w:r>
      <w:r w:rsidR="00A36672">
        <w:rPr>
          <w:rFonts w:eastAsia="Malgun Gothic" w:cs="Arial"/>
          <w:szCs w:val="20"/>
          <w:lang w:val="en-CA"/>
        </w:rPr>
        <w:t>maxi</w:t>
      </w:r>
      <w:r w:rsidR="00691ED1">
        <w:rPr>
          <w:rFonts w:eastAsia="Malgun Gothic" w:cs="Arial"/>
          <w:szCs w:val="20"/>
          <w:lang w:val="en-CA"/>
        </w:rPr>
        <w:t xml:space="preserve">mum </w:t>
      </w:r>
      <w:r w:rsidR="00DE1E19">
        <w:rPr>
          <w:rFonts w:eastAsia="Malgun Gothic" w:cs="Arial"/>
          <w:szCs w:val="20"/>
          <w:lang w:val="en-CA"/>
        </w:rPr>
        <w:t xml:space="preserve">delay difference </w:t>
      </w:r>
      <w:r w:rsidR="00AF6C62">
        <w:rPr>
          <w:rFonts w:eastAsia="Malgun Gothic" w:cs="Arial"/>
          <w:szCs w:val="20"/>
          <w:lang w:val="en-CA"/>
        </w:rPr>
        <w:t>among TRPs ha</w:t>
      </w:r>
      <w:r w:rsidR="00A36672">
        <w:rPr>
          <w:rFonts w:eastAsia="Malgun Gothic" w:cs="Arial"/>
          <w:szCs w:val="20"/>
          <w:lang w:val="en-CA"/>
        </w:rPr>
        <w:t>s</w:t>
      </w:r>
      <w:r w:rsidR="00691ED1">
        <w:rPr>
          <w:rFonts w:eastAsia="Malgun Gothic" w:cs="Arial"/>
          <w:szCs w:val="20"/>
          <w:lang w:val="en-CA"/>
        </w:rPr>
        <w:t xml:space="preserve"> to be </w:t>
      </w:r>
      <w:r w:rsidR="006831B5">
        <w:rPr>
          <w:rFonts w:eastAsia="Malgun Gothic" w:cs="Arial"/>
          <w:szCs w:val="20"/>
          <w:lang w:val="en-CA"/>
        </w:rPr>
        <w:t>less</w:t>
      </w:r>
      <w:r w:rsidR="00691ED1">
        <w:rPr>
          <w:rFonts w:eastAsia="Malgun Gothic" w:cs="Arial"/>
          <w:szCs w:val="20"/>
          <w:lang w:val="en-CA"/>
        </w:rPr>
        <w:t xml:space="preserve"> than 0.35us</w:t>
      </w:r>
      <w:r w:rsidR="0036085D">
        <w:rPr>
          <w:rFonts w:eastAsia="Malgun Gothic" w:cs="Arial"/>
          <w:szCs w:val="20"/>
          <w:lang w:val="en-CA"/>
        </w:rPr>
        <w:t xml:space="preserve">.  This </w:t>
      </w:r>
      <w:r w:rsidR="001D2B7D">
        <w:rPr>
          <w:rFonts w:eastAsia="Malgun Gothic" w:cs="Arial"/>
          <w:szCs w:val="20"/>
          <w:lang w:val="en-CA"/>
        </w:rPr>
        <w:t>would be a serious limitation for practical deployment</w:t>
      </w:r>
      <w:r w:rsidR="006831B5">
        <w:rPr>
          <w:rFonts w:eastAsia="Malgun Gothic" w:cs="Arial"/>
          <w:szCs w:val="20"/>
          <w:lang w:val="en-CA"/>
        </w:rPr>
        <w:t xml:space="preserve"> of CJT</w:t>
      </w:r>
      <w:r w:rsidR="008E2109">
        <w:rPr>
          <w:rFonts w:eastAsia="Malgun Gothic" w:cs="Arial"/>
          <w:szCs w:val="20"/>
          <w:lang w:val="en-CA"/>
        </w:rPr>
        <w:t xml:space="preserve">.  </w:t>
      </w:r>
      <w:r w:rsidR="00F23B79">
        <w:rPr>
          <w:rFonts w:eastAsia="Malgun Gothic" w:cs="Arial"/>
          <w:szCs w:val="20"/>
          <w:lang w:val="en-CA"/>
        </w:rPr>
        <w:t xml:space="preserve">Therefore, we have the following proposal. </w:t>
      </w:r>
    </w:p>
    <w:p w14:paraId="41F92718" w14:textId="77777777" w:rsidR="005C43BE" w:rsidRDefault="005C43BE" w:rsidP="00C60375">
      <w:pPr>
        <w:pStyle w:val="Doc-text2"/>
        <w:ind w:left="0" w:firstLine="0"/>
        <w:rPr>
          <w:rFonts w:eastAsia="Malgun Gothic" w:cs="Arial"/>
          <w:szCs w:val="20"/>
          <w:lang w:val="en-CA"/>
        </w:rPr>
      </w:pPr>
    </w:p>
    <w:p w14:paraId="3F6AEFCA" w14:textId="413B7058" w:rsidR="00C60375" w:rsidRPr="00412F81" w:rsidRDefault="00C60375" w:rsidP="00C60375">
      <w:pPr>
        <w:pStyle w:val="Doc-text2"/>
        <w:ind w:left="0" w:firstLine="0"/>
        <w:rPr>
          <w:rFonts w:eastAsia="Malgun Gothic" w:cs="Arial"/>
          <w:szCs w:val="20"/>
          <w:lang w:val="en-CA"/>
        </w:rPr>
      </w:pPr>
    </w:p>
    <w:p w14:paraId="047DF60C" w14:textId="77777777" w:rsidR="00C60375" w:rsidRDefault="00C60375" w:rsidP="00C60375">
      <w:pPr>
        <w:pStyle w:val="Doc-text2"/>
        <w:ind w:left="0" w:firstLine="0"/>
        <w:rPr>
          <w:rFonts w:eastAsia="Malgun Gothic" w:cs="Arial"/>
          <w:color w:val="3333FF"/>
          <w:szCs w:val="20"/>
          <w:lang w:val="en-CA"/>
        </w:rPr>
      </w:pPr>
    </w:p>
    <w:p w14:paraId="6F54DFC8" w14:textId="4DB75F0C" w:rsidR="00C60375" w:rsidRDefault="001E5796" w:rsidP="005F6D6D">
      <w:pPr>
        <w:pStyle w:val="Proposal"/>
        <w:rPr>
          <w:lang w:val="en-CA"/>
        </w:rPr>
      </w:pPr>
      <w:bookmarkStart w:id="141" w:name="_Toc118704409"/>
      <w:bookmarkStart w:id="142" w:name="_Toc119398086"/>
      <w:r>
        <w:rPr>
          <w:lang w:val="en-CA"/>
        </w:rPr>
        <w:t>Larger</w:t>
      </w:r>
      <w:r w:rsidR="00C60375">
        <w:rPr>
          <w:lang w:val="en-CA"/>
        </w:rPr>
        <w:t xml:space="preserve"> </w:t>
      </w:r>
      <w:r>
        <w:rPr>
          <w:lang w:val="en-CA"/>
        </w:rPr>
        <w:t>values</w:t>
      </w:r>
      <w:r w:rsidR="00C60375">
        <w:rPr>
          <w:lang w:val="en-CA"/>
        </w:rPr>
        <w:t xml:space="preserve"> of parameter R </w:t>
      </w:r>
      <w:r>
        <w:rPr>
          <w:lang w:val="en-CA"/>
        </w:rPr>
        <w:t>are needed</w:t>
      </w:r>
      <w:r w:rsidR="00C60375">
        <w:rPr>
          <w:lang w:val="en-CA"/>
        </w:rPr>
        <w:t xml:space="preserve"> if delay differences among TRPs are not reported.</w:t>
      </w:r>
      <w:bookmarkEnd w:id="141"/>
      <w:bookmarkEnd w:id="142"/>
    </w:p>
    <w:p w14:paraId="0BB3DACC" w14:textId="6AD42973" w:rsidR="00F23B79" w:rsidRPr="002D1495" w:rsidRDefault="00F23B79" w:rsidP="002D1495">
      <w:pPr>
        <w:pStyle w:val="NormalWeb"/>
        <w:jc w:val="center"/>
        <w:rPr>
          <w:b/>
          <w:bCs/>
        </w:rPr>
      </w:pPr>
      <w:r w:rsidRPr="002D1495">
        <w:rPr>
          <w:b/>
          <w:bCs/>
        </w:rPr>
        <w:t>Table 5.2.1.4-2: Configurable subband sizes</w:t>
      </w:r>
      <w:r w:rsidR="006831B5" w:rsidRPr="002D1495">
        <w:rPr>
          <w:b/>
          <w:bCs/>
        </w:rPr>
        <w:t xml:space="preserve"> (TS38.214)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F23B79" w:rsidRPr="0048482F" w14:paraId="765370C6" w14:textId="77777777" w:rsidTr="00902DC0">
        <w:trPr>
          <w:jc w:val="center"/>
        </w:trPr>
        <w:tc>
          <w:tcPr>
            <w:tcW w:w="3600" w:type="dxa"/>
            <w:shd w:val="clear" w:color="auto" w:fill="D9D9D9"/>
            <w:vAlign w:val="center"/>
          </w:tcPr>
          <w:p w14:paraId="0DDD81C7" w14:textId="77777777" w:rsidR="00F23B79" w:rsidRPr="0048482F" w:rsidRDefault="00F23B79" w:rsidP="00902DC0">
            <w:pPr>
              <w:spacing w:after="0"/>
              <w:ind w:left="720" w:hanging="720"/>
              <w:jc w:val="center"/>
              <w:rPr>
                <w:rFonts w:ascii="Times" w:eastAsia="Batang" w:hAnsi="Times"/>
                <w:b/>
                <w:color w:val="000000"/>
                <w:szCs w:val="24"/>
                <w:lang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andwidth part (PRBs)</w:t>
            </w:r>
          </w:p>
        </w:tc>
        <w:tc>
          <w:tcPr>
            <w:tcW w:w="3600" w:type="dxa"/>
            <w:shd w:val="clear" w:color="auto" w:fill="D9D9D9"/>
            <w:vAlign w:val="center"/>
          </w:tcPr>
          <w:p w14:paraId="05C87594" w14:textId="77777777" w:rsidR="00F23B79" w:rsidRPr="0048482F" w:rsidRDefault="00F23B79" w:rsidP="00902DC0">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F23B79" w:rsidRPr="0048482F" w14:paraId="2B7D5E39" w14:textId="77777777" w:rsidTr="00902DC0">
        <w:trPr>
          <w:jc w:val="center"/>
        </w:trPr>
        <w:tc>
          <w:tcPr>
            <w:tcW w:w="3600" w:type="dxa"/>
            <w:shd w:val="clear" w:color="auto" w:fill="auto"/>
            <w:vAlign w:val="center"/>
          </w:tcPr>
          <w:p w14:paraId="7A1A5D1A"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24 – 72</w:t>
            </w:r>
          </w:p>
        </w:tc>
        <w:tc>
          <w:tcPr>
            <w:tcW w:w="3600" w:type="dxa"/>
            <w:shd w:val="clear" w:color="auto" w:fill="auto"/>
            <w:vAlign w:val="center"/>
          </w:tcPr>
          <w:p w14:paraId="6072B457"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4, 8</w:t>
            </w:r>
          </w:p>
        </w:tc>
      </w:tr>
      <w:tr w:rsidR="00F23B79" w:rsidRPr="0048482F" w14:paraId="3505EE78" w14:textId="77777777" w:rsidTr="00902DC0">
        <w:trPr>
          <w:jc w:val="center"/>
        </w:trPr>
        <w:tc>
          <w:tcPr>
            <w:tcW w:w="3600" w:type="dxa"/>
            <w:shd w:val="clear" w:color="auto" w:fill="auto"/>
            <w:vAlign w:val="center"/>
          </w:tcPr>
          <w:p w14:paraId="03948AC6"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73 – 144</w:t>
            </w:r>
          </w:p>
        </w:tc>
        <w:tc>
          <w:tcPr>
            <w:tcW w:w="3600" w:type="dxa"/>
            <w:shd w:val="clear" w:color="auto" w:fill="auto"/>
            <w:vAlign w:val="center"/>
          </w:tcPr>
          <w:p w14:paraId="749C8E24"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8, 16</w:t>
            </w:r>
          </w:p>
        </w:tc>
      </w:tr>
      <w:tr w:rsidR="00F23B79" w:rsidRPr="0048482F" w14:paraId="53F9D155" w14:textId="77777777" w:rsidTr="00902DC0">
        <w:trPr>
          <w:jc w:val="center"/>
        </w:trPr>
        <w:tc>
          <w:tcPr>
            <w:tcW w:w="3600" w:type="dxa"/>
            <w:shd w:val="clear" w:color="auto" w:fill="auto"/>
            <w:vAlign w:val="center"/>
          </w:tcPr>
          <w:p w14:paraId="3F9A40F1"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145 – 275</w:t>
            </w:r>
          </w:p>
        </w:tc>
        <w:tc>
          <w:tcPr>
            <w:tcW w:w="3600" w:type="dxa"/>
            <w:shd w:val="clear" w:color="auto" w:fill="auto"/>
            <w:vAlign w:val="center"/>
          </w:tcPr>
          <w:p w14:paraId="1BBA451B" w14:textId="77777777" w:rsidR="00F23B79" w:rsidRPr="0048482F" w:rsidRDefault="00F23B79" w:rsidP="00902DC0">
            <w:pPr>
              <w:spacing w:after="0"/>
              <w:ind w:left="720" w:hanging="720"/>
              <w:jc w:val="center"/>
              <w:rPr>
                <w:rFonts w:ascii="Times" w:eastAsia="Batang" w:hAnsi="Times"/>
                <w:color w:val="000000"/>
                <w:szCs w:val="24"/>
                <w:lang w:eastAsia="x-none"/>
              </w:rPr>
            </w:pPr>
            <w:r w:rsidRPr="0048482F">
              <w:rPr>
                <w:rFonts w:ascii="Times" w:eastAsia="Batang" w:hAnsi="Times"/>
                <w:color w:val="000000"/>
                <w:szCs w:val="24"/>
                <w:lang w:eastAsia="x-none"/>
              </w:rPr>
              <w:t>16, 32</w:t>
            </w:r>
          </w:p>
        </w:tc>
      </w:tr>
    </w:tbl>
    <w:p w14:paraId="7CDFCED7" w14:textId="77DEC905" w:rsidR="00604B5C" w:rsidRPr="005F6D6D" w:rsidRDefault="00604B5C" w:rsidP="00604B5C">
      <w:pPr>
        <w:pStyle w:val="TH"/>
        <w:rPr>
          <w:lang w:val="en-CA" w:eastAsia="zh-CN"/>
        </w:rPr>
      </w:pPr>
      <w:bookmarkStart w:id="143" w:name="_Hlk497144372"/>
      <w:bookmarkStart w:id="144" w:name="_Hlk505013260"/>
      <w:r w:rsidRPr="00A1115A">
        <w:t xml:space="preserve">Table 5.3.2-1: </w:t>
      </w:r>
      <w:bookmarkEnd w:id="143"/>
      <w:r w:rsidRPr="00A1115A">
        <w:t>Maximum transmission bandwidth configuration N</w:t>
      </w:r>
      <w:r w:rsidRPr="00A1115A">
        <w:rPr>
          <w:vertAlign w:val="subscript"/>
        </w:rPr>
        <w:t>RB</w:t>
      </w:r>
      <w:r>
        <w:rPr>
          <w:vertAlign w:val="subscript"/>
          <w:lang w:val="en-CA"/>
        </w:rPr>
        <w:t xml:space="preserve"> </w:t>
      </w:r>
      <w:r w:rsidRPr="005F6D6D">
        <w:rPr>
          <w:lang w:val="en-CA"/>
        </w:rPr>
        <w:t>(</w:t>
      </w:r>
      <w:r>
        <w:rPr>
          <w:lang w:val="en-CA"/>
        </w:rPr>
        <w:t>TS38.10</w:t>
      </w:r>
      <w:r w:rsidR="006831B5">
        <w:rPr>
          <w:lang w:val="en-CA"/>
        </w:rPr>
        <w:t>1)</w:t>
      </w:r>
    </w:p>
    <w:tbl>
      <w:tblPr>
        <w:tblpPr w:leftFromText="142" w:rightFromText="142" w:vertAnchor="text" w:tblpXSpec="center" w:tblpY="1"/>
        <w:tblOverlap w:val="never"/>
        <w:tblW w:w="54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639"/>
        <w:gridCol w:w="695"/>
        <w:gridCol w:w="764"/>
        <w:gridCol w:w="765"/>
        <w:gridCol w:w="669"/>
        <w:gridCol w:w="669"/>
        <w:gridCol w:w="671"/>
        <w:gridCol w:w="669"/>
        <w:gridCol w:w="669"/>
        <w:gridCol w:w="671"/>
        <w:gridCol w:w="573"/>
        <w:gridCol w:w="575"/>
        <w:gridCol w:w="575"/>
        <w:gridCol w:w="573"/>
        <w:gridCol w:w="671"/>
        <w:gridCol w:w="569"/>
      </w:tblGrid>
      <w:tr w:rsidR="00604B5C" w:rsidRPr="00A1115A" w14:paraId="73468598" w14:textId="77777777" w:rsidTr="00902DC0">
        <w:trPr>
          <w:trHeight w:val="187"/>
        </w:trPr>
        <w:tc>
          <w:tcPr>
            <w:tcW w:w="307" w:type="pct"/>
            <w:tcBorders>
              <w:bottom w:val="nil"/>
            </w:tcBorders>
            <w:shd w:val="clear" w:color="auto" w:fill="auto"/>
            <w:tcMar>
              <w:top w:w="15" w:type="dxa"/>
              <w:left w:w="81" w:type="dxa"/>
              <w:bottom w:w="0" w:type="dxa"/>
              <w:right w:w="81" w:type="dxa"/>
            </w:tcMar>
            <w:hideMark/>
          </w:tcPr>
          <w:bookmarkEnd w:id="144"/>
          <w:p w14:paraId="310EF821" w14:textId="77777777" w:rsidR="00604B5C" w:rsidRPr="00A1115A" w:rsidRDefault="00604B5C" w:rsidP="00902DC0">
            <w:pPr>
              <w:pStyle w:val="TAH"/>
            </w:pPr>
            <w:r w:rsidRPr="00A1115A">
              <w:t>SCS (kHz)</w:t>
            </w:r>
          </w:p>
        </w:tc>
        <w:tc>
          <w:tcPr>
            <w:tcW w:w="334" w:type="pct"/>
            <w:shd w:val="clear" w:color="auto" w:fill="auto"/>
            <w:tcMar>
              <w:top w:w="15" w:type="dxa"/>
              <w:left w:w="81" w:type="dxa"/>
              <w:bottom w:w="0" w:type="dxa"/>
              <w:right w:w="81" w:type="dxa"/>
            </w:tcMar>
            <w:hideMark/>
          </w:tcPr>
          <w:p w14:paraId="2651E4BA" w14:textId="77777777" w:rsidR="00604B5C" w:rsidRPr="004F11F8" w:rsidRDefault="00604B5C" w:rsidP="00902DC0">
            <w:pPr>
              <w:pStyle w:val="TAH"/>
              <w:rPr>
                <w:rFonts w:cs="Arial"/>
                <w:szCs w:val="18"/>
              </w:rPr>
            </w:pPr>
            <w:r w:rsidRPr="004F11F8">
              <w:rPr>
                <w:rFonts w:cs="Arial"/>
                <w:szCs w:val="18"/>
              </w:rPr>
              <w:t>5</w:t>
            </w:r>
          </w:p>
          <w:p w14:paraId="2EC08C23" w14:textId="77777777" w:rsidR="00604B5C" w:rsidRPr="00A1115A" w:rsidRDefault="00604B5C" w:rsidP="00902DC0">
            <w:pPr>
              <w:pStyle w:val="TAH"/>
            </w:pPr>
            <w:r w:rsidRPr="004764AA">
              <w:rPr>
                <w:rFonts w:cs="Arial"/>
                <w:szCs w:val="18"/>
              </w:rPr>
              <w:t>MHz</w:t>
            </w:r>
          </w:p>
        </w:tc>
        <w:tc>
          <w:tcPr>
            <w:tcW w:w="367" w:type="pct"/>
            <w:shd w:val="clear" w:color="auto" w:fill="auto"/>
            <w:tcMar>
              <w:top w:w="15" w:type="dxa"/>
              <w:left w:w="81" w:type="dxa"/>
              <w:bottom w:w="0" w:type="dxa"/>
              <w:right w:w="81" w:type="dxa"/>
            </w:tcMar>
            <w:hideMark/>
          </w:tcPr>
          <w:p w14:paraId="2BCCE904" w14:textId="77777777" w:rsidR="00604B5C" w:rsidRPr="004764AA" w:rsidRDefault="00604B5C" w:rsidP="00902DC0">
            <w:pPr>
              <w:pStyle w:val="TAH"/>
              <w:rPr>
                <w:rFonts w:cs="Arial"/>
                <w:szCs w:val="18"/>
              </w:rPr>
            </w:pPr>
            <w:r w:rsidRPr="004764AA">
              <w:rPr>
                <w:rFonts w:cs="Arial"/>
                <w:szCs w:val="18"/>
              </w:rPr>
              <w:t>10</w:t>
            </w:r>
          </w:p>
          <w:p w14:paraId="6F14112C" w14:textId="77777777" w:rsidR="00604B5C" w:rsidRPr="00A1115A" w:rsidRDefault="00604B5C" w:rsidP="00902DC0">
            <w:pPr>
              <w:pStyle w:val="TAH"/>
            </w:pPr>
            <w:r w:rsidRPr="00A66170">
              <w:rPr>
                <w:rFonts w:cs="Arial"/>
                <w:szCs w:val="18"/>
              </w:rPr>
              <w:t>MHz</w:t>
            </w:r>
          </w:p>
        </w:tc>
        <w:tc>
          <w:tcPr>
            <w:tcW w:w="367" w:type="pct"/>
            <w:shd w:val="clear" w:color="auto" w:fill="auto"/>
            <w:tcMar>
              <w:top w:w="15" w:type="dxa"/>
              <w:left w:w="81" w:type="dxa"/>
              <w:bottom w:w="0" w:type="dxa"/>
              <w:right w:w="81" w:type="dxa"/>
            </w:tcMar>
            <w:hideMark/>
          </w:tcPr>
          <w:p w14:paraId="6FE3B334" w14:textId="77777777" w:rsidR="00604B5C" w:rsidRPr="009C7CDE" w:rsidRDefault="00604B5C" w:rsidP="00902DC0">
            <w:pPr>
              <w:pStyle w:val="TAH"/>
              <w:rPr>
                <w:rFonts w:cs="Arial"/>
                <w:szCs w:val="18"/>
              </w:rPr>
            </w:pPr>
            <w:r w:rsidRPr="009C7CDE">
              <w:rPr>
                <w:rFonts w:cs="Arial"/>
                <w:szCs w:val="18"/>
              </w:rPr>
              <w:t>15</w:t>
            </w:r>
          </w:p>
          <w:p w14:paraId="0D5EB33A" w14:textId="77777777" w:rsidR="00604B5C" w:rsidRPr="00A1115A" w:rsidRDefault="00604B5C" w:rsidP="00902DC0">
            <w:pPr>
              <w:pStyle w:val="TAH"/>
            </w:pPr>
            <w:r w:rsidRPr="009F6C7A">
              <w:rPr>
                <w:rFonts w:cs="Arial"/>
                <w:szCs w:val="18"/>
              </w:rPr>
              <w:t>MHz</w:t>
            </w:r>
          </w:p>
        </w:tc>
        <w:tc>
          <w:tcPr>
            <w:tcW w:w="321" w:type="pct"/>
            <w:shd w:val="clear" w:color="auto" w:fill="auto"/>
            <w:tcMar>
              <w:top w:w="15" w:type="dxa"/>
              <w:left w:w="81" w:type="dxa"/>
              <w:bottom w:w="0" w:type="dxa"/>
              <w:right w:w="81" w:type="dxa"/>
            </w:tcMar>
            <w:hideMark/>
          </w:tcPr>
          <w:p w14:paraId="050E69C0" w14:textId="77777777" w:rsidR="00604B5C" w:rsidRPr="006D59ED" w:rsidRDefault="00604B5C" w:rsidP="00902DC0">
            <w:pPr>
              <w:pStyle w:val="TAH"/>
              <w:rPr>
                <w:rFonts w:cs="Arial"/>
                <w:szCs w:val="18"/>
              </w:rPr>
            </w:pPr>
            <w:r w:rsidRPr="006D59ED">
              <w:rPr>
                <w:rFonts w:cs="Arial"/>
                <w:szCs w:val="18"/>
              </w:rPr>
              <w:t>20</w:t>
            </w:r>
          </w:p>
          <w:p w14:paraId="14FBAEA3" w14:textId="77777777" w:rsidR="00604B5C" w:rsidRPr="00A1115A" w:rsidRDefault="00604B5C" w:rsidP="00902DC0">
            <w:pPr>
              <w:pStyle w:val="TAH"/>
            </w:pPr>
            <w:r w:rsidRPr="00147D20">
              <w:rPr>
                <w:rFonts w:cs="Arial"/>
                <w:szCs w:val="18"/>
              </w:rPr>
              <w:t>MHz</w:t>
            </w:r>
          </w:p>
        </w:tc>
        <w:tc>
          <w:tcPr>
            <w:tcW w:w="321" w:type="pct"/>
            <w:shd w:val="clear" w:color="auto" w:fill="auto"/>
            <w:tcMar>
              <w:top w:w="15" w:type="dxa"/>
              <w:left w:w="81" w:type="dxa"/>
              <w:bottom w:w="0" w:type="dxa"/>
              <w:right w:w="81" w:type="dxa"/>
            </w:tcMar>
            <w:hideMark/>
          </w:tcPr>
          <w:p w14:paraId="16676C6C" w14:textId="77777777" w:rsidR="00604B5C" w:rsidRPr="00C2023A" w:rsidRDefault="00604B5C" w:rsidP="00902DC0">
            <w:pPr>
              <w:pStyle w:val="TAH"/>
              <w:rPr>
                <w:rFonts w:cs="Arial"/>
                <w:szCs w:val="18"/>
              </w:rPr>
            </w:pPr>
            <w:r w:rsidRPr="00C2023A">
              <w:rPr>
                <w:rFonts w:cs="Arial"/>
                <w:szCs w:val="18"/>
              </w:rPr>
              <w:t>25</w:t>
            </w:r>
          </w:p>
          <w:p w14:paraId="18B73079" w14:textId="77777777" w:rsidR="00604B5C" w:rsidRPr="00A1115A" w:rsidRDefault="00604B5C" w:rsidP="00902DC0">
            <w:pPr>
              <w:pStyle w:val="TAH"/>
            </w:pPr>
            <w:r w:rsidRPr="00C2023A">
              <w:rPr>
                <w:rFonts w:cs="Arial"/>
                <w:szCs w:val="18"/>
              </w:rPr>
              <w:t>MHz</w:t>
            </w:r>
          </w:p>
        </w:tc>
        <w:tc>
          <w:tcPr>
            <w:tcW w:w="322" w:type="pct"/>
          </w:tcPr>
          <w:p w14:paraId="46CB3F24" w14:textId="77777777" w:rsidR="00604B5C" w:rsidRPr="00394BC1" w:rsidRDefault="00604B5C" w:rsidP="00902DC0">
            <w:pPr>
              <w:pStyle w:val="TAH"/>
              <w:rPr>
                <w:rFonts w:cs="Arial"/>
                <w:szCs w:val="18"/>
              </w:rPr>
            </w:pPr>
            <w:r w:rsidRPr="00BB3B65">
              <w:rPr>
                <w:rFonts w:cs="Arial"/>
                <w:szCs w:val="18"/>
              </w:rPr>
              <w:t>30</w:t>
            </w:r>
          </w:p>
          <w:p w14:paraId="7E420FDB" w14:textId="77777777" w:rsidR="00604B5C" w:rsidRPr="00A1115A" w:rsidRDefault="00604B5C" w:rsidP="00902DC0">
            <w:pPr>
              <w:pStyle w:val="TAH"/>
            </w:pPr>
            <w:r w:rsidRPr="00394BC1">
              <w:rPr>
                <w:rFonts w:cs="Arial"/>
                <w:szCs w:val="18"/>
              </w:rPr>
              <w:t>MHz</w:t>
            </w:r>
          </w:p>
        </w:tc>
        <w:tc>
          <w:tcPr>
            <w:tcW w:w="321" w:type="pct"/>
            <w:tcMar>
              <w:top w:w="15" w:type="dxa"/>
              <w:left w:w="81" w:type="dxa"/>
              <w:bottom w:w="0" w:type="dxa"/>
              <w:right w:w="81" w:type="dxa"/>
            </w:tcMar>
            <w:hideMark/>
          </w:tcPr>
          <w:p w14:paraId="47674536" w14:textId="77777777" w:rsidR="00604B5C" w:rsidRPr="007C049B" w:rsidRDefault="00604B5C" w:rsidP="00902DC0">
            <w:pPr>
              <w:pStyle w:val="TAH"/>
              <w:rPr>
                <w:rFonts w:cs="Arial"/>
                <w:szCs w:val="18"/>
                <w:lang w:eastAsia="zh-CN"/>
              </w:rPr>
            </w:pPr>
            <w:r w:rsidRPr="007C049B">
              <w:rPr>
                <w:rFonts w:cs="Arial"/>
                <w:szCs w:val="18"/>
                <w:lang w:eastAsia="zh-CN"/>
              </w:rPr>
              <w:t>35</w:t>
            </w:r>
          </w:p>
          <w:p w14:paraId="5FD6FDCF" w14:textId="77777777" w:rsidR="00604B5C" w:rsidRPr="00A1115A" w:rsidRDefault="00604B5C" w:rsidP="00902DC0">
            <w:pPr>
              <w:pStyle w:val="TAH"/>
            </w:pPr>
            <w:r w:rsidRPr="007C049B">
              <w:rPr>
                <w:rFonts w:cs="Arial"/>
                <w:szCs w:val="18"/>
                <w:lang w:eastAsia="zh-CN"/>
              </w:rPr>
              <w:t>MHz</w:t>
            </w:r>
          </w:p>
        </w:tc>
        <w:tc>
          <w:tcPr>
            <w:tcW w:w="321" w:type="pct"/>
            <w:shd w:val="clear" w:color="auto" w:fill="auto"/>
          </w:tcPr>
          <w:p w14:paraId="55D3DC31" w14:textId="77777777" w:rsidR="00604B5C" w:rsidRPr="004764AA" w:rsidRDefault="00604B5C" w:rsidP="00902DC0">
            <w:pPr>
              <w:pStyle w:val="TAH"/>
              <w:rPr>
                <w:rFonts w:cs="Arial"/>
                <w:szCs w:val="18"/>
              </w:rPr>
            </w:pPr>
            <w:r w:rsidRPr="004764AA">
              <w:rPr>
                <w:rFonts w:cs="Arial"/>
                <w:szCs w:val="18"/>
              </w:rPr>
              <w:t xml:space="preserve">40 </w:t>
            </w:r>
          </w:p>
          <w:p w14:paraId="3BB33684" w14:textId="77777777" w:rsidR="00604B5C" w:rsidRPr="00A1115A" w:rsidRDefault="00604B5C" w:rsidP="00902DC0">
            <w:pPr>
              <w:pStyle w:val="TAH"/>
            </w:pPr>
            <w:r w:rsidRPr="004764AA">
              <w:rPr>
                <w:rFonts w:cs="Arial"/>
                <w:szCs w:val="18"/>
              </w:rPr>
              <w:t>MHz</w:t>
            </w:r>
          </w:p>
        </w:tc>
        <w:tc>
          <w:tcPr>
            <w:tcW w:w="322" w:type="pct"/>
            <w:tcMar>
              <w:top w:w="15" w:type="dxa"/>
              <w:left w:w="81" w:type="dxa"/>
              <w:bottom w:w="0" w:type="dxa"/>
              <w:right w:w="81" w:type="dxa"/>
            </w:tcMar>
            <w:hideMark/>
          </w:tcPr>
          <w:p w14:paraId="653F4350" w14:textId="77777777" w:rsidR="00604B5C" w:rsidRPr="007C049B" w:rsidRDefault="00604B5C" w:rsidP="00902DC0">
            <w:pPr>
              <w:pStyle w:val="TAH"/>
              <w:rPr>
                <w:rFonts w:cs="Arial"/>
                <w:szCs w:val="18"/>
                <w:lang w:eastAsia="zh-CN"/>
              </w:rPr>
            </w:pPr>
            <w:r w:rsidRPr="007C049B">
              <w:rPr>
                <w:rFonts w:cs="Arial"/>
                <w:szCs w:val="18"/>
                <w:lang w:eastAsia="zh-CN"/>
              </w:rPr>
              <w:t>45</w:t>
            </w:r>
          </w:p>
          <w:p w14:paraId="47063A57" w14:textId="77777777" w:rsidR="00604B5C" w:rsidRPr="00A1115A" w:rsidRDefault="00604B5C" w:rsidP="00902DC0">
            <w:pPr>
              <w:pStyle w:val="TAH"/>
            </w:pPr>
            <w:r w:rsidRPr="007C049B">
              <w:rPr>
                <w:rFonts w:cs="Arial"/>
                <w:szCs w:val="18"/>
                <w:lang w:eastAsia="zh-CN"/>
              </w:rPr>
              <w:t>MHz</w:t>
            </w:r>
          </w:p>
        </w:tc>
        <w:tc>
          <w:tcPr>
            <w:tcW w:w="275" w:type="pct"/>
            <w:shd w:val="clear" w:color="auto" w:fill="auto"/>
            <w:tcMar>
              <w:top w:w="15" w:type="dxa"/>
              <w:left w:w="81" w:type="dxa"/>
              <w:bottom w:w="0" w:type="dxa"/>
              <w:right w:w="81" w:type="dxa"/>
            </w:tcMar>
            <w:hideMark/>
          </w:tcPr>
          <w:p w14:paraId="54F8F31F" w14:textId="77777777" w:rsidR="00604B5C" w:rsidRPr="004764AA" w:rsidRDefault="00604B5C" w:rsidP="00902DC0">
            <w:pPr>
              <w:pStyle w:val="TAH"/>
              <w:rPr>
                <w:rFonts w:cs="Arial"/>
                <w:szCs w:val="18"/>
              </w:rPr>
            </w:pPr>
            <w:r w:rsidRPr="004764AA">
              <w:rPr>
                <w:rFonts w:cs="Arial"/>
                <w:szCs w:val="18"/>
              </w:rPr>
              <w:t>50</w:t>
            </w:r>
          </w:p>
          <w:p w14:paraId="6D93CC18" w14:textId="77777777" w:rsidR="00604B5C" w:rsidRPr="00A1115A" w:rsidRDefault="00604B5C" w:rsidP="00902DC0">
            <w:pPr>
              <w:pStyle w:val="TAH"/>
            </w:pPr>
            <w:r w:rsidRPr="004764AA">
              <w:rPr>
                <w:rFonts w:cs="Arial"/>
                <w:szCs w:val="18"/>
              </w:rPr>
              <w:t>MHz</w:t>
            </w:r>
          </w:p>
        </w:tc>
        <w:tc>
          <w:tcPr>
            <w:tcW w:w="276" w:type="pct"/>
            <w:shd w:val="clear" w:color="auto" w:fill="auto"/>
          </w:tcPr>
          <w:p w14:paraId="5A099AC5" w14:textId="77777777" w:rsidR="00604B5C" w:rsidRPr="00A66170" w:rsidRDefault="00604B5C" w:rsidP="00902DC0">
            <w:pPr>
              <w:pStyle w:val="TAH"/>
              <w:rPr>
                <w:rFonts w:cs="Arial"/>
                <w:szCs w:val="18"/>
              </w:rPr>
            </w:pPr>
            <w:r w:rsidRPr="00A66170">
              <w:rPr>
                <w:rFonts w:cs="Arial"/>
                <w:szCs w:val="18"/>
              </w:rPr>
              <w:t>60</w:t>
            </w:r>
          </w:p>
          <w:p w14:paraId="3D8360B1" w14:textId="77777777" w:rsidR="00604B5C" w:rsidRPr="00A1115A" w:rsidRDefault="00604B5C" w:rsidP="00902DC0">
            <w:pPr>
              <w:pStyle w:val="TAH"/>
            </w:pPr>
            <w:r w:rsidRPr="009C7CDE">
              <w:rPr>
                <w:rFonts w:cs="Arial"/>
                <w:szCs w:val="18"/>
              </w:rPr>
              <w:t>MHz</w:t>
            </w:r>
          </w:p>
        </w:tc>
        <w:tc>
          <w:tcPr>
            <w:tcW w:w="276" w:type="pct"/>
            <w:tcMar>
              <w:top w:w="15" w:type="dxa"/>
              <w:left w:w="81" w:type="dxa"/>
              <w:bottom w:w="0" w:type="dxa"/>
              <w:right w:w="81" w:type="dxa"/>
            </w:tcMar>
            <w:hideMark/>
          </w:tcPr>
          <w:p w14:paraId="74213A11" w14:textId="77777777" w:rsidR="00604B5C" w:rsidRPr="009F6C7A" w:rsidRDefault="00604B5C" w:rsidP="00902DC0">
            <w:pPr>
              <w:pStyle w:val="TAH"/>
              <w:rPr>
                <w:rFonts w:cs="Arial"/>
                <w:szCs w:val="18"/>
              </w:rPr>
            </w:pPr>
            <w:r w:rsidRPr="009F6C7A">
              <w:rPr>
                <w:rFonts w:cs="Arial"/>
                <w:szCs w:val="18"/>
              </w:rPr>
              <w:t>70</w:t>
            </w:r>
          </w:p>
          <w:p w14:paraId="39BDA13A" w14:textId="77777777" w:rsidR="00604B5C" w:rsidRPr="00A1115A" w:rsidRDefault="00604B5C" w:rsidP="00902DC0">
            <w:pPr>
              <w:pStyle w:val="TAH"/>
            </w:pPr>
            <w:r w:rsidRPr="006D59ED">
              <w:rPr>
                <w:rFonts w:cs="Arial"/>
                <w:szCs w:val="18"/>
              </w:rPr>
              <w:t>MHz</w:t>
            </w:r>
          </w:p>
        </w:tc>
        <w:tc>
          <w:tcPr>
            <w:tcW w:w="275" w:type="pct"/>
            <w:shd w:val="clear" w:color="auto" w:fill="auto"/>
          </w:tcPr>
          <w:p w14:paraId="3ADEFC12" w14:textId="77777777" w:rsidR="00604B5C" w:rsidRPr="00147D20" w:rsidRDefault="00604B5C" w:rsidP="00902DC0">
            <w:pPr>
              <w:pStyle w:val="TAH"/>
              <w:rPr>
                <w:rFonts w:cs="Arial"/>
                <w:szCs w:val="18"/>
              </w:rPr>
            </w:pPr>
            <w:r w:rsidRPr="00147D20">
              <w:rPr>
                <w:rFonts w:cs="Arial"/>
                <w:szCs w:val="18"/>
              </w:rPr>
              <w:t>80</w:t>
            </w:r>
          </w:p>
          <w:p w14:paraId="17791BC1" w14:textId="77777777" w:rsidR="00604B5C" w:rsidRPr="00A1115A" w:rsidRDefault="00604B5C" w:rsidP="00902DC0">
            <w:pPr>
              <w:pStyle w:val="TAH"/>
            </w:pPr>
            <w:r w:rsidRPr="00C2023A">
              <w:rPr>
                <w:rFonts w:cs="Arial"/>
                <w:szCs w:val="18"/>
              </w:rPr>
              <w:t>MHz</w:t>
            </w:r>
          </w:p>
        </w:tc>
        <w:tc>
          <w:tcPr>
            <w:tcW w:w="322" w:type="pct"/>
            <w:tcMar>
              <w:top w:w="15" w:type="dxa"/>
              <w:left w:w="81" w:type="dxa"/>
              <w:bottom w:w="0" w:type="dxa"/>
              <w:right w:w="81" w:type="dxa"/>
            </w:tcMar>
            <w:hideMark/>
          </w:tcPr>
          <w:p w14:paraId="1C2A6D18" w14:textId="77777777" w:rsidR="00604B5C" w:rsidRPr="00C2023A" w:rsidRDefault="00604B5C" w:rsidP="00902DC0">
            <w:pPr>
              <w:pStyle w:val="TAH"/>
              <w:rPr>
                <w:rFonts w:cs="Arial"/>
                <w:szCs w:val="18"/>
              </w:rPr>
            </w:pPr>
            <w:r w:rsidRPr="00C2023A">
              <w:rPr>
                <w:rFonts w:cs="Arial"/>
                <w:szCs w:val="18"/>
              </w:rPr>
              <w:t>90</w:t>
            </w:r>
          </w:p>
          <w:p w14:paraId="22A7EB1E" w14:textId="77777777" w:rsidR="00604B5C" w:rsidRPr="00A1115A" w:rsidRDefault="00604B5C" w:rsidP="00902DC0">
            <w:pPr>
              <w:pStyle w:val="TAH"/>
            </w:pPr>
            <w:r w:rsidRPr="00BB3B65">
              <w:rPr>
                <w:rFonts w:cs="Arial"/>
                <w:szCs w:val="18"/>
              </w:rPr>
              <w:t>MHz</w:t>
            </w:r>
          </w:p>
        </w:tc>
        <w:tc>
          <w:tcPr>
            <w:tcW w:w="275" w:type="pct"/>
          </w:tcPr>
          <w:p w14:paraId="1EF3969F" w14:textId="77777777" w:rsidR="00604B5C" w:rsidRPr="00C2023A" w:rsidRDefault="00604B5C" w:rsidP="00902DC0">
            <w:pPr>
              <w:pStyle w:val="TAH"/>
              <w:rPr>
                <w:rFonts w:cs="Arial"/>
                <w:szCs w:val="18"/>
              </w:rPr>
            </w:pPr>
            <w:r w:rsidRPr="00394BC1">
              <w:rPr>
                <w:rFonts w:cs="Arial"/>
                <w:szCs w:val="18"/>
              </w:rPr>
              <w:t>100</w:t>
            </w:r>
          </w:p>
          <w:p w14:paraId="01E61880" w14:textId="77777777" w:rsidR="00604B5C" w:rsidRPr="00C2023A" w:rsidRDefault="00604B5C" w:rsidP="00902DC0">
            <w:pPr>
              <w:pStyle w:val="TAH"/>
              <w:rPr>
                <w:rFonts w:cs="Arial"/>
                <w:szCs w:val="18"/>
              </w:rPr>
            </w:pPr>
            <w:r w:rsidRPr="00BB3B65">
              <w:rPr>
                <w:rFonts w:cs="Arial"/>
                <w:szCs w:val="18"/>
              </w:rPr>
              <w:t>MHz</w:t>
            </w:r>
          </w:p>
        </w:tc>
      </w:tr>
      <w:tr w:rsidR="00604B5C" w:rsidRPr="00A1115A" w14:paraId="039B25A8" w14:textId="77777777" w:rsidTr="00902DC0">
        <w:trPr>
          <w:trHeight w:val="187"/>
        </w:trPr>
        <w:tc>
          <w:tcPr>
            <w:tcW w:w="307" w:type="pct"/>
            <w:tcBorders>
              <w:top w:val="nil"/>
            </w:tcBorders>
            <w:shd w:val="clear" w:color="auto" w:fill="auto"/>
            <w:hideMark/>
          </w:tcPr>
          <w:p w14:paraId="738000AB" w14:textId="77777777" w:rsidR="00604B5C" w:rsidRPr="00A1115A" w:rsidRDefault="00604B5C" w:rsidP="00902DC0">
            <w:pPr>
              <w:pStyle w:val="TAH"/>
            </w:pPr>
          </w:p>
        </w:tc>
        <w:tc>
          <w:tcPr>
            <w:tcW w:w="334" w:type="pct"/>
            <w:shd w:val="clear" w:color="auto" w:fill="auto"/>
            <w:tcMar>
              <w:top w:w="15" w:type="dxa"/>
              <w:left w:w="81" w:type="dxa"/>
              <w:bottom w:w="0" w:type="dxa"/>
              <w:right w:w="81" w:type="dxa"/>
            </w:tcMar>
            <w:hideMark/>
          </w:tcPr>
          <w:p w14:paraId="10A698FC" w14:textId="77777777" w:rsidR="00604B5C" w:rsidRPr="00A1115A" w:rsidRDefault="00604B5C" w:rsidP="00902DC0">
            <w:pPr>
              <w:pStyle w:val="TAH"/>
            </w:pPr>
            <w:r w:rsidRPr="004764AA">
              <w:rPr>
                <w:rFonts w:cs="Arial"/>
                <w:szCs w:val="18"/>
              </w:rPr>
              <w:t>N</w:t>
            </w:r>
            <w:r w:rsidRPr="004764AA">
              <w:rPr>
                <w:rFonts w:cs="Arial"/>
                <w:szCs w:val="18"/>
                <w:vertAlign w:val="subscript"/>
              </w:rPr>
              <w:t>RB</w:t>
            </w:r>
          </w:p>
        </w:tc>
        <w:tc>
          <w:tcPr>
            <w:tcW w:w="367" w:type="pct"/>
            <w:shd w:val="clear" w:color="auto" w:fill="auto"/>
            <w:tcMar>
              <w:top w:w="15" w:type="dxa"/>
              <w:left w:w="81" w:type="dxa"/>
              <w:bottom w:w="0" w:type="dxa"/>
              <w:right w:w="81" w:type="dxa"/>
            </w:tcMar>
            <w:hideMark/>
          </w:tcPr>
          <w:p w14:paraId="6247AE92" w14:textId="77777777" w:rsidR="00604B5C" w:rsidRPr="00A1115A" w:rsidRDefault="00604B5C" w:rsidP="00902DC0">
            <w:pPr>
              <w:pStyle w:val="TAH"/>
            </w:pPr>
            <w:r w:rsidRPr="004764AA">
              <w:rPr>
                <w:rFonts w:cs="Arial"/>
                <w:szCs w:val="18"/>
              </w:rPr>
              <w:t>N</w:t>
            </w:r>
            <w:r w:rsidRPr="004764AA">
              <w:rPr>
                <w:rFonts w:cs="Arial"/>
                <w:szCs w:val="18"/>
                <w:vertAlign w:val="subscript"/>
              </w:rPr>
              <w:t>RB</w:t>
            </w:r>
          </w:p>
        </w:tc>
        <w:tc>
          <w:tcPr>
            <w:tcW w:w="367" w:type="pct"/>
            <w:shd w:val="clear" w:color="auto" w:fill="auto"/>
            <w:tcMar>
              <w:top w:w="15" w:type="dxa"/>
              <w:left w:w="81" w:type="dxa"/>
              <w:bottom w:w="0" w:type="dxa"/>
              <w:right w:w="81" w:type="dxa"/>
            </w:tcMar>
            <w:hideMark/>
          </w:tcPr>
          <w:p w14:paraId="73010BA0" w14:textId="77777777" w:rsidR="00604B5C" w:rsidRPr="00A1115A" w:rsidRDefault="00604B5C" w:rsidP="00902DC0">
            <w:pPr>
              <w:pStyle w:val="TAH"/>
            </w:pPr>
            <w:r w:rsidRPr="00A66170">
              <w:rPr>
                <w:rFonts w:cs="Arial"/>
                <w:szCs w:val="18"/>
              </w:rPr>
              <w:t>N</w:t>
            </w:r>
            <w:r w:rsidRPr="00A66170">
              <w:rPr>
                <w:rFonts w:cs="Arial"/>
                <w:szCs w:val="18"/>
                <w:vertAlign w:val="subscript"/>
              </w:rPr>
              <w:t>RB</w:t>
            </w:r>
          </w:p>
        </w:tc>
        <w:tc>
          <w:tcPr>
            <w:tcW w:w="321" w:type="pct"/>
            <w:shd w:val="clear" w:color="auto" w:fill="auto"/>
            <w:tcMar>
              <w:top w:w="15" w:type="dxa"/>
              <w:left w:w="81" w:type="dxa"/>
              <w:bottom w:w="0" w:type="dxa"/>
              <w:right w:w="81" w:type="dxa"/>
            </w:tcMar>
            <w:hideMark/>
          </w:tcPr>
          <w:p w14:paraId="0A27EB3F" w14:textId="77777777" w:rsidR="00604B5C" w:rsidRPr="00A1115A" w:rsidRDefault="00604B5C" w:rsidP="00902DC0">
            <w:pPr>
              <w:pStyle w:val="TAH"/>
            </w:pPr>
            <w:r w:rsidRPr="009F6C7A">
              <w:rPr>
                <w:rFonts w:cs="Arial"/>
                <w:szCs w:val="18"/>
              </w:rPr>
              <w:t>N</w:t>
            </w:r>
            <w:r w:rsidRPr="009F6C7A">
              <w:rPr>
                <w:rFonts w:cs="Arial"/>
                <w:szCs w:val="18"/>
                <w:vertAlign w:val="subscript"/>
              </w:rPr>
              <w:t>RB</w:t>
            </w:r>
          </w:p>
        </w:tc>
        <w:tc>
          <w:tcPr>
            <w:tcW w:w="321" w:type="pct"/>
            <w:shd w:val="clear" w:color="auto" w:fill="auto"/>
            <w:tcMar>
              <w:top w:w="15" w:type="dxa"/>
              <w:left w:w="81" w:type="dxa"/>
              <w:bottom w:w="0" w:type="dxa"/>
              <w:right w:w="81" w:type="dxa"/>
            </w:tcMar>
            <w:hideMark/>
          </w:tcPr>
          <w:p w14:paraId="38787594" w14:textId="77777777" w:rsidR="00604B5C" w:rsidRPr="00A1115A" w:rsidRDefault="00604B5C" w:rsidP="00902DC0">
            <w:pPr>
              <w:pStyle w:val="TAH"/>
            </w:pPr>
            <w:r w:rsidRPr="006D59ED">
              <w:rPr>
                <w:rFonts w:cs="Arial"/>
                <w:szCs w:val="18"/>
              </w:rPr>
              <w:t>N</w:t>
            </w:r>
            <w:r w:rsidRPr="006D59ED">
              <w:rPr>
                <w:rFonts w:cs="Arial"/>
                <w:szCs w:val="18"/>
                <w:vertAlign w:val="subscript"/>
              </w:rPr>
              <w:t>RB</w:t>
            </w:r>
          </w:p>
        </w:tc>
        <w:tc>
          <w:tcPr>
            <w:tcW w:w="322" w:type="pct"/>
          </w:tcPr>
          <w:p w14:paraId="00437042" w14:textId="77777777" w:rsidR="00604B5C" w:rsidRPr="00A1115A" w:rsidRDefault="00604B5C" w:rsidP="00902DC0">
            <w:pPr>
              <w:pStyle w:val="TAH"/>
            </w:pPr>
            <w:r w:rsidRPr="00147D20">
              <w:rPr>
                <w:rFonts w:cs="Arial"/>
                <w:szCs w:val="18"/>
              </w:rPr>
              <w:t>N</w:t>
            </w:r>
            <w:r w:rsidRPr="00147D20">
              <w:rPr>
                <w:rFonts w:cs="Arial"/>
                <w:szCs w:val="18"/>
                <w:vertAlign w:val="subscript"/>
              </w:rPr>
              <w:t>RB</w:t>
            </w:r>
          </w:p>
        </w:tc>
        <w:tc>
          <w:tcPr>
            <w:tcW w:w="321" w:type="pct"/>
            <w:tcMar>
              <w:top w:w="15" w:type="dxa"/>
              <w:left w:w="81" w:type="dxa"/>
              <w:bottom w:w="0" w:type="dxa"/>
              <w:right w:w="81" w:type="dxa"/>
            </w:tcMar>
            <w:hideMark/>
          </w:tcPr>
          <w:p w14:paraId="36363E03" w14:textId="77777777" w:rsidR="00604B5C" w:rsidRPr="00A1115A" w:rsidRDefault="00604B5C" w:rsidP="00902DC0">
            <w:pPr>
              <w:pStyle w:val="TAH"/>
            </w:pPr>
            <w:r w:rsidRPr="00C2023A">
              <w:rPr>
                <w:rFonts w:eastAsia="Yu Mincho" w:cs="Arial"/>
                <w:szCs w:val="18"/>
              </w:rPr>
              <w:t>N</w:t>
            </w:r>
            <w:r w:rsidRPr="00C2023A">
              <w:rPr>
                <w:rFonts w:eastAsia="Yu Mincho" w:cs="Arial"/>
                <w:szCs w:val="18"/>
                <w:vertAlign w:val="subscript"/>
              </w:rPr>
              <w:t>RB</w:t>
            </w:r>
          </w:p>
        </w:tc>
        <w:tc>
          <w:tcPr>
            <w:tcW w:w="321" w:type="pct"/>
            <w:shd w:val="clear" w:color="auto" w:fill="auto"/>
          </w:tcPr>
          <w:p w14:paraId="59F5CF1C" w14:textId="77777777" w:rsidR="00604B5C" w:rsidRPr="00A1115A" w:rsidRDefault="00604B5C" w:rsidP="00902DC0">
            <w:pPr>
              <w:pStyle w:val="TAH"/>
            </w:pPr>
            <w:r w:rsidRPr="00C2023A">
              <w:rPr>
                <w:rFonts w:cs="Arial"/>
                <w:szCs w:val="18"/>
              </w:rPr>
              <w:t>N</w:t>
            </w:r>
            <w:r w:rsidRPr="00C2023A">
              <w:rPr>
                <w:rFonts w:cs="Arial"/>
                <w:szCs w:val="18"/>
                <w:vertAlign w:val="subscript"/>
              </w:rPr>
              <w:t>RB</w:t>
            </w:r>
          </w:p>
        </w:tc>
        <w:tc>
          <w:tcPr>
            <w:tcW w:w="322" w:type="pct"/>
            <w:tcMar>
              <w:top w:w="15" w:type="dxa"/>
              <w:left w:w="81" w:type="dxa"/>
              <w:bottom w:w="0" w:type="dxa"/>
              <w:right w:w="81" w:type="dxa"/>
            </w:tcMar>
            <w:hideMark/>
          </w:tcPr>
          <w:p w14:paraId="46173B1D" w14:textId="77777777" w:rsidR="00604B5C" w:rsidRPr="00A1115A" w:rsidRDefault="00604B5C" w:rsidP="00902DC0">
            <w:pPr>
              <w:pStyle w:val="TAH"/>
            </w:pPr>
            <w:r w:rsidRPr="00BB3B65">
              <w:rPr>
                <w:rFonts w:eastAsia="Yu Mincho" w:cs="Arial"/>
                <w:szCs w:val="18"/>
              </w:rPr>
              <w:t>N</w:t>
            </w:r>
            <w:r w:rsidRPr="00394BC1">
              <w:rPr>
                <w:rFonts w:eastAsia="Yu Mincho" w:cs="Arial"/>
                <w:szCs w:val="18"/>
                <w:vertAlign w:val="subscript"/>
              </w:rPr>
              <w:t>RB</w:t>
            </w:r>
          </w:p>
        </w:tc>
        <w:tc>
          <w:tcPr>
            <w:tcW w:w="275" w:type="pct"/>
            <w:shd w:val="clear" w:color="auto" w:fill="auto"/>
            <w:tcMar>
              <w:top w:w="15" w:type="dxa"/>
              <w:left w:w="81" w:type="dxa"/>
              <w:bottom w:w="0" w:type="dxa"/>
              <w:right w:w="81" w:type="dxa"/>
            </w:tcMar>
            <w:hideMark/>
          </w:tcPr>
          <w:p w14:paraId="0443AE7E" w14:textId="77777777" w:rsidR="00604B5C" w:rsidRPr="00A1115A" w:rsidRDefault="00604B5C" w:rsidP="00902DC0">
            <w:pPr>
              <w:pStyle w:val="TAH"/>
            </w:pPr>
            <w:r w:rsidRPr="00394BC1">
              <w:rPr>
                <w:rFonts w:cs="Arial"/>
                <w:szCs w:val="18"/>
              </w:rPr>
              <w:t>N</w:t>
            </w:r>
            <w:r w:rsidRPr="00394BC1">
              <w:rPr>
                <w:rFonts w:cs="Arial"/>
                <w:szCs w:val="18"/>
                <w:vertAlign w:val="subscript"/>
              </w:rPr>
              <w:t>RB</w:t>
            </w:r>
          </w:p>
        </w:tc>
        <w:tc>
          <w:tcPr>
            <w:tcW w:w="276" w:type="pct"/>
            <w:shd w:val="clear" w:color="auto" w:fill="auto"/>
          </w:tcPr>
          <w:p w14:paraId="3389BAEA" w14:textId="77777777" w:rsidR="00604B5C" w:rsidRPr="00A1115A" w:rsidRDefault="00604B5C" w:rsidP="00902DC0">
            <w:pPr>
              <w:pStyle w:val="TAH"/>
            </w:pPr>
            <w:r w:rsidRPr="008B5729">
              <w:rPr>
                <w:rFonts w:cs="Arial"/>
                <w:szCs w:val="18"/>
              </w:rPr>
              <w:t>N</w:t>
            </w:r>
            <w:r w:rsidRPr="008B5729">
              <w:rPr>
                <w:rFonts w:cs="Arial"/>
                <w:szCs w:val="18"/>
                <w:vertAlign w:val="subscript"/>
              </w:rPr>
              <w:t>RB</w:t>
            </w:r>
          </w:p>
        </w:tc>
        <w:tc>
          <w:tcPr>
            <w:tcW w:w="276" w:type="pct"/>
            <w:tcMar>
              <w:top w:w="15" w:type="dxa"/>
              <w:left w:w="81" w:type="dxa"/>
              <w:bottom w:w="0" w:type="dxa"/>
              <w:right w:w="81" w:type="dxa"/>
            </w:tcMar>
            <w:hideMark/>
          </w:tcPr>
          <w:p w14:paraId="45D4841D" w14:textId="77777777" w:rsidR="00604B5C" w:rsidRPr="00A1115A" w:rsidRDefault="00604B5C" w:rsidP="00902DC0">
            <w:pPr>
              <w:pStyle w:val="TAH"/>
            </w:pPr>
            <w:r w:rsidRPr="00EC00E5">
              <w:rPr>
                <w:rFonts w:cs="Arial"/>
                <w:szCs w:val="18"/>
              </w:rPr>
              <w:t>N</w:t>
            </w:r>
            <w:r w:rsidRPr="00FD28F7">
              <w:rPr>
                <w:rFonts w:cs="Arial"/>
                <w:szCs w:val="18"/>
                <w:vertAlign w:val="subscript"/>
              </w:rPr>
              <w:t>RB</w:t>
            </w:r>
          </w:p>
        </w:tc>
        <w:tc>
          <w:tcPr>
            <w:tcW w:w="275" w:type="pct"/>
            <w:shd w:val="clear" w:color="auto" w:fill="auto"/>
          </w:tcPr>
          <w:p w14:paraId="04DD35F7" w14:textId="77777777" w:rsidR="00604B5C" w:rsidRPr="00A1115A" w:rsidRDefault="00604B5C" w:rsidP="00902DC0">
            <w:pPr>
              <w:pStyle w:val="TAH"/>
            </w:pPr>
            <w:r w:rsidRPr="009D030E">
              <w:rPr>
                <w:rFonts w:cs="Arial"/>
                <w:szCs w:val="18"/>
              </w:rPr>
              <w:t>N</w:t>
            </w:r>
            <w:r w:rsidRPr="009D030E">
              <w:rPr>
                <w:rFonts w:cs="Arial"/>
                <w:szCs w:val="18"/>
                <w:vertAlign w:val="subscript"/>
              </w:rPr>
              <w:t>RB</w:t>
            </w:r>
          </w:p>
        </w:tc>
        <w:tc>
          <w:tcPr>
            <w:tcW w:w="322" w:type="pct"/>
            <w:tcMar>
              <w:top w:w="15" w:type="dxa"/>
              <w:left w:w="81" w:type="dxa"/>
              <w:bottom w:w="0" w:type="dxa"/>
              <w:right w:w="81" w:type="dxa"/>
            </w:tcMar>
            <w:hideMark/>
          </w:tcPr>
          <w:p w14:paraId="356BE7A6" w14:textId="77777777" w:rsidR="00604B5C" w:rsidRPr="00A1115A" w:rsidRDefault="00604B5C" w:rsidP="00902DC0">
            <w:pPr>
              <w:pStyle w:val="TAH"/>
            </w:pPr>
            <w:r w:rsidRPr="009D030E">
              <w:rPr>
                <w:rFonts w:cs="Arial"/>
                <w:szCs w:val="18"/>
              </w:rPr>
              <w:t>N</w:t>
            </w:r>
            <w:r w:rsidRPr="00272DF7">
              <w:rPr>
                <w:rFonts w:cs="Arial"/>
                <w:szCs w:val="18"/>
                <w:vertAlign w:val="subscript"/>
              </w:rPr>
              <w:t>RB</w:t>
            </w:r>
          </w:p>
        </w:tc>
        <w:tc>
          <w:tcPr>
            <w:tcW w:w="275" w:type="pct"/>
          </w:tcPr>
          <w:p w14:paraId="07A29783" w14:textId="77777777" w:rsidR="00604B5C" w:rsidRPr="009D030E" w:rsidRDefault="00604B5C" w:rsidP="00902DC0">
            <w:pPr>
              <w:pStyle w:val="TAH"/>
              <w:rPr>
                <w:rFonts w:cs="Arial"/>
                <w:szCs w:val="18"/>
              </w:rPr>
            </w:pPr>
            <w:r w:rsidRPr="009D030E">
              <w:rPr>
                <w:rFonts w:cs="Arial"/>
                <w:szCs w:val="18"/>
              </w:rPr>
              <w:t>N</w:t>
            </w:r>
            <w:r w:rsidRPr="00272DF7">
              <w:rPr>
                <w:rFonts w:cs="Arial"/>
                <w:szCs w:val="18"/>
                <w:vertAlign w:val="subscript"/>
              </w:rPr>
              <w:t>RB</w:t>
            </w:r>
          </w:p>
        </w:tc>
      </w:tr>
      <w:tr w:rsidR="00604B5C" w:rsidRPr="00A1115A" w14:paraId="757BB676" w14:textId="77777777" w:rsidTr="00902DC0">
        <w:trPr>
          <w:trHeight w:val="187"/>
        </w:trPr>
        <w:tc>
          <w:tcPr>
            <w:tcW w:w="307" w:type="pct"/>
            <w:shd w:val="clear" w:color="auto" w:fill="auto"/>
            <w:tcMar>
              <w:top w:w="15" w:type="dxa"/>
              <w:left w:w="81" w:type="dxa"/>
              <w:bottom w:w="0" w:type="dxa"/>
              <w:right w:w="81" w:type="dxa"/>
            </w:tcMar>
            <w:hideMark/>
          </w:tcPr>
          <w:p w14:paraId="72003FD2" w14:textId="77777777" w:rsidR="00604B5C" w:rsidRPr="00A1115A" w:rsidRDefault="00604B5C" w:rsidP="00902DC0">
            <w:pPr>
              <w:pStyle w:val="TAC"/>
            </w:pPr>
            <w:r w:rsidRPr="00A1115A">
              <w:t>15</w:t>
            </w:r>
          </w:p>
        </w:tc>
        <w:tc>
          <w:tcPr>
            <w:tcW w:w="334" w:type="pct"/>
            <w:shd w:val="clear" w:color="auto" w:fill="auto"/>
            <w:tcMar>
              <w:top w:w="15" w:type="dxa"/>
              <w:left w:w="81" w:type="dxa"/>
              <w:bottom w:w="0" w:type="dxa"/>
              <w:right w:w="81" w:type="dxa"/>
            </w:tcMar>
            <w:hideMark/>
          </w:tcPr>
          <w:p w14:paraId="0E9D586C" w14:textId="77777777" w:rsidR="00604B5C" w:rsidRPr="00A1115A" w:rsidRDefault="00604B5C" w:rsidP="00902DC0">
            <w:pPr>
              <w:pStyle w:val="TAC"/>
            </w:pPr>
            <w:r w:rsidRPr="004764AA">
              <w:rPr>
                <w:rFonts w:cs="Arial"/>
                <w:szCs w:val="18"/>
              </w:rPr>
              <w:t>25</w:t>
            </w:r>
          </w:p>
        </w:tc>
        <w:tc>
          <w:tcPr>
            <w:tcW w:w="367" w:type="pct"/>
            <w:shd w:val="clear" w:color="auto" w:fill="auto"/>
            <w:tcMar>
              <w:top w:w="15" w:type="dxa"/>
              <w:left w:w="81" w:type="dxa"/>
              <w:bottom w:w="0" w:type="dxa"/>
              <w:right w:w="81" w:type="dxa"/>
            </w:tcMar>
            <w:hideMark/>
          </w:tcPr>
          <w:p w14:paraId="4555E7E6" w14:textId="77777777" w:rsidR="00604B5C" w:rsidRPr="00A1115A" w:rsidRDefault="00604B5C" w:rsidP="00902DC0">
            <w:pPr>
              <w:pStyle w:val="TAC"/>
            </w:pPr>
            <w:r w:rsidRPr="004764AA">
              <w:rPr>
                <w:rFonts w:cs="Arial"/>
                <w:szCs w:val="18"/>
              </w:rPr>
              <w:t>52</w:t>
            </w:r>
          </w:p>
        </w:tc>
        <w:tc>
          <w:tcPr>
            <w:tcW w:w="367" w:type="pct"/>
            <w:shd w:val="clear" w:color="auto" w:fill="auto"/>
            <w:tcMar>
              <w:top w:w="15" w:type="dxa"/>
              <w:left w:w="81" w:type="dxa"/>
              <w:bottom w:w="0" w:type="dxa"/>
              <w:right w:w="81" w:type="dxa"/>
            </w:tcMar>
            <w:hideMark/>
          </w:tcPr>
          <w:p w14:paraId="0BAE3308" w14:textId="77777777" w:rsidR="00604B5C" w:rsidRPr="00A1115A" w:rsidRDefault="00604B5C" w:rsidP="00902DC0">
            <w:pPr>
              <w:pStyle w:val="TAC"/>
            </w:pPr>
            <w:r w:rsidRPr="00A66170">
              <w:rPr>
                <w:rFonts w:cs="Arial"/>
                <w:szCs w:val="18"/>
              </w:rPr>
              <w:t>79</w:t>
            </w:r>
          </w:p>
        </w:tc>
        <w:tc>
          <w:tcPr>
            <w:tcW w:w="321" w:type="pct"/>
            <w:shd w:val="clear" w:color="auto" w:fill="auto"/>
            <w:tcMar>
              <w:top w:w="15" w:type="dxa"/>
              <w:left w:w="81" w:type="dxa"/>
              <w:bottom w:w="0" w:type="dxa"/>
              <w:right w:w="81" w:type="dxa"/>
            </w:tcMar>
            <w:hideMark/>
          </w:tcPr>
          <w:p w14:paraId="34E87088" w14:textId="77777777" w:rsidR="00604B5C" w:rsidRPr="00A1115A" w:rsidRDefault="00604B5C" w:rsidP="00902DC0">
            <w:pPr>
              <w:pStyle w:val="TAC"/>
            </w:pPr>
            <w:r w:rsidRPr="009C7CDE">
              <w:rPr>
                <w:rFonts w:cs="Arial"/>
                <w:szCs w:val="18"/>
              </w:rPr>
              <w:t>106</w:t>
            </w:r>
          </w:p>
        </w:tc>
        <w:tc>
          <w:tcPr>
            <w:tcW w:w="321" w:type="pct"/>
            <w:shd w:val="clear" w:color="auto" w:fill="auto"/>
            <w:tcMar>
              <w:top w:w="15" w:type="dxa"/>
              <w:left w:w="81" w:type="dxa"/>
              <w:bottom w:w="0" w:type="dxa"/>
              <w:right w:w="81" w:type="dxa"/>
            </w:tcMar>
            <w:hideMark/>
          </w:tcPr>
          <w:p w14:paraId="5431D4D7" w14:textId="77777777" w:rsidR="00604B5C" w:rsidRPr="00A1115A" w:rsidRDefault="00604B5C" w:rsidP="00902DC0">
            <w:pPr>
              <w:pStyle w:val="TAC"/>
            </w:pPr>
            <w:r w:rsidRPr="009F6C7A">
              <w:rPr>
                <w:rFonts w:cs="Arial"/>
                <w:szCs w:val="18"/>
              </w:rPr>
              <w:t>133</w:t>
            </w:r>
          </w:p>
        </w:tc>
        <w:tc>
          <w:tcPr>
            <w:tcW w:w="322" w:type="pct"/>
          </w:tcPr>
          <w:p w14:paraId="16BF283B" w14:textId="77777777" w:rsidR="00604B5C" w:rsidRPr="00A1115A" w:rsidRDefault="00604B5C" w:rsidP="00902DC0">
            <w:pPr>
              <w:pStyle w:val="TAC"/>
            </w:pPr>
            <w:r w:rsidRPr="006D59ED">
              <w:rPr>
                <w:rFonts w:cs="Arial"/>
                <w:szCs w:val="18"/>
              </w:rPr>
              <w:t>160</w:t>
            </w:r>
          </w:p>
        </w:tc>
        <w:tc>
          <w:tcPr>
            <w:tcW w:w="321" w:type="pct"/>
            <w:tcMar>
              <w:top w:w="15" w:type="dxa"/>
              <w:left w:w="81" w:type="dxa"/>
              <w:bottom w:w="0" w:type="dxa"/>
              <w:right w:w="81" w:type="dxa"/>
            </w:tcMar>
            <w:hideMark/>
          </w:tcPr>
          <w:p w14:paraId="3E771708" w14:textId="77777777" w:rsidR="00604B5C" w:rsidRPr="00A1115A" w:rsidRDefault="00604B5C" w:rsidP="00902DC0">
            <w:pPr>
              <w:pStyle w:val="TAC"/>
            </w:pPr>
            <w:r w:rsidRPr="00147D20">
              <w:rPr>
                <w:rFonts w:cs="Arial"/>
                <w:szCs w:val="18"/>
                <w:lang w:val="en-US"/>
              </w:rPr>
              <w:t>188</w:t>
            </w:r>
          </w:p>
        </w:tc>
        <w:tc>
          <w:tcPr>
            <w:tcW w:w="321" w:type="pct"/>
            <w:shd w:val="clear" w:color="auto" w:fill="auto"/>
          </w:tcPr>
          <w:p w14:paraId="79BB5F33" w14:textId="77777777" w:rsidR="00604B5C" w:rsidRPr="00A1115A" w:rsidRDefault="00604B5C" w:rsidP="00902DC0">
            <w:pPr>
              <w:pStyle w:val="TAC"/>
            </w:pPr>
            <w:r w:rsidRPr="00C2023A">
              <w:rPr>
                <w:rFonts w:cs="Arial"/>
                <w:szCs w:val="18"/>
              </w:rPr>
              <w:t>216</w:t>
            </w:r>
          </w:p>
        </w:tc>
        <w:tc>
          <w:tcPr>
            <w:tcW w:w="322" w:type="pct"/>
            <w:tcMar>
              <w:top w:w="15" w:type="dxa"/>
              <w:left w:w="81" w:type="dxa"/>
              <w:bottom w:w="0" w:type="dxa"/>
              <w:right w:w="81" w:type="dxa"/>
            </w:tcMar>
            <w:hideMark/>
          </w:tcPr>
          <w:p w14:paraId="24402ACE" w14:textId="77777777" w:rsidR="00604B5C" w:rsidRPr="00A1115A" w:rsidRDefault="00604B5C" w:rsidP="00902DC0">
            <w:pPr>
              <w:pStyle w:val="TAC"/>
            </w:pPr>
            <w:r w:rsidRPr="00C2023A">
              <w:rPr>
                <w:rFonts w:cs="Arial"/>
                <w:color w:val="000000"/>
                <w:kern w:val="24"/>
                <w:szCs w:val="18"/>
              </w:rPr>
              <w:t>242</w:t>
            </w:r>
          </w:p>
        </w:tc>
        <w:tc>
          <w:tcPr>
            <w:tcW w:w="275" w:type="pct"/>
            <w:shd w:val="clear" w:color="auto" w:fill="auto"/>
            <w:tcMar>
              <w:top w:w="15" w:type="dxa"/>
              <w:left w:w="81" w:type="dxa"/>
              <w:bottom w:w="0" w:type="dxa"/>
              <w:right w:w="81" w:type="dxa"/>
            </w:tcMar>
            <w:hideMark/>
          </w:tcPr>
          <w:p w14:paraId="4CB6DD4D" w14:textId="77777777" w:rsidR="00604B5C" w:rsidRPr="00A1115A" w:rsidRDefault="00604B5C" w:rsidP="00902DC0">
            <w:pPr>
              <w:pStyle w:val="TAC"/>
            </w:pPr>
            <w:r w:rsidRPr="00BB3B65">
              <w:rPr>
                <w:rFonts w:cs="Arial"/>
                <w:szCs w:val="18"/>
              </w:rPr>
              <w:t>270</w:t>
            </w:r>
          </w:p>
        </w:tc>
        <w:tc>
          <w:tcPr>
            <w:tcW w:w="276" w:type="pct"/>
            <w:shd w:val="clear" w:color="auto" w:fill="auto"/>
          </w:tcPr>
          <w:p w14:paraId="1E54C338" w14:textId="77777777" w:rsidR="00604B5C" w:rsidRPr="00A1115A" w:rsidRDefault="00604B5C" w:rsidP="00902DC0">
            <w:pPr>
              <w:pStyle w:val="TAC"/>
            </w:pPr>
            <w:r w:rsidRPr="00394BC1">
              <w:rPr>
                <w:rFonts w:cs="Arial"/>
                <w:szCs w:val="18"/>
              </w:rPr>
              <w:t>N/A</w:t>
            </w:r>
          </w:p>
        </w:tc>
        <w:tc>
          <w:tcPr>
            <w:tcW w:w="276" w:type="pct"/>
            <w:tcMar>
              <w:top w:w="15" w:type="dxa"/>
              <w:left w:w="81" w:type="dxa"/>
              <w:bottom w:w="0" w:type="dxa"/>
              <w:right w:w="81" w:type="dxa"/>
            </w:tcMar>
            <w:hideMark/>
          </w:tcPr>
          <w:p w14:paraId="34D1F291" w14:textId="77777777" w:rsidR="00604B5C" w:rsidRPr="00A1115A" w:rsidRDefault="00604B5C" w:rsidP="00902DC0">
            <w:pPr>
              <w:pStyle w:val="TAC"/>
            </w:pPr>
            <w:r w:rsidRPr="008B5729">
              <w:rPr>
                <w:rFonts w:cs="Arial"/>
                <w:szCs w:val="18"/>
              </w:rPr>
              <w:t>N/A</w:t>
            </w:r>
          </w:p>
        </w:tc>
        <w:tc>
          <w:tcPr>
            <w:tcW w:w="275" w:type="pct"/>
            <w:shd w:val="clear" w:color="auto" w:fill="auto"/>
          </w:tcPr>
          <w:p w14:paraId="7553797E" w14:textId="77777777" w:rsidR="00604B5C" w:rsidRPr="00A1115A" w:rsidRDefault="00604B5C" w:rsidP="00902DC0">
            <w:pPr>
              <w:pStyle w:val="TAC"/>
            </w:pPr>
            <w:r w:rsidRPr="00EC00E5">
              <w:rPr>
                <w:rFonts w:cs="Arial"/>
                <w:szCs w:val="18"/>
              </w:rPr>
              <w:t>N/A</w:t>
            </w:r>
          </w:p>
        </w:tc>
        <w:tc>
          <w:tcPr>
            <w:tcW w:w="322" w:type="pct"/>
            <w:tcMar>
              <w:top w:w="15" w:type="dxa"/>
              <w:left w:w="81" w:type="dxa"/>
              <w:bottom w:w="0" w:type="dxa"/>
              <w:right w:w="81" w:type="dxa"/>
            </w:tcMar>
            <w:hideMark/>
          </w:tcPr>
          <w:p w14:paraId="1E68C84B" w14:textId="77777777" w:rsidR="00604B5C" w:rsidRPr="00A1115A" w:rsidRDefault="00604B5C" w:rsidP="00902DC0">
            <w:pPr>
              <w:pStyle w:val="TAC"/>
            </w:pPr>
            <w:r w:rsidRPr="009D030E">
              <w:rPr>
                <w:rFonts w:cs="Arial"/>
                <w:szCs w:val="18"/>
              </w:rPr>
              <w:t>N/A</w:t>
            </w:r>
          </w:p>
        </w:tc>
        <w:tc>
          <w:tcPr>
            <w:tcW w:w="275" w:type="pct"/>
          </w:tcPr>
          <w:p w14:paraId="34D89FEA" w14:textId="77777777" w:rsidR="00604B5C" w:rsidRPr="009D030E" w:rsidRDefault="00604B5C" w:rsidP="00902DC0">
            <w:pPr>
              <w:pStyle w:val="TAC"/>
              <w:rPr>
                <w:rFonts w:cs="Arial"/>
                <w:szCs w:val="18"/>
              </w:rPr>
            </w:pPr>
            <w:r w:rsidRPr="00A1115A">
              <w:t>N/A</w:t>
            </w:r>
          </w:p>
        </w:tc>
      </w:tr>
      <w:tr w:rsidR="00604B5C" w:rsidRPr="00A1115A" w14:paraId="562FA120" w14:textId="77777777" w:rsidTr="00902DC0">
        <w:trPr>
          <w:trHeight w:val="187"/>
        </w:trPr>
        <w:tc>
          <w:tcPr>
            <w:tcW w:w="307" w:type="pct"/>
            <w:shd w:val="clear" w:color="auto" w:fill="auto"/>
            <w:tcMar>
              <w:top w:w="15" w:type="dxa"/>
              <w:left w:w="81" w:type="dxa"/>
              <w:bottom w:w="0" w:type="dxa"/>
              <w:right w:w="81" w:type="dxa"/>
            </w:tcMar>
            <w:hideMark/>
          </w:tcPr>
          <w:p w14:paraId="2613C0A2" w14:textId="77777777" w:rsidR="00604B5C" w:rsidRPr="00A1115A" w:rsidRDefault="00604B5C" w:rsidP="00902DC0">
            <w:pPr>
              <w:pStyle w:val="TAC"/>
            </w:pPr>
            <w:r w:rsidRPr="00A1115A">
              <w:t>30</w:t>
            </w:r>
          </w:p>
        </w:tc>
        <w:tc>
          <w:tcPr>
            <w:tcW w:w="334" w:type="pct"/>
            <w:shd w:val="clear" w:color="auto" w:fill="auto"/>
            <w:tcMar>
              <w:top w:w="15" w:type="dxa"/>
              <w:left w:w="81" w:type="dxa"/>
              <w:bottom w:w="0" w:type="dxa"/>
              <w:right w:w="81" w:type="dxa"/>
            </w:tcMar>
            <w:hideMark/>
          </w:tcPr>
          <w:p w14:paraId="5ED1D2C1" w14:textId="77777777" w:rsidR="00604B5C" w:rsidRPr="00A1115A" w:rsidRDefault="00604B5C" w:rsidP="00902DC0">
            <w:pPr>
              <w:pStyle w:val="TAC"/>
            </w:pPr>
            <w:r w:rsidRPr="004764AA">
              <w:rPr>
                <w:rFonts w:cs="Arial"/>
                <w:szCs w:val="18"/>
              </w:rPr>
              <w:t>11</w:t>
            </w:r>
          </w:p>
        </w:tc>
        <w:tc>
          <w:tcPr>
            <w:tcW w:w="367" w:type="pct"/>
            <w:shd w:val="clear" w:color="auto" w:fill="auto"/>
            <w:tcMar>
              <w:top w:w="15" w:type="dxa"/>
              <w:left w:w="81" w:type="dxa"/>
              <w:bottom w:w="0" w:type="dxa"/>
              <w:right w:w="81" w:type="dxa"/>
            </w:tcMar>
            <w:hideMark/>
          </w:tcPr>
          <w:p w14:paraId="328F1007" w14:textId="77777777" w:rsidR="00604B5C" w:rsidRPr="00A1115A" w:rsidRDefault="00604B5C" w:rsidP="00902DC0">
            <w:pPr>
              <w:pStyle w:val="TAC"/>
            </w:pPr>
            <w:r w:rsidRPr="004764AA">
              <w:rPr>
                <w:rFonts w:cs="Arial"/>
                <w:szCs w:val="18"/>
              </w:rPr>
              <w:t>24</w:t>
            </w:r>
          </w:p>
        </w:tc>
        <w:tc>
          <w:tcPr>
            <w:tcW w:w="367" w:type="pct"/>
            <w:shd w:val="clear" w:color="auto" w:fill="auto"/>
            <w:tcMar>
              <w:top w:w="15" w:type="dxa"/>
              <w:left w:w="81" w:type="dxa"/>
              <w:bottom w:w="0" w:type="dxa"/>
              <w:right w:w="81" w:type="dxa"/>
            </w:tcMar>
            <w:hideMark/>
          </w:tcPr>
          <w:p w14:paraId="3566B52F" w14:textId="77777777" w:rsidR="00604B5C" w:rsidRPr="00A1115A" w:rsidRDefault="00604B5C" w:rsidP="00902DC0">
            <w:pPr>
              <w:pStyle w:val="TAC"/>
            </w:pPr>
            <w:r w:rsidRPr="00A66170">
              <w:rPr>
                <w:rFonts w:cs="Arial"/>
                <w:szCs w:val="18"/>
              </w:rPr>
              <w:t>38</w:t>
            </w:r>
          </w:p>
        </w:tc>
        <w:tc>
          <w:tcPr>
            <w:tcW w:w="321" w:type="pct"/>
            <w:shd w:val="clear" w:color="auto" w:fill="auto"/>
            <w:tcMar>
              <w:top w:w="15" w:type="dxa"/>
              <w:left w:w="81" w:type="dxa"/>
              <w:bottom w:w="0" w:type="dxa"/>
              <w:right w:w="81" w:type="dxa"/>
            </w:tcMar>
            <w:hideMark/>
          </w:tcPr>
          <w:p w14:paraId="4041A158" w14:textId="77777777" w:rsidR="00604B5C" w:rsidRPr="00A1115A" w:rsidRDefault="00604B5C" w:rsidP="00902DC0">
            <w:pPr>
              <w:pStyle w:val="TAC"/>
            </w:pPr>
            <w:r w:rsidRPr="009C7CDE">
              <w:rPr>
                <w:rFonts w:cs="Arial"/>
                <w:szCs w:val="18"/>
              </w:rPr>
              <w:t>51</w:t>
            </w:r>
          </w:p>
        </w:tc>
        <w:tc>
          <w:tcPr>
            <w:tcW w:w="321" w:type="pct"/>
            <w:shd w:val="clear" w:color="auto" w:fill="auto"/>
            <w:tcMar>
              <w:top w:w="15" w:type="dxa"/>
              <w:left w:w="81" w:type="dxa"/>
              <w:bottom w:w="0" w:type="dxa"/>
              <w:right w:w="81" w:type="dxa"/>
            </w:tcMar>
            <w:hideMark/>
          </w:tcPr>
          <w:p w14:paraId="30D77B92" w14:textId="77777777" w:rsidR="00604B5C" w:rsidRPr="00A1115A" w:rsidRDefault="00604B5C" w:rsidP="00902DC0">
            <w:pPr>
              <w:pStyle w:val="TAC"/>
            </w:pPr>
            <w:r w:rsidRPr="009F6C7A">
              <w:rPr>
                <w:rFonts w:cs="Arial"/>
                <w:szCs w:val="18"/>
              </w:rPr>
              <w:t>65</w:t>
            </w:r>
          </w:p>
        </w:tc>
        <w:tc>
          <w:tcPr>
            <w:tcW w:w="322" w:type="pct"/>
          </w:tcPr>
          <w:p w14:paraId="55AC5845" w14:textId="77777777" w:rsidR="00604B5C" w:rsidRPr="00A1115A" w:rsidRDefault="00604B5C" w:rsidP="00902DC0">
            <w:pPr>
              <w:pStyle w:val="TAC"/>
            </w:pPr>
            <w:r w:rsidRPr="006D59ED">
              <w:rPr>
                <w:rFonts w:cs="Arial"/>
                <w:szCs w:val="18"/>
              </w:rPr>
              <w:t>78</w:t>
            </w:r>
          </w:p>
        </w:tc>
        <w:tc>
          <w:tcPr>
            <w:tcW w:w="321" w:type="pct"/>
            <w:tcMar>
              <w:top w:w="15" w:type="dxa"/>
              <w:left w:w="81" w:type="dxa"/>
              <w:bottom w:w="0" w:type="dxa"/>
              <w:right w:w="81" w:type="dxa"/>
            </w:tcMar>
            <w:hideMark/>
          </w:tcPr>
          <w:p w14:paraId="4FC32CCD" w14:textId="77777777" w:rsidR="00604B5C" w:rsidRPr="00A1115A" w:rsidRDefault="00604B5C" w:rsidP="00902DC0">
            <w:pPr>
              <w:pStyle w:val="TAC"/>
            </w:pPr>
            <w:r w:rsidRPr="00147D20">
              <w:rPr>
                <w:rFonts w:cs="Arial"/>
                <w:szCs w:val="18"/>
                <w:lang w:val="en-US"/>
              </w:rPr>
              <w:t>92</w:t>
            </w:r>
          </w:p>
        </w:tc>
        <w:tc>
          <w:tcPr>
            <w:tcW w:w="321" w:type="pct"/>
            <w:shd w:val="clear" w:color="auto" w:fill="auto"/>
          </w:tcPr>
          <w:p w14:paraId="0D9A973B" w14:textId="77777777" w:rsidR="00604B5C" w:rsidRPr="00A1115A" w:rsidRDefault="00604B5C" w:rsidP="00902DC0">
            <w:pPr>
              <w:pStyle w:val="TAC"/>
            </w:pPr>
            <w:r w:rsidRPr="00C2023A">
              <w:rPr>
                <w:rFonts w:cs="Arial"/>
                <w:szCs w:val="18"/>
              </w:rPr>
              <w:t>106</w:t>
            </w:r>
          </w:p>
        </w:tc>
        <w:tc>
          <w:tcPr>
            <w:tcW w:w="322" w:type="pct"/>
            <w:tcMar>
              <w:top w:w="15" w:type="dxa"/>
              <w:left w:w="81" w:type="dxa"/>
              <w:bottom w:w="0" w:type="dxa"/>
              <w:right w:w="81" w:type="dxa"/>
            </w:tcMar>
            <w:hideMark/>
          </w:tcPr>
          <w:p w14:paraId="7EA87557" w14:textId="77777777" w:rsidR="00604B5C" w:rsidRPr="00A1115A" w:rsidRDefault="00604B5C" w:rsidP="00902DC0">
            <w:pPr>
              <w:pStyle w:val="TAC"/>
            </w:pPr>
            <w:r w:rsidRPr="00C2023A">
              <w:rPr>
                <w:rFonts w:cs="Arial"/>
                <w:szCs w:val="18"/>
                <w:lang w:val="en-US"/>
              </w:rPr>
              <w:t>119</w:t>
            </w:r>
          </w:p>
        </w:tc>
        <w:tc>
          <w:tcPr>
            <w:tcW w:w="275" w:type="pct"/>
            <w:shd w:val="clear" w:color="auto" w:fill="auto"/>
            <w:tcMar>
              <w:top w:w="15" w:type="dxa"/>
              <w:left w:w="81" w:type="dxa"/>
              <w:bottom w:w="0" w:type="dxa"/>
              <w:right w:w="81" w:type="dxa"/>
            </w:tcMar>
            <w:hideMark/>
          </w:tcPr>
          <w:p w14:paraId="1FAA92AD" w14:textId="77777777" w:rsidR="00604B5C" w:rsidRPr="00A1115A" w:rsidRDefault="00604B5C" w:rsidP="00902DC0">
            <w:pPr>
              <w:pStyle w:val="TAC"/>
            </w:pPr>
            <w:r w:rsidRPr="00BB3B65">
              <w:rPr>
                <w:rFonts w:cs="Arial"/>
                <w:szCs w:val="18"/>
              </w:rPr>
              <w:t>133</w:t>
            </w:r>
          </w:p>
        </w:tc>
        <w:tc>
          <w:tcPr>
            <w:tcW w:w="276" w:type="pct"/>
            <w:shd w:val="clear" w:color="auto" w:fill="auto"/>
          </w:tcPr>
          <w:p w14:paraId="6DC9CB4A" w14:textId="77777777" w:rsidR="00604B5C" w:rsidRPr="00A1115A" w:rsidRDefault="00604B5C" w:rsidP="00902DC0">
            <w:pPr>
              <w:pStyle w:val="TAC"/>
            </w:pPr>
            <w:r w:rsidRPr="00394BC1">
              <w:rPr>
                <w:rFonts w:cs="Arial"/>
                <w:szCs w:val="18"/>
              </w:rPr>
              <w:t>162</w:t>
            </w:r>
          </w:p>
        </w:tc>
        <w:tc>
          <w:tcPr>
            <w:tcW w:w="276" w:type="pct"/>
            <w:tcMar>
              <w:top w:w="15" w:type="dxa"/>
              <w:left w:w="81" w:type="dxa"/>
              <w:bottom w:w="0" w:type="dxa"/>
              <w:right w:w="81" w:type="dxa"/>
            </w:tcMar>
            <w:hideMark/>
          </w:tcPr>
          <w:p w14:paraId="7188CAEB" w14:textId="77777777" w:rsidR="00604B5C" w:rsidRPr="00A1115A" w:rsidRDefault="00604B5C" w:rsidP="00902DC0">
            <w:pPr>
              <w:pStyle w:val="TAC"/>
            </w:pPr>
            <w:r w:rsidRPr="008B5729">
              <w:rPr>
                <w:rFonts w:cs="Arial"/>
                <w:szCs w:val="18"/>
              </w:rPr>
              <w:t>189</w:t>
            </w:r>
          </w:p>
        </w:tc>
        <w:tc>
          <w:tcPr>
            <w:tcW w:w="275" w:type="pct"/>
            <w:shd w:val="clear" w:color="auto" w:fill="auto"/>
          </w:tcPr>
          <w:p w14:paraId="27DD8F16" w14:textId="77777777" w:rsidR="00604B5C" w:rsidRPr="00A1115A" w:rsidRDefault="00604B5C" w:rsidP="00902DC0">
            <w:pPr>
              <w:pStyle w:val="TAC"/>
            </w:pPr>
            <w:r w:rsidRPr="00EC00E5">
              <w:rPr>
                <w:rFonts w:cs="Arial"/>
                <w:szCs w:val="18"/>
              </w:rPr>
              <w:t>217</w:t>
            </w:r>
          </w:p>
        </w:tc>
        <w:tc>
          <w:tcPr>
            <w:tcW w:w="322" w:type="pct"/>
            <w:tcMar>
              <w:top w:w="15" w:type="dxa"/>
              <w:left w:w="81" w:type="dxa"/>
              <w:bottom w:w="0" w:type="dxa"/>
              <w:right w:w="81" w:type="dxa"/>
            </w:tcMar>
            <w:hideMark/>
          </w:tcPr>
          <w:p w14:paraId="79C70040" w14:textId="77777777" w:rsidR="00604B5C" w:rsidRPr="00A1115A" w:rsidRDefault="00604B5C" w:rsidP="00902DC0">
            <w:pPr>
              <w:pStyle w:val="TAC"/>
            </w:pPr>
            <w:r w:rsidRPr="009D030E">
              <w:rPr>
                <w:rFonts w:cs="Arial"/>
                <w:szCs w:val="18"/>
              </w:rPr>
              <w:t>245</w:t>
            </w:r>
          </w:p>
        </w:tc>
        <w:tc>
          <w:tcPr>
            <w:tcW w:w="275" w:type="pct"/>
          </w:tcPr>
          <w:p w14:paraId="62619F78" w14:textId="77777777" w:rsidR="00604B5C" w:rsidRPr="009D030E" w:rsidRDefault="00604B5C" w:rsidP="00902DC0">
            <w:pPr>
              <w:pStyle w:val="TAC"/>
              <w:rPr>
                <w:rFonts w:cs="Arial"/>
                <w:szCs w:val="18"/>
              </w:rPr>
            </w:pPr>
            <w:r w:rsidRPr="00A1115A">
              <w:t>273</w:t>
            </w:r>
          </w:p>
        </w:tc>
      </w:tr>
      <w:tr w:rsidR="00604B5C" w:rsidRPr="00A1115A" w14:paraId="640715CB" w14:textId="77777777" w:rsidTr="00902DC0">
        <w:trPr>
          <w:trHeight w:val="187"/>
        </w:trPr>
        <w:tc>
          <w:tcPr>
            <w:tcW w:w="307" w:type="pct"/>
            <w:shd w:val="clear" w:color="auto" w:fill="auto"/>
            <w:tcMar>
              <w:top w:w="15" w:type="dxa"/>
              <w:left w:w="81" w:type="dxa"/>
              <w:bottom w:w="0" w:type="dxa"/>
              <w:right w:w="81" w:type="dxa"/>
            </w:tcMar>
            <w:hideMark/>
          </w:tcPr>
          <w:p w14:paraId="7C451CFE" w14:textId="77777777" w:rsidR="00604B5C" w:rsidRPr="00A1115A" w:rsidRDefault="00604B5C" w:rsidP="00902DC0">
            <w:pPr>
              <w:pStyle w:val="TAC"/>
            </w:pPr>
            <w:r w:rsidRPr="00A1115A">
              <w:t>60</w:t>
            </w:r>
          </w:p>
        </w:tc>
        <w:tc>
          <w:tcPr>
            <w:tcW w:w="334" w:type="pct"/>
            <w:shd w:val="clear" w:color="auto" w:fill="auto"/>
            <w:tcMar>
              <w:top w:w="15" w:type="dxa"/>
              <w:left w:w="81" w:type="dxa"/>
              <w:bottom w:w="0" w:type="dxa"/>
              <w:right w:w="81" w:type="dxa"/>
            </w:tcMar>
            <w:hideMark/>
          </w:tcPr>
          <w:p w14:paraId="02762A59" w14:textId="77777777" w:rsidR="00604B5C" w:rsidRPr="00A1115A" w:rsidRDefault="00604B5C" w:rsidP="00902DC0">
            <w:pPr>
              <w:pStyle w:val="TAC"/>
            </w:pPr>
            <w:r w:rsidRPr="004764AA">
              <w:rPr>
                <w:rFonts w:cs="Arial"/>
                <w:szCs w:val="18"/>
              </w:rPr>
              <w:t>N/A</w:t>
            </w:r>
          </w:p>
        </w:tc>
        <w:tc>
          <w:tcPr>
            <w:tcW w:w="367" w:type="pct"/>
            <w:shd w:val="clear" w:color="auto" w:fill="auto"/>
            <w:tcMar>
              <w:top w:w="15" w:type="dxa"/>
              <w:left w:w="81" w:type="dxa"/>
              <w:bottom w:w="0" w:type="dxa"/>
              <w:right w:w="81" w:type="dxa"/>
            </w:tcMar>
            <w:hideMark/>
          </w:tcPr>
          <w:p w14:paraId="0A43455E" w14:textId="77777777" w:rsidR="00604B5C" w:rsidRPr="00A1115A" w:rsidRDefault="00604B5C" w:rsidP="00902DC0">
            <w:pPr>
              <w:pStyle w:val="TAC"/>
            </w:pPr>
            <w:r w:rsidRPr="004764AA">
              <w:rPr>
                <w:rFonts w:cs="Arial"/>
                <w:szCs w:val="18"/>
              </w:rPr>
              <w:t>11</w:t>
            </w:r>
          </w:p>
        </w:tc>
        <w:tc>
          <w:tcPr>
            <w:tcW w:w="367" w:type="pct"/>
            <w:shd w:val="clear" w:color="auto" w:fill="auto"/>
            <w:tcMar>
              <w:top w:w="15" w:type="dxa"/>
              <w:left w:w="81" w:type="dxa"/>
              <w:bottom w:w="0" w:type="dxa"/>
              <w:right w:w="81" w:type="dxa"/>
            </w:tcMar>
            <w:hideMark/>
          </w:tcPr>
          <w:p w14:paraId="51C8E0FF" w14:textId="77777777" w:rsidR="00604B5C" w:rsidRPr="00A1115A" w:rsidRDefault="00604B5C" w:rsidP="00902DC0">
            <w:pPr>
              <w:pStyle w:val="TAC"/>
            </w:pPr>
            <w:r w:rsidRPr="00A66170">
              <w:rPr>
                <w:rFonts w:cs="Arial"/>
                <w:szCs w:val="18"/>
              </w:rPr>
              <w:t>18</w:t>
            </w:r>
          </w:p>
        </w:tc>
        <w:tc>
          <w:tcPr>
            <w:tcW w:w="321" w:type="pct"/>
            <w:shd w:val="clear" w:color="auto" w:fill="auto"/>
            <w:tcMar>
              <w:top w:w="15" w:type="dxa"/>
              <w:left w:w="81" w:type="dxa"/>
              <w:bottom w:w="0" w:type="dxa"/>
              <w:right w:w="81" w:type="dxa"/>
            </w:tcMar>
            <w:hideMark/>
          </w:tcPr>
          <w:p w14:paraId="226C69CD" w14:textId="77777777" w:rsidR="00604B5C" w:rsidRPr="00A1115A" w:rsidRDefault="00604B5C" w:rsidP="00902DC0">
            <w:pPr>
              <w:pStyle w:val="TAC"/>
            </w:pPr>
            <w:r w:rsidRPr="009C7CDE">
              <w:rPr>
                <w:rFonts w:cs="Arial"/>
                <w:szCs w:val="18"/>
              </w:rPr>
              <w:t>24</w:t>
            </w:r>
          </w:p>
        </w:tc>
        <w:tc>
          <w:tcPr>
            <w:tcW w:w="321" w:type="pct"/>
            <w:shd w:val="clear" w:color="auto" w:fill="auto"/>
            <w:tcMar>
              <w:top w:w="15" w:type="dxa"/>
              <w:left w:w="81" w:type="dxa"/>
              <w:bottom w:w="0" w:type="dxa"/>
              <w:right w:w="81" w:type="dxa"/>
            </w:tcMar>
            <w:hideMark/>
          </w:tcPr>
          <w:p w14:paraId="3423997E" w14:textId="77777777" w:rsidR="00604B5C" w:rsidRPr="00A1115A" w:rsidRDefault="00604B5C" w:rsidP="00902DC0">
            <w:pPr>
              <w:pStyle w:val="TAC"/>
            </w:pPr>
            <w:r w:rsidRPr="009F6C7A">
              <w:rPr>
                <w:rFonts w:cs="Arial"/>
                <w:szCs w:val="18"/>
              </w:rPr>
              <w:t>31</w:t>
            </w:r>
          </w:p>
        </w:tc>
        <w:tc>
          <w:tcPr>
            <w:tcW w:w="322" w:type="pct"/>
          </w:tcPr>
          <w:p w14:paraId="54C43D35" w14:textId="77777777" w:rsidR="00604B5C" w:rsidRPr="00A1115A" w:rsidRDefault="00604B5C" w:rsidP="00902DC0">
            <w:pPr>
              <w:pStyle w:val="TAC"/>
            </w:pPr>
            <w:r w:rsidRPr="006D59ED">
              <w:rPr>
                <w:rFonts w:cs="Arial"/>
                <w:szCs w:val="18"/>
              </w:rPr>
              <w:t>38</w:t>
            </w:r>
          </w:p>
        </w:tc>
        <w:tc>
          <w:tcPr>
            <w:tcW w:w="321" w:type="pct"/>
            <w:tcMar>
              <w:top w:w="15" w:type="dxa"/>
              <w:left w:w="81" w:type="dxa"/>
              <w:bottom w:w="0" w:type="dxa"/>
              <w:right w:w="81" w:type="dxa"/>
            </w:tcMar>
            <w:hideMark/>
          </w:tcPr>
          <w:p w14:paraId="076CEA35" w14:textId="77777777" w:rsidR="00604B5C" w:rsidRPr="00A1115A" w:rsidRDefault="00604B5C" w:rsidP="00902DC0">
            <w:pPr>
              <w:pStyle w:val="TAC"/>
            </w:pPr>
            <w:r w:rsidRPr="00147D20">
              <w:rPr>
                <w:rFonts w:cs="Arial"/>
                <w:szCs w:val="18"/>
                <w:lang w:val="en-US"/>
              </w:rPr>
              <w:t>44</w:t>
            </w:r>
          </w:p>
        </w:tc>
        <w:tc>
          <w:tcPr>
            <w:tcW w:w="321" w:type="pct"/>
            <w:shd w:val="clear" w:color="auto" w:fill="auto"/>
          </w:tcPr>
          <w:p w14:paraId="78619F75" w14:textId="77777777" w:rsidR="00604B5C" w:rsidRPr="00A1115A" w:rsidRDefault="00604B5C" w:rsidP="00902DC0">
            <w:pPr>
              <w:pStyle w:val="TAC"/>
            </w:pPr>
            <w:r w:rsidRPr="00C2023A">
              <w:rPr>
                <w:rFonts w:cs="Arial"/>
                <w:szCs w:val="18"/>
              </w:rPr>
              <w:t>51</w:t>
            </w:r>
          </w:p>
        </w:tc>
        <w:tc>
          <w:tcPr>
            <w:tcW w:w="322" w:type="pct"/>
            <w:tcMar>
              <w:top w:w="15" w:type="dxa"/>
              <w:left w:w="81" w:type="dxa"/>
              <w:bottom w:w="0" w:type="dxa"/>
              <w:right w:w="81" w:type="dxa"/>
            </w:tcMar>
            <w:hideMark/>
          </w:tcPr>
          <w:p w14:paraId="542F5226" w14:textId="77777777" w:rsidR="00604B5C" w:rsidRPr="00A1115A" w:rsidRDefault="00604B5C" w:rsidP="00902DC0">
            <w:pPr>
              <w:pStyle w:val="TAC"/>
            </w:pPr>
            <w:r w:rsidRPr="00C2023A">
              <w:rPr>
                <w:rFonts w:cs="Arial"/>
                <w:szCs w:val="18"/>
                <w:lang w:val="en-US"/>
              </w:rPr>
              <w:t>58</w:t>
            </w:r>
          </w:p>
        </w:tc>
        <w:tc>
          <w:tcPr>
            <w:tcW w:w="275" w:type="pct"/>
            <w:shd w:val="clear" w:color="auto" w:fill="auto"/>
            <w:tcMar>
              <w:top w:w="15" w:type="dxa"/>
              <w:left w:w="81" w:type="dxa"/>
              <w:bottom w:w="0" w:type="dxa"/>
              <w:right w:w="81" w:type="dxa"/>
            </w:tcMar>
            <w:hideMark/>
          </w:tcPr>
          <w:p w14:paraId="366F6561" w14:textId="77777777" w:rsidR="00604B5C" w:rsidRPr="00A1115A" w:rsidRDefault="00604B5C" w:rsidP="00902DC0">
            <w:pPr>
              <w:pStyle w:val="TAC"/>
            </w:pPr>
            <w:r w:rsidRPr="00BB3B65">
              <w:rPr>
                <w:rFonts w:cs="Arial"/>
                <w:szCs w:val="18"/>
              </w:rPr>
              <w:t>65</w:t>
            </w:r>
          </w:p>
        </w:tc>
        <w:tc>
          <w:tcPr>
            <w:tcW w:w="276" w:type="pct"/>
            <w:shd w:val="clear" w:color="auto" w:fill="auto"/>
          </w:tcPr>
          <w:p w14:paraId="6A911174" w14:textId="77777777" w:rsidR="00604B5C" w:rsidRPr="00A1115A" w:rsidRDefault="00604B5C" w:rsidP="00902DC0">
            <w:pPr>
              <w:pStyle w:val="TAC"/>
            </w:pPr>
            <w:r w:rsidRPr="00394BC1">
              <w:rPr>
                <w:rFonts w:cs="Arial"/>
                <w:szCs w:val="18"/>
              </w:rPr>
              <w:t>79</w:t>
            </w:r>
          </w:p>
        </w:tc>
        <w:tc>
          <w:tcPr>
            <w:tcW w:w="276" w:type="pct"/>
            <w:tcMar>
              <w:top w:w="15" w:type="dxa"/>
              <w:left w:w="81" w:type="dxa"/>
              <w:bottom w:w="0" w:type="dxa"/>
              <w:right w:w="81" w:type="dxa"/>
            </w:tcMar>
            <w:hideMark/>
          </w:tcPr>
          <w:p w14:paraId="5A577976" w14:textId="77777777" w:rsidR="00604B5C" w:rsidRPr="00A1115A" w:rsidRDefault="00604B5C" w:rsidP="00902DC0">
            <w:pPr>
              <w:pStyle w:val="TAC"/>
            </w:pPr>
            <w:r w:rsidRPr="008B5729">
              <w:rPr>
                <w:rFonts w:cs="Arial"/>
                <w:szCs w:val="18"/>
              </w:rPr>
              <w:t>93</w:t>
            </w:r>
          </w:p>
        </w:tc>
        <w:tc>
          <w:tcPr>
            <w:tcW w:w="275" w:type="pct"/>
            <w:shd w:val="clear" w:color="auto" w:fill="auto"/>
          </w:tcPr>
          <w:p w14:paraId="68DB9A67" w14:textId="77777777" w:rsidR="00604B5C" w:rsidRPr="00A1115A" w:rsidRDefault="00604B5C" w:rsidP="00902DC0">
            <w:pPr>
              <w:pStyle w:val="TAC"/>
            </w:pPr>
            <w:r w:rsidRPr="00EC00E5">
              <w:rPr>
                <w:rFonts w:cs="Arial"/>
                <w:szCs w:val="18"/>
              </w:rPr>
              <w:t>107</w:t>
            </w:r>
          </w:p>
        </w:tc>
        <w:tc>
          <w:tcPr>
            <w:tcW w:w="322" w:type="pct"/>
            <w:tcMar>
              <w:top w:w="15" w:type="dxa"/>
              <w:left w:w="81" w:type="dxa"/>
              <w:bottom w:w="0" w:type="dxa"/>
              <w:right w:w="81" w:type="dxa"/>
            </w:tcMar>
            <w:hideMark/>
          </w:tcPr>
          <w:p w14:paraId="4BBF48E5" w14:textId="77777777" w:rsidR="00604B5C" w:rsidRPr="00A1115A" w:rsidRDefault="00604B5C" w:rsidP="00902DC0">
            <w:pPr>
              <w:pStyle w:val="TAC"/>
            </w:pPr>
            <w:r w:rsidRPr="009D030E">
              <w:rPr>
                <w:rFonts w:cs="Arial"/>
                <w:szCs w:val="18"/>
              </w:rPr>
              <w:t>121</w:t>
            </w:r>
          </w:p>
        </w:tc>
        <w:tc>
          <w:tcPr>
            <w:tcW w:w="275" w:type="pct"/>
          </w:tcPr>
          <w:p w14:paraId="045C4D1D" w14:textId="77777777" w:rsidR="00604B5C" w:rsidRPr="009D030E" w:rsidRDefault="00604B5C" w:rsidP="00902DC0">
            <w:pPr>
              <w:pStyle w:val="TAC"/>
              <w:rPr>
                <w:rFonts w:cs="Arial"/>
                <w:szCs w:val="18"/>
              </w:rPr>
            </w:pPr>
            <w:r w:rsidRPr="00A1115A">
              <w:t>135</w:t>
            </w:r>
          </w:p>
        </w:tc>
      </w:tr>
    </w:tbl>
    <w:p w14:paraId="18AB504B" w14:textId="77777777" w:rsidR="003223A5" w:rsidRDefault="003223A5" w:rsidP="005F6D6D">
      <w:pPr>
        <w:pStyle w:val="Proposal"/>
        <w:numPr>
          <w:ilvl w:val="0"/>
          <w:numId w:val="0"/>
        </w:numPr>
        <w:ind w:left="1304"/>
        <w:rPr>
          <w:lang w:val="en-CA"/>
        </w:rPr>
      </w:pPr>
    </w:p>
    <w:p w14:paraId="14C75DEC" w14:textId="77777777" w:rsidR="00C60375" w:rsidRPr="005F6D6D" w:rsidRDefault="00C60375" w:rsidP="004A0B78">
      <w:pPr>
        <w:rPr>
          <w:lang w:val="en-GB" w:eastAsia="ja-JP"/>
        </w:rPr>
      </w:pPr>
    </w:p>
    <w:p w14:paraId="2CA61EBD" w14:textId="676FE177" w:rsidR="0043587A" w:rsidRDefault="00FE6D9E" w:rsidP="00AD2022">
      <w:pPr>
        <w:pStyle w:val="Heading2"/>
      </w:pPr>
      <w:r>
        <w:t>4.</w:t>
      </w:r>
      <w:r w:rsidR="00641B08">
        <w:t>3</w:t>
      </w:r>
      <w:r>
        <w:t xml:space="preserve"> NNZC and Bitmap </w:t>
      </w:r>
      <w:r w:rsidR="00013D03">
        <w:t>D</w:t>
      </w:r>
      <w:r>
        <w:t>esign</w:t>
      </w:r>
    </w:p>
    <w:p w14:paraId="238B1328" w14:textId="77777777" w:rsidR="00DC589C" w:rsidRDefault="00DC589C" w:rsidP="00DC589C">
      <w:pPr>
        <w:spacing w:line="240" w:lineRule="auto"/>
        <w:contextualSpacing/>
        <w:rPr>
          <w:rFonts w:eastAsia="Malgun Gothic" w:cstheme="minorHAnsi"/>
          <w:sz w:val="18"/>
          <w:szCs w:val="18"/>
          <w:highlight w:val="yellow"/>
        </w:rPr>
      </w:pPr>
    </w:p>
    <w:p w14:paraId="61799975" w14:textId="3C381980" w:rsidR="00DC589C" w:rsidRPr="00CC38C0" w:rsidRDefault="00DC589C" w:rsidP="00DC589C">
      <w:pPr>
        <w:spacing w:line="240" w:lineRule="auto"/>
        <w:contextualSpacing/>
        <w:rPr>
          <w:rFonts w:eastAsia="Malgun Gothic" w:cstheme="minorHAnsi"/>
          <w:sz w:val="18"/>
          <w:szCs w:val="18"/>
        </w:rPr>
      </w:pPr>
      <w:r w:rsidRPr="00CC38C0">
        <w:rPr>
          <w:rFonts w:eastAsia="Malgun Gothic" w:cstheme="minorHAnsi"/>
          <w:sz w:val="18"/>
          <w:szCs w:val="18"/>
        </w:rPr>
        <w:t xml:space="preserve">On </w:t>
      </w:r>
      <w:r w:rsidR="003B6C22" w:rsidRPr="00CC38C0">
        <w:rPr>
          <w:rFonts w:eastAsia="Malgun Gothic" w:cstheme="minorHAnsi"/>
          <w:sz w:val="18"/>
          <w:szCs w:val="18"/>
        </w:rPr>
        <w:t>bitmap and NNZC reporting,</w:t>
      </w:r>
      <w:r w:rsidR="00785A86">
        <w:rPr>
          <w:rFonts w:eastAsia="Malgun Gothic" w:cstheme="minorHAnsi"/>
          <w:sz w:val="18"/>
          <w:szCs w:val="18"/>
        </w:rPr>
        <w:t xml:space="preserve"> the following agreement was reached in </w:t>
      </w:r>
      <w:r w:rsidR="00BA40F0">
        <w:rPr>
          <w:rFonts w:eastAsia="Malgun Gothic" w:cstheme="minorHAnsi"/>
          <w:sz w:val="18"/>
          <w:szCs w:val="18"/>
        </w:rPr>
        <w:t>the last RAN1 meeting</w:t>
      </w:r>
      <w:r w:rsidR="003B6C22" w:rsidRPr="00CC38C0">
        <w:rPr>
          <w:rFonts w:eastAsia="Malgun Gothic" w:cstheme="minorHAnsi"/>
          <w:sz w:val="18"/>
          <w:szCs w:val="18"/>
        </w:rPr>
        <w:t>.</w:t>
      </w:r>
    </w:p>
    <w:p w14:paraId="69515E49" w14:textId="77777777" w:rsidR="00BD23F1" w:rsidRDefault="00BD23F1" w:rsidP="00DC589C">
      <w:pPr>
        <w:spacing w:line="240" w:lineRule="auto"/>
        <w:contextualSpacing/>
        <w:rPr>
          <w:rFonts w:eastAsia="Malgun Gothic" w:cstheme="minorHAnsi"/>
          <w:sz w:val="18"/>
          <w:szCs w:val="18"/>
        </w:rPr>
      </w:pPr>
    </w:p>
    <w:p w14:paraId="65508E0D" w14:textId="77777777" w:rsidR="00BD23F1" w:rsidRPr="00CC38C0" w:rsidRDefault="00BD23F1" w:rsidP="00DC589C">
      <w:pPr>
        <w:spacing w:line="240" w:lineRule="auto"/>
        <w:contextualSpacing/>
        <w:rPr>
          <w:rFonts w:eastAsia="Malgun Gothic" w:cstheme="minorHAnsi"/>
          <w:sz w:val="18"/>
          <w:szCs w:val="18"/>
        </w:rPr>
      </w:pPr>
    </w:p>
    <w:p w14:paraId="11555332" w14:textId="77777777" w:rsidR="00DC589C" w:rsidRDefault="00DC589C" w:rsidP="00DC589C">
      <w:pPr>
        <w:spacing w:line="240" w:lineRule="auto"/>
        <w:contextualSpacing/>
        <w:rPr>
          <w:rFonts w:eastAsia="Malgun Gothic" w:cstheme="minorHAnsi"/>
          <w:sz w:val="18"/>
          <w:szCs w:val="18"/>
          <w:highlight w:val="yellow"/>
        </w:rPr>
      </w:pPr>
    </w:p>
    <w:p w14:paraId="73653F87" w14:textId="77777777" w:rsidR="0084657B" w:rsidRPr="004D4553" w:rsidRDefault="0084657B" w:rsidP="0084657B">
      <w:pPr>
        <w:jc w:val="both"/>
        <w:rPr>
          <w:rFonts w:eastAsia="Malgun Gothic" w:cs="Times"/>
          <w:szCs w:val="20"/>
          <w:lang w:eastAsia="ko-KR"/>
        </w:rPr>
      </w:pPr>
      <w:r w:rsidRPr="004D4553">
        <w:rPr>
          <w:rFonts w:cs="Times"/>
          <w:b/>
          <w:bCs/>
          <w:szCs w:val="20"/>
          <w:highlight w:val="green"/>
        </w:rPr>
        <w:t>Agreement</w:t>
      </w:r>
    </w:p>
    <w:p w14:paraId="0E431DE0" w14:textId="77777777" w:rsidR="0084657B" w:rsidRDefault="0084657B" w:rsidP="0084657B">
      <w:pPr>
        <w:snapToGrid w:val="0"/>
        <w:jc w:val="both"/>
        <w:rPr>
          <w:rFonts w:ascii="Times New Roman" w:eastAsia="SimSun" w:hAnsi="Times New Roman"/>
        </w:rPr>
      </w:pPr>
      <w:r>
        <w:rPr>
          <w:rFonts w:ascii="Times New Roman" w:hAnsi="Times New Roman"/>
        </w:rPr>
        <w:t xml:space="preserve">On the Type-II codebook refinement for CJT </w:t>
      </w:r>
      <w:proofErr w:type="spellStart"/>
      <w:r>
        <w:rPr>
          <w:rFonts w:ascii="Times New Roman" w:hAnsi="Times New Roman"/>
        </w:rPr>
        <w:t>mTRP</w:t>
      </w:r>
      <w:proofErr w:type="spellEnd"/>
      <w:r>
        <w:rPr>
          <w:rFonts w:ascii="Times New Roman" w:hAnsi="Times New Roman"/>
        </w:rPr>
        <w:t xml:space="preserve">, regarding the bitmap(s) for indicating the locations of NZCs, down-select from the following alternatives for the size of the bitmap for CSI-RS resource </w:t>
      </w:r>
      <w:r>
        <w:rPr>
          <w:rFonts w:ascii="Times New Roman" w:hAnsi="Times New Roman"/>
          <w:i/>
          <w:iCs/>
        </w:rPr>
        <w:t>n</w:t>
      </w:r>
      <w:r>
        <w:rPr>
          <w:rFonts w:ascii="Times New Roman" w:hAnsi="Times New Roman"/>
        </w:rPr>
        <w:t xml:space="preserve"> (</w:t>
      </w:r>
      <w:r>
        <w:rPr>
          <w:rFonts w:ascii="Times New Roman" w:hAnsi="Times New Roman"/>
          <w:i/>
          <w:iCs/>
        </w:rPr>
        <w:t>B</w:t>
      </w:r>
      <w:r>
        <w:rPr>
          <w:rFonts w:ascii="Times New Roman" w:hAnsi="Times New Roman"/>
          <w:i/>
          <w:iCs/>
          <w:vertAlign w:val="subscript"/>
        </w:rPr>
        <w:t>n</w:t>
      </w:r>
      <w:r>
        <w:rPr>
          <w:rFonts w:ascii="Times New Roman" w:hAnsi="Times New Roman"/>
        </w:rPr>
        <w:t>) (by RAN1#111):</w:t>
      </w:r>
    </w:p>
    <w:p w14:paraId="3FDDC95B" w14:textId="77777777" w:rsidR="0084657B" w:rsidRDefault="0084657B" w:rsidP="0084657B">
      <w:pPr>
        <w:numPr>
          <w:ilvl w:val="0"/>
          <w:numId w:val="66"/>
        </w:numPr>
        <w:snapToGrid w:val="0"/>
        <w:spacing w:after="0" w:line="240" w:lineRule="auto"/>
        <w:jc w:val="both"/>
        <w:rPr>
          <w:rFonts w:ascii="Times New Roman" w:hAnsi="Times New Roman"/>
        </w:rPr>
      </w:pPr>
      <w:r>
        <w:rPr>
          <w:rFonts w:ascii="Times New Roman" w:hAnsi="Times New Roman"/>
        </w:rPr>
        <w:t xml:space="preserve">Alt1. Analogous to legacy, </w:t>
      </w:r>
      <m:oMath>
        <m:sSub>
          <m:sSubPr>
            <m:ctrlPr>
              <w:rPr>
                <w:rFonts w:ascii="Cambria Math" w:eastAsia="SimSun" w:hAnsi="Cambria Math"/>
                <w:i/>
                <w:iCs/>
                <w:sz w:val="24"/>
              </w:rPr>
            </m:ctrlPr>
          </m:sSubPr>
          <m:e>
            <m:r>
              <w:rPr>
                <w:rFonts w:ascii="Cambria Math" w:hAnsi="Cambria Math"/>
              </w:rPr>
              <m:t>B</m:t>
            </m:r>
          </m:e>
          <m:sub>
            <m:r>
              <w:rPr>
                <w:rFonts w:ascii="Cambria Math" w:hAnsi="Cambria Math"/>
              </w:rPr>
              <m:t>n</m:t>
            </m:r>
          </m:sub>
        </m:sSub>
        <m:r>
          <w:rPr>
            <w:rFonts w:ascii="Cambria Math" w:hAnsi="Cambria Math"/>
          </w:rPr>
          <m:t>=2</m:t>
        </m:r>
        <m:sSub>
          <m:sSubPr>
            <m:ctrlPr>
              <w:rPr>
                <w:rFonts w:ascii="Cambria Math" w:eastAsia="SimSun" w:hAnsi="Cambria Math"/>
                <w:i/>
                <w:iCs/>
                <w:sz w:val="24"/>
              </w:rPr>
            </m:ctrlPr>
          </m:sSubPr>
          <m:e>
            <m:r>
              <w:rPr>
                <w:rFonts w:ascii="Cambria Math" w:hAnsi="Cambria Math"/>
              </w:rPr>
              <m:t>L</m:t>
            </m:r>
          </m:e>
          <m:sub>
            <m:r>
              <w:rPr>
                <w:rFonts w:ascii="Cambria Math" w:hAnsi="Cambria Math"/>
              </w:rPr>
              <m:t>n</m:t>
            </m:r>
          </m:sub>
        </m:sSub>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oMath>
      <w:r>
        <w:rPr>
          <w:rFonts w:ascii="Times New Roman" w:hAnsi="Times New Roman"/>
        </w:rPr>
        <w:t xml:space="preserve"> (</w:t>
      </w:r>
      <m:oMath>
        <m:sSub>
          <m:sSubPr>
            <m:ctrlPr>
              <w:rPr>
                <w:rFonts w:ascii="Cambria Math" w:eastAsia="SimSun" w:hAnsi="Cambria Math"/>
                <w:i/>
                <w:iCs/>
                <w:sz w:val="24"/>
              </w:rPr>
            </m:ctrlPr>
          </m:sSubPr>
          <m:e>
            <m:r>
              <w:rPr>
                <w:rFonts w:ascii="Cambria Math" w:hAnsi="Cambria Math"/>
              </w:rPr>
              <m:t>M</m:t>
            </m:r>
          </m:e>
          <m:sub>
            <m:r>
              <w:rPr>
                <w:rFonts w:ascii="Cambria Math" w:hAnsi="Cambria Math"/>
              </w:rPr>
              <m:t>v,n</m:t>
            </m:r>
          </m:sub>
        </m:sSub>
        <m:r>
          <w:rPr>
            <w:rFonts w:ascii="Cambria Math" w:hAnsi="Cambria Math"/>
          </w:rPr>
          <m:t>=</m:t>
        </m:r>
        <m:sSub>
          <m:sSubPr>
            <m:ctrlPr>
              <w:rPr>
                <w:rFonts w:ascii="Cambria Math" w:eastAsia="SimSun" w:hAnsi="Cambria Math"/>
                <w:i/>
                <w:iCs/>
                <w:sz w:val="24"/>
              </w:rPr>
            </m:ctrlPr>
          </m:sSubPr>
          <m:e>
            <m:r>
              <w:rPr>
                <w:rFonts w:ascii="Cambria Math" w:hAnsi="Cambria Math"/>
              </w:rPr>
              <m:t>M</m:t>
            </m:r>
          </m:e>
          <m:sub>
            <m:r>
              <w:rPr>
                <w:rFonts w:ascii="Cambria Math" w:hAnsi="Cambria Math"/>
              </w:rPr>
              <m:t>v</m:t>
            </m:r>
          </m:sub>
        </m:sSub>
      </m:oMath>
      <w:r>
        <w:rPr>
          <w:rFonts w:ascii="Times New Roman" w:hAnsi="Times New Roman"/>
        </w:rPr>
        <w:t xml:space="preserve"> for mode 2)</w:t>
      </w:r>
    </w:p>
    <w:p w14:paraId="3A827DA1" w14:textId="77777777" w:rsidR="0084657B" w:rsidRDefault="0084657B" w:rsidP="0084657B">
      <w:pPr>
        <w:numPr>
          <w:ilvl w:val="0"/>
          <w:numId w:val="66"/>
        </w:numPr>
        <w:snapToGrid w:val="0"/>
        <w:spacing w:after="0" w:line="240" w:lineRule="auto"/>
        <w:jc w:val="both"/>
        <w:rPr>
          <w:rFonts w:ascii="Times New Roman" w:hAnsi="Times New Roman"/>
        </w:rPr>
      </w:pPr>
      <w:r>
        <w:rPr>
          <w:rFonts w:ascii="Times New Roman" w:hAnsi="Times New Roman"/>
        </w:rPr>
        <w:t>Alt2. Non-rectangular bitmap, i.e., NZC bitmap allowing different lengths for different SD/FD basis vectors.</w:t>
      </w:r>
    </w:p>
    <w:p w14:paraId="3B1A4D99" w14:textId="77777777" w:rsidR="0084657B" w:rsidRDefault="0084657B" w:rsidP="0084657B">
      <w:pPr>
        <w:numPr>
          <w:ilvl w:val="1"/>
          <w:numId w:val="66"/>
        </w:numPr>
        <w:snapToGrid w:val="0"/>
        <w:spacing w:after="0" w:line="240" w:lineRule="auto"/>
        <w:jc w:val="both"/>
        <w:rPr>
          <w:rFonts w:ascii="Times New Roman" w:hAnsi="Times New Roman"/>
        </w:rPr>
      </w:pPr>
      <w:r>
        <w:rPr>
          <w:rFonts w:ascii="Times New Roman" w:hAnsi="Times New Roman"/>
        </w:rPr>
        <w:t>TBD: How to determine the lengths for different SD/FD basis vectors</w:t>
      </w:r>
    </w:p>
    <w:p w14:paraId="71372AAA" w14:textId="77777777" w:rsidR="00BD32AC" w:rsidRPr="005F6D6D" w:rsidRDefault="00BD32AC" w:rsidP="004A0B78">
      <w:pPr>
        <w:snapToGrid w:val="0"/>
        <w:contextualSpacing/>
        <w:rPr>
          <w:rFonts w:ascii="Times New Roman" w:hAnsi="Times New Roman" w:cs="Times New Roman"/>
          <w:color w:val="3333FF"/>
          <w:sz w:val="18"/>
          <w:szCs w:val="18"/>
        </w:rPr>
      </w:pPr>
    </w:p>
    <w:p w14:paraId="06738E40" w14:textId="77777777" w:rsidR="00DC589C" w:rsidRPr="00544B0D" w:rsidRDefault="00DC589C" w:rsidP="00544B0D">
      <w:pPr>
        <w:spacing w:line="240" w:lineRule="auto"/>
        <w:contextualSpacing/>
        <w:rPr>
          <w:rFonts w:eastAsia="Malgun Gothic" w:cstheme="minorHAnsi"/>
          <w:sz w:val="18"/>
          <w:szCs w:val="18"/>
          <w:highlight w:val="yellow"/>
        </w:rPr>
      </w:pPr>
    </w:p>
    <w:p w14:paraId="26F3D084" w14:textId="77777777" w:rsidR="00353DF6" w:rsidRPr="00353DF6" w:rsidRDefault="00353DF6" w:rsidP="00353DF6">
      <w:pPr>
        <w:spacing w:line="240" w:lineRule="auto"/>
        <w:contextualSpacing/>
        <w:rPr>
          <w:rFonts w:eastAsia="Malgun Gothic" w:cstheme="minorHAnsi"/>
          <w:sz w:val="18"/>
          <w:szCs w:val="18"/>
          <w:highlight w:val="yellow"/>
        </w:rPr>
      </w:pPr>
    </w:p>
    <w:p w14:paraId="2AC022A0" w14:textId="40BD3F3D" w:rsidR="002B4F12" w:rsidRDefault="003E6042" w:rsidP="003E2DCA">
      <w:pPr>
        <w:snapToGrid w:val="0"/>
        <w:jc w:val="both"/>
        <w:rPr>
          <w:lang w:val="en-GB" w:eastAsia="ja-JP"/>
        </w:rPr>
      </w:pPr>
      <w:r>
        <w:rPr>
          <w:lang w:eastAsia="ja-JP"/>
        </w:rPr>
        <w:t>In</w:t>
      </w:r>
      <w:r w:rsidR="00F92365">
        <w:rPr>
          <w:lang w:val="en-GB" w:eastAsia="ja-JP"/>
        </w:rPr>
        <w:t xml:space="preserve"> the legacy Rel-16 Type II codebook, the</w:t>
      </w:r>
      <w:r>
        <w:rPr>
          <w:lang w:val="en-GB" w:eastAsia="ja-JP"/>
        </w:rPr>
        <w:t xml:space="preserve"> total</w:t>
      </w:r>
      <w:r w:rsidR="00F92365">
        <w:rPr>
          <w:lang w:val="en-GB" w:eastAsia="ja-JP"/>
        </w:rPr>
        <w:t xml:space="preserve"> number of non-zero coefficients (</w:t>
      </w:r>
      <w:r w:rsidR="009C6059">
        <w:rPr>
          <w:lang w:val="en-GB" w:eastAsia="ja-JP"/>
        </w:rPr>
        <w:t>N</w:t>
      </w:r>
      <w:r w:rsidR="00F92365">
        <w:rPr>
          <w:lang w:val="en-GB" w:eastAsia="ja-JP"/>
        </w:rPr>
        <w:t xml:space="preserve">NZC) </w:t>
      </w:r>
      <w:r w:rsidR="004675DB">
        <w:rPr>
          <w:lang w:val="en-GB" w:eastAsia="ja-JP"/>
        </w:rPr>
        <w:t>across all layers</w:t>
      </w:r>
      <w:r w:rsidR="000D24BC">
        <w:rPr>
          <w:lang w:val="en-GB" w:eastAsia="ja-JP"/>
        </w:rPr>
        <w:t xml:space="preserve">, i.e., </w:t>
      </w:r>
      <m:oMath>
        <m:sSup>
          <m:sSupPr>
            <m:ctrlPr>
              <w:rPr>
                <w:rFonts w:ascii="Cambria Math" w:hAnsi="Cambria Math"/>
                <w:i/>
                <w:lang w:val="en-GB" w:eastAsia="ja-JP"/>
              </w:rPr>
            </m:ctrlPr>
          </m:sSupPr>
          <m:e>
            <m:r>
              <w:rPr>
                <w:rFonts w:ascii="Cambria Math" w:hAnsi="Cambria Math"/>
                <w:lang w:val="en-GB" w:eastAsia="ja-JP"/>
              </w:rPr>
              <m:t>K</m:t>
            </m:r>
          </m:e>
          <m:sup>
            <m:r>
              <w:rPr>
                <w:rFonts w:ascii="Cambria Math" w:hAnsi="Cambria Math"/>
                <w:lang w:val="en-GB" w:eastAsia="ja-JP"/>
              </w:rPr>
              <m:t>NZ</m:t>
            </m:r>
          </m:sup>
        </m:sSup>
      </m:oMath>
      <w:r w:rsidR="004B7D2D">
        <w:rPr>
          <w:rFonts w:eastAsiaTheme="minorEastAsia"/>
          <w:lang w:val="en-GB" w:eastAsia="ja-JP"/>
        </w:rPr>
        <w:t>,</w:t>
      </w:r>
      <w:r w:rsidR="004675DB">
        <w:rPr>
          <w:lang w:val="en-GB" w:eastAsia="ja-JP"/>
        </w:rPr>
        <w:t xml:space="preserve"> are reported </w:t>
      </w:r>
      <w:r w:rsidR="00E36A67">
        <w:rPr>
          <w:lang w:val="en-GB" w:eastAsia="ja-JP"/>
        </w:rPr>
        <w:t xml:space="preserve">in CSI Part 1, which is used </w:t>
      </w:r>
      <w:r w:rsidR="007B1540">
        <w:rPr>
          <w:lang w:val="en-GB" w:eastAsia="ja-JP"/>
        </w:rPr>
        <w:t xml:space="preserve">by the gNB to </w:t>
      </w:r>
      <w:r w:rsidR="004B7D2D">
        <w:rPr>
          <w:lang w:val="en-GB" w:eastAsia="ja-JP"/>
        </w:rPr>
        <w:t>derive</w:t>
      </w:r>
      <w:r w:rsidR="007B1540">
        <w:rPr>
          <w:lang w:val="en-GB" w:eastAsia="ja-JP"/>
        </w:rPr>
        <w:t xml:space="preserve"> the payload size of CSI Part 2. </w:t>
      </w:r>
      <w:r w:rsidR="00893C87">
        <w:rPr>
          <w:lang w:val="en-GB" w:eastAsia="ja-JP"/>
        </w:rPr>
        <w:t xml:space="preserve">The actual number </w:t>
      </w:r>
      <w:r w:rsidR="008B1022">
        <w:rPr>
          <w:lang w:val="en-GB" w:eastAsia="ja-JP"/>
        </w:rPr>
        <w:t xml:space="preserve">and location of </w:t>
      </w:r>
      <w:r w:rsidR="00893C87">
        <w:rPr>
          <w:lang w:val="en-GB" w:eastAsia="ja-JP"/>
        </w:rPr>
        <w:t>NZC</w:t>
      </w:r>
      <w:r w:rsidR="008B1022">
        <w:rPr>
          <w:lang w:val="en-GB" w:eastAsia="ja-JP"/>
        </w:rPr>
        <w:t>s</w:t>
      </w:r>
      <w:r w:rsidR="00893C87">
        <w:rPr>
          <w:lang w:val="en-GB" w:eastAsia="ja-JP"/>
        </w:rPr>
        <w:t xml:space="preserve"> for each transmission layer, is identified by a </w:t>
      </w:r>
      <w:r w:rsidR="00F475C9">
        <w:rPr>
          <w:lang w:val="en-GB" w:eastAsia="ja-JP"/>
        </w:rPr>
        <w:t>layer</w:t>
      </w:r>
      <w:r w:rsidR="00544B0D">
        <w:rPr>
          <w:lang w:val="en-GB" w:eastAsia="ja-JP"/>
        </w:rPr>
        <w:t xml:space="preserve"> </w:t>
      </w:r>
      <w:r w:rsidR="00F475C9">
        <w:rPr>
          <w:lang w:val="en-GB" w:eastAsia="ja-JP"/>
        </w:rPr>
        <w:t xml:space="preserve">specific </w:t>
      </w:r>
      <w:r w:rsidR="00893C87">
        <w:rPr>
          <w:lang w:val="en-GB" w:eastAsia="ja-JP"/>
        </w:rPr>
        <w:t>NZC bitmap</w:t>
      </w:r>
      <w:r w:rsidR="00F475C9">
        <w:rPr>
          <w:lang w:val="en-GB" w:eastAsia="ja-JP"/>
        </w:rPr>
        <w:t xml:space="preserve">. </w:t>
      </w:r>
    </w:p>
    <w:p w14:paraId="4B85A47B" w14:textId="17A7A1A3" w:rsidR="00036989" w:rsidRDefault="007A2DAC" w:rsidP="003E2DCA">
      <w:pPr>
        <w:snapToGrid w:val="0"/>
        <w:jc w:val="both"/>
        <w:rPr>
          <w:lang w:val="en-GB" w:eastAsia="ja-JP"/>
        </w:rPr>
      </w:pPr>
      <w:r>
        <w:rPr>
          <w:lang w:val="en-GB" w:eastAsia="ja-JP"/>
        </w:rPr>
        <w:t xml:space="preserve">For Type II codebook enhancement for </w:t>
      </w:r>
      <w:r w:rsidR="006831B5">
        <w:rPr>
          <w:lang w:val="en-GB" w:eastAsia="ja-JP"/>
        </w:rPr>
        <w:t xml:space="preserve">CJT </w:t>
      </w:r>
      <w:proofErr w:type="spellStart"/>
      <w:r>
        <w:rPr>
          <w:lang w:val="en-GB" w:eastAsia="ja-JP"/>
        </w:rPr>
        <w:t>mTRP</w:t>
      </w:r>
      <w:proofErr w:type="spellEnd"/>
      <w:r>
        <w:rPr>
          <w:lang w:val="en-GB" w:eastAsia="ja-JP"/>
        </w:rPr>
        <w:t xml:space="preserve">, </w:t>
      </w:r>
      <w:r w:rsidR="00861304">
        <w:rPr>
          <w:lang w:val="en-GB" w:eastAsia="ja-JP"/>
        </w:rPr>
        <w:t>as the</w:t>
      </w:r>
      <w:r w:rsidR="00665984">
        <w:rPr>
          <w:lang w:val="en-GB" w:eastAsia="ja-JP"/>
        </w:rPr>
        <w:t xml:space="preserve"> </w:t>
      </w:r>
      <w:r w:rsidR="00E23920">
        <w:rPr>
          <w:lang w:val="en-GB" w:eastAsia="ja-JP"/>
        </w:rPr>
        <w:t>SD basis</w:t>
      </w:r>
      <w:r w:rsidR="00665984">
        <w:rPr>
          <w:lang w:val="en-GB" w:eastAsia="ja-JP"/>
        </w:rPr>
        <w:t xml:space="preserve"> </w:t>
      </w:r>
      <w:r w:rsidR="00E23920">
        <w:rPr>
          <w:lang w:val="en-GB" w:eastAsia="ja-JP"/>
        </w:rPr>
        <w:t xml:space="preserve">is separately selected among TRPs, </w:t>
      </w:r>
      <w:r w:rsidR="00513981">
        <w:rPr>
          <w:lang w:val="en-GB" w:eastAsia="ja-JP"/>
        </w:rPr>
        <w:t xml:space="preserve">it is more </w:t>
      </w:r>
      <w:r w:rsidR="006831A3">
        <w:rPr>
          <w:lang w:val="en-GB" w:eastAsia="ja-JP"/>
        </w:rPr>
        <w:t xml:space="preserve">reasonable </w:t>
      </w:r>
      <w:r w:rsidR="00513981">
        <w:rPr>
          <w:lang w:val="en-GB" w:eastAsia="ja-JP"/>
        </w:rPr>
        <w:t>to report</w:t>
      </w:r>
      <w:r w:rsidR="006831A3">
        <w:rPr>
          <w:lang w:val="en-GB" w:eastAsia="ja-JP"/>
        </w:rPr>
        <w:t xml:space="preserve"> one bitmap per layer per CSI-RS resource (i.e., TRP/TRP group)</w:t>
      </w:r>
      <w:r w:rsidR="00605C64">
        <w:rPr>
          <w:lang w:val="en-GB" w:eastAsia="ja-JP"/>
        </w:rPr>
        <w:t xml:space="preserve">. </w:t>
      </w:r>
      <w:r w:rsidR="00127378">
        <w:rPr>
          <w:lang w:val="en-GB" w:eastAsia="ja-JP"/>
        </w:rPr>
        <w:t>E</w:t>
      </w:r>
      <w:r w:rsidR="006F482A">
        <w:rPr>
          <w:lang w:val="en-GB" w:eastAsia="ja-JP"/>
        </w:rPr>
        <w:t xml:space="preserve">ven </w:t>
      </w:r>
      <w:r w:rsidR="00B21B5C">
        <w:rPr>
          <w:lang w:val="en-GB" w:eastAsia="ja-JP"/>
        </w:rPr>
        <w:t>if</w:t>
      </w:r>
      <w:r w:rsidR="006F482A">
        <w:rPr>
          <w:lang w:val="en-GB" w:eastAsia="ja-JP"/>
        </w:rPr>
        <w:t xml:space="preserve"> multiple TRPs are configured to serve a UE, not </w:t>
      </w:r>
      <w:r w:rsidR="00B673B5">
        <w:rPr>
          <w:lang w:val="en-GB" w:eastAsia="ja-JP"/>
        </w:rPr>
        <w:t>all</w:t>
      </w:r>
      <w:r w:rsidR="006F482A">
        <w:rPr>
          <w:lang w:val="en-GB" w:eastAsia="ja-JP"/>
        </w:rPr>
        <w:t xml:space="preserve"> the TRP</w:t>
      </w:r>
      <w:r w:rsidR="009B59ED">
        <w:rPr>
          <w:lang w:val="en-GB" w:eastAsia="ja-JP"/>
        </w:rPr>
        <w:t>s</w:t>
      </w:r>
      <w:r w:rsidR="006F482A">
        <w:rPr>
          <w:lang w:val="en-GB" w:eastAsia="ja-JP"/>
        </w:rPr>
        <w:t xml:space="preserve"> </w:t>
      </w:r>
      <w:r w:rsidR="005A3563">
        <w:rPr>
          <w:lang w:val="en-GB" w:eastAsia="ja-JP"/>
        </w:rPr>
        <w:t xml:space="preserve">may </w:t>
      </w:r>
      <w:r w:rsidR="006F482A">
        <w:rPr>
          <w:lang w:val="en-GB" w:eastAsia="ja-JP"/>
        </w:rPr>
        <w:t>always</w:t>
      </w:r>
      <w:r w:rsidR="00EA77A5">
        <w:rPr>
          <w:lang w:val="en-GB" w:eastAsia="ja-JP"/>
        </w:rPr>
        <w:t xml:space="preserve"> be</w:t>
      </w:r>
      <w:r w:rsidR="006F482A">
        <w:rPr>
          <w:lang w:val="en-GB" w:eastAsia="ja-JP"/>
        </w:rPr>
        <w:t xml:space="preserve"> u</w:t>
      </w:r>
      <w:r w:rsidR="009B59ED">
        <w:rPr>
          <w:lang w:val="en-GB" w:eastAsia="ja-JP"/>
        </w:rPr>
        <w:t>sed/rec</w:t>
      </w:r>
      <w:r w:rsidR="0069536D">
        <w:rPr>
          <w:lang w:val="en-GB" w:eastAsia="ja-JP"/>
        </w:rPr>
        <w:t>ommended by the UE</w:t>
      </w:r>
      <w:r w:rsidR="006D50A9">
        <w:rPr>
          <w:lang w:val="en-GB" w:eastAsia="ja-JP"/>
        </w:rPr>
        <w:t xml:space="preserve">. </w:t>
      </w:r>
      <w:r w:rsidR="00B16F4D">
        <w:rPr>
          <w:lang w:val="en-GB" w:eastAsia="ja-JP"/>
        </w:rPr>
        <w:t xml:space="preserve">This could happen in many scenarios, for example, </w:t>
      </w:r>
    </w:p>
    <w:p w14:paraId="41C7695F" w14:textId="3F1AC143" w:rsidR="00B21B5C" w:rsidRPr="00544B0D" w:rsidRDefault="00B16F4D" w:rsidP="00F5601E">
      <w:pPr>
        <w:pStyle w:val="ListParagraph"/>
        <w:numPr>
          <w:ilvl w:val="0"/>
          <w:numId w:val="37"/>
        </w:numPr>
        <w:snapToGrid w:val="0"/>
        <w:jc w:val="both"/>
        <w:rPr>
          <w:rFonts w:ascii="Arial" w:hAnsi="Arial" w:cs="Arial"/>
          <w:sz w:val="20"/>
          <w:szCs w:val="20"/>
          <w:lang w:val="en-GB" w:eastAsia="ja-JP"/>
        </w:rPr>
      </w:pPr>
      <w:r w:rsidRPr="00544B0D">
        <w:rPr>
          <w:rFonts w:ascii="Arial" w:hAnsi="Arial" w:cs="Arial"/>
          <w:sz w:val="20"/>
          <w:szCs w:val="20"/>
          <w:lang w:val="en-GB" w:eastAsia="ja-JP"/>
        </w:rPr>
        <w:t xml:space="preserve">a UE </w:t>
      </w:r>
      <w:r w:rsidR="00B80235" w:rsidRPr="00544B0D">
        <w:rPr>
          <w:rFonts w:ascii="Arial" w:hAnsi="Arial" w:cs="Arial"/>
          <w:sz w:val="20"/>
          <w:szCs w:val="20"/>
          <w:lang w:val="en-GB" w:eastAsia="ja-JP"/>
        </w:rPr>
        <w:t xml:space="preserve">has </w:t>
      </w:r>
      <w:r w:rsidR="001B04C0" w:rsidRPr="00544B0D">
        <w:rPr>
          <w:rFonts w:ascii="Arial" w:hAnsi="Arial" w:cs="Arial"/>
          <w:sz w:val="20"/>
          <w:szCs w:val="20"/>
          <w:lang w:val="en-GB" w:eastAsia="ja-JP"/>
        </w:rPr>
        <w:t xml:space="preserve">a </w:t>
      </w:r>
      <w:r w:rsidR="001261F8" w:rsidRPr="00544B0D">
        <w:rPr>
          <w:rFonts w:ascii="Arial" w:hAnsi="Arial" w:cs="Arial"/>
          <w:sz w:val="20"/>
          <w:szCs w:val="20"/>
          <w:lang w:val="en-GB" w:eastAsia="ja-JP"/>
        </w:rPr>
        <w:t>much weaker</w:t>
      </w:r>
      <w:r w:rsidR="00B80235" w:rsidRPr="00544B0D">
        <w:rPr>
          <w:rFonts w:ascii="Arial" w:hAnsi="Arial" w:cs="Arial"/>
          <w:sz w:val="20"/>
          <w:szCs w:val="20"/>
          <w:lang w:val="en-GB" w:eastAsia="ja-JP"/>
        </w:rPr>
        <w:t xml:space="preserve"> link to </w:t>
      </w:r>
      <w:r w:rsidR="009C3EC4" w:rsidRPr="00544B0D">
        <w:rPr>
          <w:rFonts w:ascii="Arial" w:hAnsi="Arial" w:cs="Arial"/>
          <w:sz w:val="20"/>
          <w:szCs w:val="20"/>
          <w:lang w:val="en-GB" w:eastAsia="ja-JP"/>
        </w:rPr>
        <w:t>some</w:t>
      </w:r>
      <w:r w:rsidR="00B80235" w:rsidRPr="00544B0D">
        <w:rPr>
          <w:rFonts w:ascii="Arial" w:hAnsi="Arial" w:cs="Arial"/>
          <w:sz w:val="20"/>
          <w:szCs w:val="20"/>
          <w:lang w:val="en-GB" w:eastAsia="ja-JP"/>
        </w:rPr>
        <w:t xml:space="preserve"> of the TRPs</w:t>
      </w:r>
      <w:r w:rsidR="00C429B1" w:rsidRPr="00544B0D">
        <w:rPr>
          <w:rFonts w:ascii="Arial" w:hAnsi="Arial" w:cs="Arial"/>
          <w:sz w:val="20"/>
          <w:szCs w:val="20"/>
          <w:lang w:val="en-GB" w:eastAsia="ja-JP"/>
        </w:rPr>
        <w:t xml:space="preserve"> comparing to the other TRPs</w:t>
      </w:r>
    </w:p>
    <w:p w14:paraId="497A56AE" w14:textId="2087D83E" w:rsidR="00FF5594" w:rsidRPr="00544B0D" w:rsidRDefault="00FF5594" w:rsidP="00F5601E">
      <w:pPr>
        <w:pStyle w:val="ListParagraph"/>
        <w:numPr>
          <w:ilvl w:val="0"/>
          <w:numId w:val="37"/>
        </w:numPr>
        <w:snapToGrid w:val="0"/>
        <w:jc w:val="both"/>
        <w:rPr>
          <w:rFonts w:ascii="Arial" w:hAnsi="Arial" w:cs="Arial"/>
          <w:sz w:val="20"/>
          <w:szCs w:val="20"/>
          <w:lang w:val="en-GB" w:eastAsia="ja-JP"/>
        </w:rPr>
      </w:pPr>
      <w:r w:rsidRPr="00544B0D">
        <w:rPr>
          <w:rFonts w:ascii="Arial" w:hAnsi="Arial" w:cs="Arial"/>
          <w:sz w:val="20"/>
          <w:szCs w:val="20"/>
          <w:lang w:val="en-GB" w:eastAsia="ja-JP"/>
        </w:rPr>
        <w:lastRenderedPageBreak/>
        <w:t xml:space="preserve">different TRPs are </w:t>
      </w:r>
      <w:r w:rsidR="006C52AE" w:rsidRPr="00544B0D">
        <w:rPr>
          <w:rFonts w:ascii="Arial" w:hAnsi="Arial" w:cs="Arial"/>
          <w:sz w:val="20"/>
          <w:szCs w:val="20"/>
          <w:lang w:val="en-GB" w:eastAsia="ja-JP"/>
        </w:rPr>
        <w:t xml:space="preserve">selected </w:t>
      </w:r>
      <w:r w:rsidRPr="00544B0D">
        <w:rPr>
          <w:rFonts w:ascii="Arial" w:hAnsi="Arial" w:cs="Arial"/>
          <w:sz w:val="20"/>
          <w:szCs w:val="20"/>
          <w:lang w:val="en-GB" w:eastAsia="ja-JP"/>
        </w:rPr>
        <w:t xml:space="preserve">for different transmission layers (e.g., TRP 1 and </w:t>
      </w:r>
      <w:r w:rsidR="00285665" w:rsidRPr="00544B0D">
        <w:rPr>
          <w:rFonts w:ascii="Arial" w:hAnsi="Arial" w:cs="Arial"/>
          <w:sz w:val="20"/>
          <w:szCs w:val="20"/>
          <w:lang w:val="en-GB" w:eastAsia="ja-JP"/>
        </w:rPr>
        <w:t xml:space="preserve">TRP </w:t>
      </w:r>
      <w:r w:rsidRPr="00544B0D">
        <w:rPr>
          <w:rFonts w:ascii="Arial" w:hAnsi="Arial" w:cs="Arial"/>
          <w:sz w:val="20"/>
          <w:szCs w:val="20"/>
          <w:lang w:val="en-GB" w:eastAsia="ja-JP"/>
        </w:rPr>
        <w:t>2 is used for layer 1, TRP 2 and TRP 3 are used for layer 2)</w:t>
      </w:r>
    </w:p>
    <w:p w14:paraId="5E7393C5" w14:textId="77777777" w:rsidR="00B547FE" w:rsidRPr="00E20620" w:rsidRDefault="00B547FE" w:rsidP="00B547FE">
      <w:pPr>
        <w:pStyle w:val="ListParagraph"/>
        <w:snapToGrid w:val="0"/>
        <w:jc w:val="both"/>
        <w:rPr>
          <w:lang w:val="en-GB" w:eastAsia="ja-JP"/>
        </w:rPr>
      </w:pPr>
    </w:p>
    <w:p w14:paraId="7B9A3417" w14:textId="16A7DF95" w:rsidR="00BD4A43" w:rsidRDefault="00BB20D0" w:rsidP="003E2DCA">
      <w:pPr>
        <w:snapToGrid w:val="0"/>
        <w:jc w:val="both"/>
        <w:rPr>
          <w:lang w:val="en-GB" w:eastAsia="ja-JP"/>
        </w:rPr>
      </w:pPr>
      <w:r>
        <w:rPr>
          <w:lang w:val="en-GB" w:eastAsia="ja-JP"/>
        </w:rPr>
        <w:t>In addition,</w:t>
      </w:r>
      <w:r w:rsidR="00FF295B" w:rsidRPr="007B2972">
        <w:rPr>
          <w:lang w:val="en-GB" w:eastAsia="ja-JP"/>
        </w:rPr>
        <w:t xml:space="preserve"> </w:t>
      </w:r>
      <w:r w:rsidDel="00FF295B">
        <w:rPr>
          <w:lang w:val="en-GB" w:eastAsia="ja-JP"/>
        </w:rPr>
        <w:t xml:space="preserve">there is a maximum NNZCs that can be reported, </w:t>
      </w:r>
      <w:r w:rsidR="00BF3F70" w:rsidRPr="007B2972">
        <w:rPr>
          <w:lang w:val="en-GB" w:eastAsia="ja-JP"/>
        </w:rPr>
        <w:t>so the r</w:t>
      </w:r>
      <w:r w:rsidR="00B8240B">
        <w:rPr>
          <w:lang w:val="en-GB" w:eastAsia="ja-JP"/>
        </w:rPr>
        <w:t>emaining</w:t>
      </w:r>
      <w:r w:rsidR="00BF3F70" w:rsidRPr="007B2972">
        <w:rPr>
          <w:lang w:val="en-GB" w:eastAsia="ja-JP"/>
        </w:rPr>
        <w:t xml:space="preserve"> non-reported coefficients need to be set to zeros. Since weak TRP is usually associated with weak combination coefficients</w:t>
      </w:r>
      <w:r w:rsidR="00BF3F70">
        <w:rPr>
          <w:lang w:val="en-GB" w:eastAsia="ja-JP"/>
        </w:rPr>
        <w:t xml:space="preserve">, </w:t>
      </w:r>
      <w:r w:rsidR="00BF3F70" w:rsidRPr="007B2972">
        <w:rPr>
          <w:lang w:val="en-GB" w:eastAsia="ja-JP"/>
        </w:rPr>
        <w:t>this further increases the chance that weak TRPs are not selected by the UE</w:t>
      </w:r>
      <w:r w:rsidR="00BF3F70">
        <w:rPr>
          <w:lang w:val="en-GB" w:eastAsia="ja-JP"/>
        </w:rPr>
        <w:t xml:space="preserve">. </w:t>
      </w:r>
      <w:r w:rsidR="00194BC0">
        <w:rPr>
          <w:lang w:val="en-GB" w:eastAsia="ja-JP"/>
        </w:rPr>
        <w:t>As a result</w:t>
      </w:r>
      <w:r w:rsidR="0069536D">
        <w:rPr>
          <w:lang w:val="en-GB" w:eastAsia="ja-JP"/>
        </w:rPr>
        <w:t xml:space="preserve">, </w:t>
      </w:r>
      <w:r w:rsidR="00105C49">
        <w:rPr>
          <w:lang w:val="en-GB" w:eastAsia="ja-JP"/>
        </w:rPr>
        <w:t xml:space="preserve">the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105C49">
        <w:rPr>
          <w:lang w:val="en-GB" w:eastAsia="ja-JP"/>
        </w:rPr>
        <w:t xml:space="preserve"> matrix </w:t>
      </w:r>
      <w:r w:rsidR="000A060C">
        <w:rPr>
          <w:lang w:val="en-GB" w:eastAsia="ja-JP"/>
        </w:rPr>
        <w:t xml:space="preserve">(or the part of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0A060C">
        <w:rPr>
          <w:lang w:val="en-GB" w:eastAsia="ja-JP"/>
        </w:rPr>
        <w:t xml:space="preserve">, </w:t>
      </w:r>
      <w:r w:rsidR="007306A9">
        <w:rPr>
          <w:lang w:val="en-GB" w:eastAsia="ja-JP"/>
        </w:rPr>
        <w:t xml:space="preserve">if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7306A9">
        <w:rPr>
          <w:lang w:val="en-GB" w:eastAsia="ja-JP"/>
        </w:rPr>
        <w:t xml:space="preserve"> is</w:t>
      </w:r>
      <w:r w:rsidR="000A060C">
        <w:rPr>
          <w:lang w:val="en-GB" w:eastAsia="ja-JP"/>
        </w:rPr>
        <w:t xml:space="preserve"> across all TRPs) </w:t>
      </w:r>
      <w:r w:rsidR="00906965">
        <w:rPr>
          <w:lang w:val="en-GB" w:eastAsia="ja-JP"/>
        </w:rPr>
        <w:t>associated with the unused/</w:t>
      </w:r>
      <w:r w:rsidR="000C0ABD">
        <w:rPr>
          <w:lang w:val="en-GB" w:eastAsia="ja-JP"/>
        </w:rPr>
        <w:t>unrecommended</w:t>
      </w:r>
      <w:r w:rsidR="00906965">
        <w:rPr>
          <w:lang w:val="en-GB" w:eastAsia="ja-JP"/>
        </w:rPr>
        <w:t xml:space="preserve"> TRP</w:t>
      </w:r>
      <w:r w:rsidR="00C62900">
        <w:rPr>
          <w:lang w:val="en-GB" w:eastAsia="ja-JP"/>
        </w:rPr>
        <w:t xml:space="preserve"> contains only zero elements</w:t>
      </w:r>
      <w:r w:rsidR="00050D81">
        <w:rPr>
          <w:lang w:val="en-GB" w:eastAsia="ja-JP"/>
        </w:rPr>
        <w:t xml:space="preserve">. Note that reporting of NZC bitmap </w:t>
      </w:r>
      <w:r w:rsidR="00926741">
        <w:rPr>
          <w:lang w:val="en-GB" w:eastAsia="ja-JP"/>
        </w:rPr>
        <w:t xml:space="preserve">is a main contributor to the overhead, only second to </w:t>
      </w:r>
      <w:r w:rsidR="00D80DF1">
        <w:rPr>
          <w:lang w:val="en-GB" w:eastAsia="ja-JP"/>
        </w:rPr>
        <w:t>reporting of the actual quantized NZCs</w:t>
      </w:r>
      <w:r w:rsidR="00B0288F">
        <w:rPr>
          <w:lang w:val="en-GB" w:eastAsia="ja-JP"/>
        </w:rPr>
        <w:t xml:space="preserve"> </w:t>
      </w:r>
      <w:r w:rsidR="00916AE2">
        <w:rPr>
          <w:lang w:val="en-GB" w:eastAsia="ja-JP"/>
        </w:rPr>
        <w:t>(</w:t>
      </w:r>
      <w:r w:rsidR="00B0288F">
        <w:rPr>
          <w:lang w:val="en-GB" w:eastAsia="ja-JP"/>
        </w:rPr>
        <w:t>assuming most NZC are reported</w:t>
      </w:r>
      <w:r w:rsidR="00916AE2">
        <w:rPr>
          <w:lang w:val="en-GB" w:eastAsia="ja-JP"/>
        </w:rPr>
        <w:t>)</w:t>
      </w:r>
      <w:r w:rsidR="00C045CE">
        <w:rPr>
          <w:lang w:val="en-GB" w:eastAsia="ja-JP"/>
        </w:rPr>
        <w:t>, thus</w:t>
      </w:r>
      <w:r w:rsidR="00BB4729">
        <w:rPr>
          <w:lang w:val="en-GB" w:eastAsia="ja-JP"/>
        </w:rPr>
        <w:t xml:space="preserve"> </w:t>
      </w:r>
      <w:r w:rsidR="00C62900">
        <w:rPr>
          <w:lang w:val="en-GB" w:eastAsia="ja-JP"/>
        </w:rPr>
        <w:t xml:space="preserve">reporting a bitmap where </w:t>
      </w:r>
      <w:r w:rsidR="00956879">
        <w:rPr>
          <w:lang w:val="en-GB" w:eastAsia="ja-JP"/>
        </w:rPr>
        <w:t xml:space="preserve">the elements are all zeros is a waste of </w:t>
      </w:r>
      <w:r w:rsidR="00770516">
        <w:rPr>
          <w:lang w:val="en-GB" w:eastAsia="ja-JP"/>
        </w:rPr>
        <w:t>uplink resource</w:t>
      </w:r>
      <w:r w:rsidR="00A97690">
        <w:rPr>
          <w:lang w:val="en-GB" w:eastAsia="ja-JP"/>
        </w:rPr>
        <w:t xml:space="preserve">. </w:t>
      </w:r>
      <w:r w:rsidR="00EC06A8" w:rsidRPr="00544B0D">
        <w:rPr>
          <w:lang w:val="en-GB" w:eastAsia="ja-JP"/>
        </w:rPr>
        <w:t xml:space="preserve">Therefore, mechanisms for not reporting </w:t>
      </w:r>
      <w:r w:rsidR="008F4F30" w:rsidRPr="00544B0D">
        <w:rPr>
          <w:lang w:val="en-GB" w:eastAsia="ja-JP"/>
        </w:rPr>
        <w:t xml:space="preserve">a bitmap </w:t>
      </w:r>
      <w:r w:rsidR="00D465AC" w:rsidRPr="00544B0D">
        <w:rPr>
          <w:lang w:val="en-GB" w:eastAsia="ja-JP"/>
        </w:rPr>
        <w:t>associated</w:t>
      </w:r>
      <w:r w:rsidR="008E7776" w:rsidRPr="00544B0D">
        <w:rPr>
          <w:lang w:val="en-GB" w:eastAsia="ja-JP"/>
        </w:rPr>
        <w:t xml:space="preserve"> a given TRP</w:t>
      </w:r>
      <w:r w:rsidR="007E2985" w:rsidRPr="00544B0D">
        <w:rPr>
          <w:lang w:val="en-GB" w:eastAsia="ja-JP"/>
        </w:rPr>
        <w:t xml:space="preserve"> and/or </w:t>
      </w:r>
      <w:r w:rsidR="00A86955" w:rsidRPr="00544B0D">
        <w:rPr>
          <w:lang w:val="en-GB" w:eastAsia="ja-JP"/>
        </w:rPr>
        <w:t>a given layer</w:t>
      </w:r>
      <w:r w:rsidR="00091B1D" w:rsidRPr="00544B0D">
        <w:rPr>
          <w:lang w:val="en-GB" w:eastAsia="ja-JP"/>
        </w:rPr>
        <w:t xml:space="preserve"> </w:t>
      </w:r>
      <w:r w:rsidR="00234164" w:rsidRPr="00544B0D">
        <w:rPr>
          <w:lang w:val="en-GB" w:eastAsia="ja-JP"/>
        </w:rPr>
        <w:t>seem to be needed</w:t>
      </w:r>
      <w:r w:rsidR="00091B1D" w:rsidRPr="00544B0D">
        <w:rPr>
          <w:lang w:val="en-GB" w:eastAsia="ja-JP"/>
        </w:rPr>
        <w:t>.</w:t>
      </w:r>
      <w:r w:rsidR="00091B1D">
        <w:rPr>
          <w:lang w:val="en-GB" w:eastAsia="ja-JP"/>
        </w:rPr>
        <w:t xml:space="preserve"> </w:t>
      </w:r>
    </w:p>
    <w:p w14:paraId="4D7FC82B" w14:textId="2A9143B0" w:rsidR="00F41CB8" w:rsidRDefault="000A0618" w:rsidP="003E2DCA">
      <w:pPr>
        <w:snapToGrid w:val="0"/>
        <w:jc w:val="both"/>
        <w:rPr>
          <w:rFonts w:eastAsiaTheme="minorEastAsia"/>
          <w:lang w:val="en-GB" w:eastAsia="ja-JP"/>
        </w:rPr>
      </w:pPr>
      <w:r>
        <w:rPr>
          <w:lang w:val="en-GB" w:eastAsia="ja-JP"/>
        </w:rPr>
        <w:t xml:space="preserve">One possible </w:t>
      </w:r>
      <w:r w:rsidR="00ED68E5">
        <w:rPr>
          <w:lang w:val="en-GB" w:eastAsia="ja-JP"/>
        </w:rPr>
        <w:t xml:space="preserve">way </w:t>
      </w:r>
      <w:r>
        <w:rPr>
          <w:lang w:val="en-GB" w:eastAsia="ja-JP"/>
        </w:rPr>
        <w:t xml:space="preserve">is to </w:t>
      </w:r>
      <w:r w:rsidR="007F2694">
        <w:rPr>
          <w:lang w:val="en-GB" w:eastAsia="ja-JP"/>
        </w:rPr>
        <w:t xml:space="preserve">report the total NNZCs per TRP, </w:t>
      </w:r>
      <w:r w:rsidR="007828A2">
        <w:rPr>
          <w:lang w:val="en-GB" w:eastAsia="ja-JP"/>
        </w:rPr>
        <w:t xml:space="preserve">for example </w:t>
      </w:r>
      <w:r w:rsidR="009A620F">
        <w:rPr>
          <w:lang w:val="en-GB" w:eastAsia="ja-JP"/>
        </w:rPr>
        <w:t xml:space="preserve">denoted as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m:t>
            </m:r>
          </m:sub>
          <m:sup>
            <m:r>
              <w:rPr>
                <w:rFonts w:ascii="Cambria Math" w:hAnsi="Cambria Math"/>
                <w:lang w:val="en-GB" w:eastAsia="ja-JP"/>
              </w:rPr>
              <m:t>NZ</m:t>
            </m:r>
          </m:sup>
        </m:sSubSup>
      </m:oMath>
      <w:r w:rsidR="00F62BDA">
        <w:rPr>
          <w:rFonts w:eastAsiaTheme="minorEastAsia"/>
          <w:lang w:val="en-GB" w:eastAsia="ja-JP"/>
        </w:rPr>
        <w:t xml:space="preserve">, where </w:t>
      </w:r>
      <m:oMath>
        <m:r>
          <w:rPr>
            <w:rFonts w:ascii="Cambria Math" w:eastAsiaTheme="minorEastAsia" w:hAnsi="Cambria Math"/>
            <w:lang w:val="en-GB" w:eastAsia="ja-JP"/>
          </w:rPr>
          <m:t>n=1,…,N</m:t>
        </m:r>
      </m:oMath>
      <w:r w:rsidR="00F62BDA">
        <w:rPr>
          <w:rFonts w:eastAsiaTheme="minorEastAsia"/>
          <w:lang w:val="en-GB" w:eastAsia="ja-JP"/>
        </w:rPr>
        <w:t xml:space="preserve"> is the TRP index</w:t>
      </w:r>
      <w:r w:rsidR="007828A2">
        <w:rPr>
          <w:rFonts w:eastAsiaTheme="minorEastAsia"/>
          <w:lang w:val="en-GB" w:eastAsia="ja-JP"/>
        </w:rPr>
        <w:t>.</w:t>
      </w:r>
      <w:r w:rsidR="00F62BDA">
        <w:rPr>
          <w:rFonts w:eastAsiaTheme="minorEastAsia"/>
          <w:lang w:val="en-GB" w:eastAsia="ja-JP"/>
        </w:rPr>
        <w:t xml:space="preserve"> </w:t>
      </w:r>
      <w:r w:rsidR="002846E0">
        <w:rPr>
          <w:lang w:val="en-GB" w:eastAsia="ja-JP"/>
        </w:rPr>
        <w:t xml:space="preserve"> If</w:t>
      </w:r>
      <w:r w:rsidR="0057740B">
        <w:rPr>
          <w:lang w:val="en-GB" w:eastAsia="ja-JP"/>
        </w:rPr>
        <w:t xml:space="preserve"> a </w:t>
      </w:r>
      <w:r w:rsidR="00F556A1">
        <w:rPr>
          <w:lang w:val="en-GB" w:eastAsia="ja-JP"/>
        </w:rPr>
        <w:t xml:space="preserve">TRP is not recommended </w:t>
      </w:r>
      <w:r w:rsidR="00C24DB5">
        <w:rPr>
          <w:lang w:val="en-GB" w:eastAsia="ja-JP"/>
        </w:rPr>
        <w:t>by the UE</w:t>
      </w:r>
      <w:r w:rsidR="00A40EC1">
        <w:rPr>
          <w:lang w:val="en-GB" w:eastAsia="ja-JP"/>
        </w:rPr>
        <w:t xml:space="preserve">, then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m:t>
            </m:r>
          </m:sub>
          <m:sup>
            <m:r>
              <w:rPr>
                <w:rFonts w:ascii="Cambria Math" w:hAnsi="Cambria Math"/>
                <w:lang w:val="en-GB" w:eastAsia="ja-JP"/>
              </w:rPr>
              <m:t>NZ</m:t>
            </m:r>
          </m:sup>
        </m:sSubSup>
        <m:r>
          <w:rPr>
            <w:rFonts w:ascii="Cambria Math" w:eastAsiaTheme="minorEastAsia" w:hAnsi="Cambria Math"/>
            <w:lang w:val="en-GB" w:eastAsia="ja-JP"/>
          </w:rPr>
          <m:t>=0</m:t>
        </m:r>
      </m:oMath>
      <w:r w:rsidR="00107D03">
        <w:rPr>
          <w:rFonts w:eastAsiaTheme="minorEastAsia"/>
          <w:lang w:val="en-GB" w:eastAsia="ja-JP"/>
        </w:rPr>
        <w:t xml:space="preserve"> is reported (e.g., in CSI Part 1), and </w:t>
      </w:r>
      <w:r w:rsidR="007119C6">
        <w:rPr>
          <w:rFonts w:eastAsiaTheme="minorEastAsia"/>
          <w:lang w:val="en-GB" w:eastAsia="ja-JP"/>
        </w:rPr>
        <w:t xml:space="preserve">the corresponding bitmap is not reported. </w:t>
      </w:r>
    </w:p>
    <w:p w14:paraId="0DC3A00C" w14:textId="05DDF5AC" w:rsidR="00F41CB8" w:rsidRDefault="00F41CB8" w:rsidP="00F41CB8">
      <w:pPr>
        <w:snapToGrid w:val="0"/>
        <w:jc w:val="both"/>
        <w:rPr>
          <w:rFonts w:eastAsiaTheme="minorEastAsia"/>
          <w:lang w:val="en-GB" w:eastAsia="ja-JP"/>
        </w:rPr>
      </w:pPr>
      <w:r>
        <w:rPr>
          <w:lang w:val="en-GB" w:eastAsia="ja-JP"/>
        </w:rPr>
        <w:t>Another alternative is to report the total NNZCs per TRP</w:t>
      </w:r>
      <w:r w:rsidR="00967603">
        <w:rPr>
          <w:lang w:val="en-GB" w:eastAsia="ja-JP"/>
        </w:rPr>
        <w:t xml:space="preserve"> and per layer</w:t>
      </w:r>
      <w:r>
        <w:rPr>
          <w:lang w:val="en-GB" w:eastAsia="ja-JP"/>
        </w:rPr>
        <w:t xml:space="preserve">, for example denoted as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n,l</m:t>
            </m:r>
          </m:sub>
          <m:sup>
            <m:r>
              <w:rPr>
                <w:rFonts w:ascii="Cambria Math" w:hAnsi="Cambria Math"/>
                <w:lang w:val="en-GB" w:eastAsia="ja-JP"/>
              </w:rPr>
              <m:t>NZ</m:t>
            </m:r>
          </m:sup>
        </m:sSubSup>
      </m:oMath>
      <w:r>
        <w:rPr>
          <w:rFonts w:eastAsiaTheme="minorEastAsia"/>
          <w:lang w:val="en-GB" w:eastAsia="ja-JP"/>
        </w:rPr>
        <w:t xml:space="preserve">, where </w:t>
      </w:r>
      <m:oMath>
        <m:r>
          <w:rPr>
            <w:rFonts w:ascii="Cambria Math" w:eastAsiaTheme="minorEastAsia" w:hAnsi="Cambria Math"/>
            <w:lang w:val="en-GB" w:eastAsia="ja-JP"/>
          </w:rPr>
          <m:t>n=1,…,N</m:t>
        </m:r>
      </m:oMath>
      <w:r>
        <w:rPr>
          <w:rFonts w:eastAsiaTheme="minorEastAsia"/>
          <w:lang w:val="en-GB" w:eastAsia="ja-JP"/>
        </w:rPr>
        <w:t xml:space="preserve"> is the TRP index</w:t>
      </w:r>
      <w:r w:rsidR="00701246">
        <w:rPr>
          <w:rFonts w:eastAsiaTheme="minorEastAsia"/>
          <w:lang w:val="en-GB" w:eastAsia="ja-JP"/>
        </w:rPr>
        <w:t xml:space="preserve">, and </w:t>
      </w:r>
      <m:oMath>
        <m:r>
          <w:rPr>
            <w:rFonts w:ascii="Cambria Math" w:eastAsiaTheme="minorEastAsia" w:hAnsi="Cambria Math"/>
            <w:lang w:val="en-GB" w:eastAsia="ja-JP"/>
          </w:rPr>
          <m:t>l=1, …, v</m:t>
        </m:r>
      </m:oMath>
      <w:r w:rsidR="00701246">
        <w:rPr>
          <w:rFonts w:eastAsiaTheme="minorEastAsia"/>
          <w:lang w:val="en-GB" w:eastAsia="ja-JP"/>
        </w:rPr>
        <w:t xml:space="preserve"> is the layer index</w:t>
      </w:r>
      <w:r>
        <w:rPr>
          <w:rFonts w:eastAsiaTheme="minorEastAsia"/>
          <w:lang w:val="en-GB" w:eastAsia="ja-JP"/>
        </w:rPr>
        <w:t xml:space="preserve">. </w:t>
      </w:r>
      <w:r w:rsidR="006E5E7D">
        <w:rPr>
          <w:lang w:val="en-GB" w:eastAsia="ja-JP"/>
        </w:rPr>
        <w:t xml:space="preserve"> </w:t>
      </w:r>
      <w:r w:rsidR="00E62F31">
        <w:rPr>
          <w:lang w:val="en-GB" w:eastAsia="ja-JP"/>
        </w:rPr>
        <w:t>I</w:t>
      </w:r>
      <w:r w:rsidR="006E5E7D">
        <w:rPr>
          <w:lang w:val="en-GB" w:eastAsia="ja-JP"/>
        </w:rPr>
        <w:t>f</w:t>
      </w:r>
      <w:r>
        <w:rPr>
          <w:lang w:val="en-GB" w:eastAsia="ja-JP"/>
        </w:rPr>
        <w:t xml:space="preserve"> a TRP is not recommended by the UE</w:t>
      </w:r>
      <w:r w:rsidR="001B3793">
        <w:rPr>
          <w:lang w:val="en-GB" w:eastAsia="ja-JP"/>
        </w:rPr>
        <w:t xml:space="preserve"> for </w:t>
      </w:r>
      <w:r w:rsidR="00384192">
        <w:rPr>
          <w:lang w:val="en-GB" w:eastAsia="ja-JP"/>
        </w:rPr>
        <w:t xml:space="preserve">transmission </w:t>
      </w:r>
      <w:r w:rsidR="001B3793">
        <w:rPr>
          <w:lang w:val="en-GB" w:eastAsia="ja-JP"/>
        </w:rPr>
        <w:t>layer</w:t>
      </w:r>
      <w:r w:rsidR="006C1373">
        <w:rPr>
          <w:lang w:val="en-GB" w:eastAsia="ja-JP"/>
        </w:rPr>
        <w:t xml:space="preserve"> </w:t>
      </w:r>
      <m:oMath>
        <m:r>
          <w:rPr>
            <w:rFonts w:ascii="Cambria Math" w:hAnsi="Cambria Math"/>
            <w:lang w:val="en-GB" w:eastAsia="ja-JP"/>
          </w:rPr>
          <m:t>l</m:t>
        </m:r>
      </m:oMath>
      <w:r>
        <w:rPr>
          <w:lang w:val="en-GB" w:eastAsia="ja-JP"/>
        </w:rPr>
        <w:t xml:space="preserve">, then </w:t>
      </w:r>
      <m:oMath>
        <m:sSubSup>
          <m:sSubSupPr>
            <m:ctrlPr>
              <w:rPr>
                <w:rFonts w:ascii="Cambria Math" w:hAnsi="Cambria Math"/>
                <w:i/>
                <w:lang w:val="en-GB" w:eastAsia="ja-JP"/>
              </w:rPr>
            </m:ctrlPr>
          </m:sSubSupPr>
          <m:e>
            <m:r>
              <w:rPr>
                <w:rFonts w:ascii="Cambria Math" w:hAnsi="Cambria Math"/>
                <w:lang w:val="en-GB" w:eastAsia="ja-JP"/>
              </w:rPr>
              <m:t>K</m:t>
            </m:r>
          </m:e>
          <m:sub>
            <m:r>
              <w:rPr>
                <w:rFonts w:ascii="Cambria Math" w:hAnsi="Cambria Math"/>
                <w:lang w:val="en-GB" w:eastAsia="ja-JP"/>
              </w:rPr>
              <m:t>n,l</m:t>
            </m:r>
          </m:sub>
          <m:sup>
            <m:r>
              <w:rPr>
                <w:rFonts w:ascii="Cambria Math" w:hAnsi="Cambria Math"/>
                <w:lang w:val="en-GB" w:eastAsia="ja-JP"/>
              </w:rPr>
              <m:t>NZ</m:t>
            </m:r>
          </m:sup>
        </m:sSubSup>
        <m:r>
          <w:rPr>
            <w:rFonts w:ascii="Cambria Math" w:eastAsiaTheme="minorEastAsia" w:hAnsi="Cambria Math"/>
            <w:lang w:val="en-GB" w:eastAsia="ja-JP"/>
          </w:rPr>
          <m:t>=0</m:t>
        </m:r>
      </m:oMath>
      <w:r>
        <w:rPr>
          <w:rFonts w:eastAsiaTheme="minorEastAsia"/>
          <w:lang w:val="en-GB" w:eastAsia="ja-JP"/>
        </w:rPr>
        <w:t xml:space="preserve"> is reported, and the corresponding bitmap is not reported. </w:t>
      </w:r>
      <w:r w:rsidR="007C01F7">
        <w:rPr>
          <w:rFonts w:eastAsiaTheme="minorEastAsia"/>
          <w:lang w:val="en-GB" w:eastAsia="ja-JP"/>
        </w:rPr>
        <w:t xml:space="preserve"> This could be done by </w:t>
      </w:r>
      <w:r w:rsidR="009A3869">
        <w:rPr>
          <w:rFonts w:eastAsiaTheme="minorEastAsia"/>
          <w:lang w:val="en-GB" w:eastAsia="ja-JP"/>
        </w:rPr>
        <w:t xml:space="preserve">reporting the </w:t>
      </w:r>
      <w:r w:rsidR="00CE7FF9">
        <w:rPr>
          <w:rFonts w:eastAsiaTheme="minorEastAsia"/>
          <w:lang w:val="en-GB" w:eastAsia="ja-JP"/>
        </w:rPr>
        <w:t xml:space="preserve">number of reported bitmaps </w:t>
      </w:r>
      <w:r w:rsidR="00FB520C">
        <w:rPr>
          <w:rFonts w:eastAsiaTheme="minorEastAsia"/>
          <w:lang w:val="en-GB" w:eastAsia="ja-JP"/>
        </w:rPr>
        <w:t>in Part 1</w:t>
      </w:r>
      <w:r w:rsidR="001A03F6">
        <w:rPr>
          <w:rFonts w:eastAsiaTheme="minorEastAsia"/>
          <w:lang w:val="en-GB" w:eastAsia="ja-JP"/>
        </w:rPr>
        <w:t xml:space="preserve">, </w:t>
      </w:r>
      <w:r w:rsidR="002F3D70">
        <w:rPr>
          <w:rFonts w:eastAsiaTheme="minorEastAsia"/>
          <w:lang w:val="en-GB" w:eastAsia="ja-JP"/>
        </w:rPr>
        <w:t xml:space="preserve">the maximum range is </w:t>
      </w:r>
      <w:r w:rsidR="00303992">
        <w:rPr>
          <w:rFonts w:eastAsiaTheme="minorEastAsia"/>
          <w:lang w:val="en-GB" w:eastAsia="ja-JP"/>
        </w:rPr>
        <w:t xml:space="preserve">maximum rank times </w:t>
      </w:r>
      <w:proofErr w:type="spellStart"/>
      <w:r w:rsidR="00EA4615">
        <w:rPr>
          <w:rFonts w:eastAsiaTheme="minorEastAsia"/>
          <w:lang w:val="en-GB" w:eastAsia="ja-JP"/>
        </w:rPr>
        <w:t>times</w:t>
      </w:r>
      <w:proofErr w:type="spellEnd"/>
      <w:r w:rsidR="00EA4615">
        <w:rPr>
          <w:rFonts w:eastAsiaTheme="minorEastAsia"/>
          <w:lang w:val="en-GB" w:eastAsia="ja-JP"/>
        </w:rPr>
        <w:t xml:space="preserve"> N, i.e.</w:t>
      </w:r>
      <w:proofErr w:type="gramStart"/>
      <w:r w:rsidR="00EA4615">
        <w:rPr>
          <w:rFonts w:eastAsiaTheme="minorEastAsia"/>
          <w:lang w:val="en-GB" w:eastAsia="ja-JP"/>
        </w:rPr>
        <w:t>,  16</w:t>
      </w:r>
      <w:proofErr w:type="gramEnd"/>
      <w:r w:rsidR="00183760">
        <w:rPr>
          <w:rFonts w:eastAsiaTheme="minorEastAsia"/>
          <w:lang w:val="en-GB" w:eastAsia="ja-JP"/>
        </w:rPr>
        <w:t>.  Thus 4bits could be used</w:t>
      </w:r>
      <w:r w:rsidR="004E64A0">
        <w:rPr>
          <w:rFonts w:eastAsiaTheme="minorEastAsia"/>
          <w:lang w:val="en-GB" w:eastAsia="ja-JP"/>
        </w:rPr>
        <w:t xml:space="preserve">. </w:t>
      </w:r>
      <w:r w:rsidR="00183760" w:rsidDel="004E64A0">
        <w:rPr>
          <w:rFonts w:eastAsiaTheme="minorEastAsia"/>
          <w:lang w:val="en-GB" w:eastAsia="ja-JP"/>
        </w:rPr>
        <w:t xml:space="preserve"> </w:t>
      </w:r>
    </w:p>
    <w:p w14:paraId="1211F21E" w14:textId="5CC15226" w:rsidR="007E24DE" w:rsidRDefault="006D7BC8" w:rsidP="003E2DCA">
      <w:pPr>
        <w:snapToGrid w:val="0"/>
        <w:jc w:val="both"/>
        <w:rPr>
          <w:rFonts w:eastAsiaTheme="minorEastAsia"/>
          <w:lang w:val="en-GB" w:eastAsia="ja-JP"/>
        </w:rPr>
      </w:pPr>
      <w:proofErr w:type="gramStart"/>
      <w:r>
        <w:rPr>
          <w:rFonts w:eastAsiaTheme="minorEastAsia"/>
          <w:lang w:val="en-GB" w:eastAsia="ja-JP"/>
        </w:rPr>
        <w:t xml:space="preserve">With </w:t>
      </w:r>
      <w:r w:rsidR="00845867">
        <w:rPr>
          <w:rFonts w:eastAsiaTheme="minorEastAsia"/>
          <w:lang w:val="en-GB" w:eastAsia="ja-JP"/>
        </w:rPr>
        <w:t xml:space="preserve"> </w:t>
      </w:r>
      <w:r w:rsidR="00D54052">
        <w:rPr>
          <w:rFonts w:eastAsiaTheme="minorEastAsia"/>
          <w:lang w:val="en-GB" w:eastAsia="ja-JP"/>
        </w:rPr>
        <w:t>4</w:t>
      </w:r>
      <w:proofErr w:type="gramEnd"/>
      <w:r w:rsidR="00D54052">
        <w:rPr>
          <w:rFonts w:eastAsiaTheme="minorEastAsia"/>
          <w:lang w:val="en-GB" w:eastAsia="ja-JP"/>
        </w:rPr>
        <w:t xml:space="preserve"> bits</w:t>
      </w:r>
      <w:r w:rsidR="00C41573">
        <w:rPr>
          <w:rFonts w:eastAsiaTheme="minorEastAsia"/>
          <w:lang w:val="en-GB" w:eastAsia="ja-JP"/>
        </w:rPr>
        <w:t xml:space="preserve"> </w:t>
      </w:r>
      <w:r w:rsidR="00F521F4">
        <w:rPr>
          <w:rFonts w:eastAsiaTheme="minorEastAsia"/>
          <w:lang w:val="en-GB" w:eastAsia="ja-JP"/>
        </w:rPr>
        <w:t>increase</w:t>
      </w:r>
      <w:r w:rsidR="00D54052">
        <w:rPr>
          <w:rFonts w:eastAsiaTheme="minorEastAsia"/>
          <w:lang w:val="en-GB" w:eastAsia="ja-JP"/>
        </w:rPr>
        <w:t xml:space="preserve"> in</w:t>
      </w:r>
      <w:r w:rsidR="007E7DA8">
        <w:rPr>
          <w:rFonts w:eastAsiaTheme="minorEastAsia"/>
          <w:lang w:val="en-GB" w:eastAsia="ja-JP"/>
        </w:rPr>
        <w:t xml:space="preserve"> </w:t>
      </w:r>
      <w:r w:rsidR="00F521F4">
        <w:rPr>
          <w:rFonts w:eastAsiaTheme="minorEastAsia"/>
          <w:lang w:val="en-GB" w:eastAsia="ja-JP"/>
        </w:rPr>
        <w:t xml:space="preserve">Part 1 </w:t>
      </w:r>
      <w:r w:rsidR="00B01C96">
        <w:rPr>
          <w:rFonts w:eastAsiaTheme="minorEastAsia"/>
          <w:lang w:val="en-GB" w:eastAsia="ja-JP"/>
        </w:rPr>
        <w:t>payload</w:t>
      </w:r>
      <w:r w:rsidR="004D7A99">
        <w:rPr>
          <w:rFonts w:eastAsiaTheme="minorEastAsia"/>
          <w:lang w:val="en-GB" w:eastAsia="ja-JP"/>
        </w:rPr>
        <w:t>,</w:t>
      </w:r>
      <w:r w:rsidR="0047789D">
        <w:rPr>
          <w:rFonts w:eastAsiaTheme="minorEastAsia"/>
          <w:lang w:val="en-GB" w:eastAsia="ja-JP"/>
        </w:rPr>
        <w:t xml:space="preserve"> much </w:t>
      </w:r>
      <w:r w:rsidR="0026005C">
        <w:rPr>
          <w:rFonts w:eastAsiaTheme="minorEastAsia"/>
          <w:lang w:val="en-GB" w:eastAsia="ja-JP"/>
        </w:rPr>
        <w:t>more</w:t>
      </w:r>
      <w:r w:rsidR="00F145C2">
        <w:rPr>
          <w:rFonts w:eastAsiaTheme="minorEastAsia"/>
          <w:lang w:val="en-GB" w:eastAsia="ja-JP"/>
        </w:rPr>
        <w:t xml:space="preserve"> </w:t>
      </w:r>
      <w:r w:rsidR="00970510">
        <w:rPr>
          <w:rFonts w:eastAsiaTheme="minorEastAsia"/>
          <w:lang w:val="en-GB" w:eastAsia="ja-JP"/>
        </w:rPr>
        <w:t xml:space="preserve">overhead </w:t>
      </w:r>
      <w:r w:rsidR="0047789D">
        <w:rPr>
          <w:rFonts w:eastAsiaTheme="minorEastAsia"/>
          <w:lang w:val="en-GB" w:eastAsia="ja-JP"/>
        </w:rPr>
        <w:t xml:space="preserve">saving </w:t>
      </w:r>
      <w:r w:rsidR="006C7121">
        <w:rPr>
          <w:rFonts w:eastAsiaTheme="minorEastAsia"/>
          <w:lang w:val="en-GB" w:eastAsia="ja-JP"/>
        </w:rPr>
        <w:t>could be achieved</w:t>
      </w:r>
      <w:r w:rsidR="0047789D">
        <w:rPr>
          <w:rFonts w:eastAsiaTheme="minorEastAsia"/>
          <w:lang w:val="en-GB" w:eastAsia="ja-JP"/>
        </w:rPr>
        <w:t xml:space="preserve"> </w:t>
      </w:r>
      <w:r w:rsidR="00F145C2" w:rsidDel="006372FC">
        <w:rPr>
          <w:rFonts w:eastAsiaTheme="minorEastAsia"/>
          <w:lang w:val="en-GB" w:eastAsia="ja-JP"/>
        </w:rPr>
        <w:t xml:space="preserve">for </w:t>
      </w:r>
      <w:r w:rsidR="00F145C2">
        <w:rPr>
          <w:rFonts w:eastAsiaTheme="minorEastAsia"/>
          <w:lang w:val="en-GB" w:eastAsia="ja-JP"/>
        </w:rPr>
        <w:t>bitmap reporting</w:t>
      </w:r>
      <w:r w:rsidR="00537D66">
        <w:rPr>
          <w:rFonts w:eastAsiaTheme="minorEastAsia"/>
          <w:lang w:val="en-GB" w:eastAsia="ja-JP"/>
        </w:rPr>
        <w:t xml:space="preserve">. </w:t>
      </w:r>
      <w:r w:rsidR="00EB387D">
        <w:rPr>
          <w:rFonts w:eastAsiaTheme="minorEastAsia"/>
          <w:lang w:val="en-GB" w:eastAsia="ja-JP"/>
        </w:rPr>
        <w:t xml:space="preserve"> </w:t>
      </w:r>
      <w:r w:rsidR="00394E35">
        <w:rPr>
          <w:rFonts w:eastAsiaTheme="minorEastAsia"/>
          <w:lang w:val="en-GB" w:eastAsia="ja-JP"/>
        </w:rPr>
        <w:fldChar w:fldCharType="begin"/>
      </w:r>
      <w:r w:rsidR="00394E35">
        <w:rPr>
          <w:rFonts w:eastAsiaTheme="minorEastAsia"/>
          <w:lang w:val="en-GB" w:eastAsia="ja-JP"/>
        </w:rPr>
        <w:instrText xml:space="preserve"> REF _Ref115448216 \h </w:instrText>
      </w:r>
      <w:r w:rsidR="00394E35">
        <w:rPr>
          <w:rFonts w:eastAsiaTheme="minorEastAsia"/>
          <w:lang w:val="en-GB" w:eastAsia="ja-JP"/>
        </w:rPr>
      </w:r>
      <w:r w:rsidR="00394E35">
        <w:rPr>
          <w:rFonts w:eastAsiaTheme="minorEastAsia"/>
          <w:lang w:val="en-GB" w:eastAsia="ja-JP"/>
        </w:rPr>
        <w:fldChar w:fldCharType="separate"/>
      </w:r>
      <w:r w:rsidR="009B0D09">
        <w:t xml:space="preserve">Table </w:t>
      </w:r>
      <w:r w:rsidR="009B0D09">
        <w:rPr>
          <w:noProof/>
        </w:rPr>
        <w:t>1</w:t>
      </w:r>
      <w:r w:rsidR="00394E35">
        <w:rPr>
          <w:rFonts w:eastAsiaTheme="minorEastAsia"/>
          <w:lang w:val="en-GB" w:eastAsia="ja-JP"/>
        </w:rPr>
        <w:fldChar w:fldCharType="end"/>
      </w:r>
      <w:r w:rsidR="00EB387D">
        <w:rPr>
          <w:rFonts w:eastAsiaTheme="minorEastAsia"/>
          <w:lang w:val="en-GB" w:eastAsia="ja-JP"/>
        </w:rPr>
        <w:t xml:space="preserve"> </w:t>
      </w:r>
      <w:r w:rsidR="008C08EF">
        <w:rPr>
          <w:rFonts w:eastAsiaTheme="minorEastAsia"/>
          <w:lang w:val="en-GB" w:eastAsia="ja-JP"/>
        </w:rPr>
        <w:t>shows</w:t>
      </w:r>
      <w:r w:rsidR="00B313A9">
        <w:rPr>
          <w:rFonts w:eastAsiaTheme="minorEastAsia"/>
          <w:lang w:val="en-GB" w:eastAsia="ja-JP"/>
        </w:rPr>
        <w:t xml:space="preserve"> the </w:t>
      </w:r>
      <w:r w:rsidR="0076336A">
        <w:rPr>
          <w:rFonts w:eastAsiaTheme="minorEastAsia"/>
          <w:lang w:val="en-GB" w:eastAsia="ja-JP"/>
        </w:rPr>
        <w:t xml:space="preserve">overhead savings for </w:t>
      </w:r>
      <w:r w:rsidR="00452769">
        <w:rPr>
          <w:rFonts w:eastAsiaTheme="minorEastAsia"/>
          <w:lang w:val="en-GB" w:eastAsia="ja-JP"/>
        </w:rPr>
        <w:t xml:space="preserve">not </w:t>
      </w:r>
      <w:r w:rsidR="0076336A">
        <w:rPr>
          <w:rFonts w:eastAsiaTheme="minorEastAsia"/>
          <w:lang w:val="en-GB" w:eastAsia="ja-JP"/>
        </w:rPr>
        <w:t xml:space="preserve">reporting </w:t>
      </w:r>
      <w:r w:rsidR="005D4220">
        <w:rPr>
          <w:rFonts w:eastAsiaTheme="minorEastAsia"/>
          <w:lang w:val="en-GB" w:eastAsia="ja-JP"/>
        </w:rPr>
        <w:t xml:space="preserve">a subset of </w:t>
      </w:r>
      <w:r w:rsidR="0076336A">
        <w:rPr>
          <w:rFonts w:eastAsiaTheme="minorEastAsia"/>
          <w:lang w:val="en-GB" w:eastAsia="ja-JP"/>
        </w:rPr>
        <w:t>bitmaps</w:t>
      </w:r>
      <w:r w:rsidR="00B313A9">
        <w:rPr>
          <w:rFonts w:eastAsiaTheme="minorEastAsia"/>
          <w:lang w:val="en-GB" w:eastAsia="ja-JP"/>
        </w:rPr>
        <w:t xml:space="preserve"> in some </w:t>
      </w:r>
      <w:r w:rsidR="0012699E">
        <w:rPr>
          <w:rFonts w:eastAsiaTheme="minorEastAsia"/>
          <w:lang w:val="en-GB" w:eastAsia="ja-JP"/>
        </w:rPr>
        <w:t xml:space="preserve">typical </w:t>
      </w:r>
      <w:r w:rsidR="00B313A9">
        <w:rPr>
          <w:rFonts w:eastAsiaTheme="minorEastAsia"/>
          <w:lang w:val="en-GB" w:eastAsia="ja-JP"/>
        </w:rPr>
        <w:t>scenario</w:t>
      </w:r>
      <w:r w:rsidR="00140BF8">
        <w:rPr>
          <w:rFonts w:eastAsiaTheme="minorEastAsia"/>
          <w:lang w:val="en-GB" w:eastAsia="ja-JP"/>
        </w:rPr>
        <w:t>s</w:t>
      </w:r>
      <w:r w:rsidR="008A2420">
        <w:rPr>
          <w:rFonts w:eastAsiaTheme="minorEastAsia"/>
          <w:lang w:val="en-GB" w:eastAsia="ja-JP"/>
        </w:rPr>
        <w:t xml:space="preserve">. </w:t>
      </w:r>
      <w:r w:rsidR="006E5618">
        <w:rPr>
          <w:rFonts w:eastAsiaTheme="minorEastAsia"/>
          <w:lang w:val="en-GB" w:eastAsia="ja-JP"/>
        </w:rPr>
        <w:t xml:space="preserve"> </w:t>
      </w:r>
      <w:r w:rsidR="008A2420">
        <w:rPr>
          <w:rFonts w:eastAsiaTheme="minorEastAsia"/>
          <w:lang w:val="en-GB" w:eastAsia="ja-JP"/>
        </w:rPr>
        <w:t>There is</w:t>
      </w:r>
      <w:r w:rsidR="00007D63">
        <w:rPr>
          <w:rFonts w:eastAsiaTheme="minorEastAsia"/>
          <w:lang w:val="en-GB" w:eastAsia="ja-JP"/>
        </w:rPr>
        <w:t xml:space="preserve"> about</w:t>
      </w:r>
      <w:r w:rsidR="008A2420">
        <w:rPr>
          <w:rFonts w:eastAsiaTheme="minorEastAsia"/>
          <w:lang w:val="en-GB" w:eastAsia="ja-JP"/>
        </w:rPr>
        <w:t xml:space="preserve"> </w:t>
      </w:r>
      <w:r w:rsidR="005A6269">
        <w:rPr>
          <w:rFonts w:eastAsiaTheme="minorEastAsia"/>
          <w:lang w:val="en-GB" w:eastAsia="ja-JP"/>
        </w:rPr>
        <w:t xml:space="preserve">10-30 bits </w:t>
      </w:r>
      <w:r w:rsidR="006C2267">
        <w:rPr>
          <w:rFonts w:eastAsiaTheme="minorEastAsia"/>
          <w:lang w:val="en-GB" w:eastAsia="ja-JP"/>
        </w:rPr>
        <w:t xml:space="preserve">increase for </w:t>
      </w:r>
      <w:r w:rsidR="00945121">
        <w:rPr>
          <w:rFonts w:eastAsiaTheme="minorEastAsia"/>
          <w:lang w:val="en-GB" w:eastAsia="ja-JP"/>
        </w:rPr>
        <w:t xml:space="preserve">reporting </w:t>
      </w:r>
      <w:r w:rsidR="00AF0023">
        <w:rPr>
          <w:rFonts w:eastAsiaTheme="minorEastAsia"/>
          <w:lang w:val="en-GB" w:eastAsia="ja-JP"/>
        </w:rPr>
        <w:t>the NNZC</w:t>
      </w:r>
      <w:r w:rsidR="006C2267">
        <w:rPr>
          <w:rFonts w:eastAsiaTheme="minorEastAsia"/>
          <w:lang w:val="en-GB" w:eastAsia="ja-JP"/>
        </w:rPr>
        <w:t xml:space="preserve"> for </w:t>
      </w:r>
      <w:r w:rsidR="001B3334">
        <w:rPr>
          <w:rFonts w:eastAsiaTheme="minorEastAsia"/>
          <w:lang w:val="en-GB" w:eastAsia="ja-JP"/>
        </w:rPr>
        <w:t xml:space="preserve">the given </w:t>
      </w:r>
      <w:r w:rsidR="00204FED">
        <w:rPr>
          <w:rFonts w:eastAsiaTheme="minorEastAsia"/>
          <w:lang w:val="en-GB" w:eastAsia="ja-JP"/>
        </w:rPr>
        <w:t>Type II parameter</w:t>
      </w:r>
      <w:r w:rsidR="00AF0023">
        <w:rPr>
          <w:rFonts w:eastAsiaTheme="minorEastAsia"/>
          <w:lang w:val="en-GB" w:eastAsia="ja-JP"/>
        </w:rPr>
        <w:t xml:space="preserve"> combinations</w:t>
      </w:r>
      <w:r w:rsidR="007F546E">
        <w:rPr>
          <w:rFonts w:eastAsiaTheme="minorEastAsia"/>
          <w:lang w:val="en-GB" w:eastAsia="ja-JP"/>
        </w:rPr>
        <w:t xml:space="preserve">. </w:t>
      </w:r>
      <w:r w:rsidR="00BF53B0">
        <w:rPr>
          <w:rFonts w:eastAsiaTheme="minorEastAsia"/>
          <w:lang w:val="en-GB" w:eastAsia="ja-JP"/>
        </w:rPr>
        <w:t xml:space="preserve">while the potential overhead saving for bitmap </w:t>
      </w:r>
      <w:r w:rsidR="0019270E">
        <w:rPr>
          <w:rFonts w:eastAsiaTheme="minorEastAsia"/>
          <w:lang w:val="en-GB" w:eastAsia="ja-JP"/>
        </w:rPr>
        <w:t>reporting</w:t>
      </w:r>
      <w:r w:rsidR="00BF53B0">
        <w:rPr>
          <w:rFonts w:eastAsiaTheme="minorEastAsia"/>
          <w:lang w:val="en-GB" w:eastAsia="ja-JP"/>
        </w:rPr>
        <w:t xml:space="preserve"> </w:t>
      </w:r>
      <w:r w:rsidR="007B50F0">
        <w:rPr>
          <w:rFonts w:eastAsiaTheme="minorEastAsia"/>
          <w:lang w:val="en-GB" w:eastAsia="ja-JP"/>
        </w:rPr>
        <w:t xml:space="preserve">is multiples of </w:t>
      </w:r>
      <m:oMath>
        <m:r>
          <w:rPr>
            <w:rFonts w:ascii="Cambria Math" w:eastAsia="Calibri" w:hAnsi="Cambria Math" w:cs="Arial"/>
            <w:lang w:val="en-GB" w:eastAsia="ja-JP"/>
          </w:rPr>
          <m:t>2LMv</m:t>
        </m:r>
      </m:oMath>
      <w:r w:rsidR="007B50F0">
        <w:rPr>
          <w:rFonts w:eastAsiaTheme="minorEastAsia"/>
          <w:lang w:val="en-GB" w:eastAsia="ja-JP"/>
        </w:rPr>
        <w:t xml:space="preserve"> bits for </w:t>
      </w:r>
      <w:r w:rsidR="00E80A34">
        <w:rPr>
          <w:rFonts w:eastAsiaTheme="minorEastAsia"/>
          <w:lang w:val="en-GB" w:eastAsia="ja-JP"/>
        </w:rPr>
        <w:t>p</w:t>
      </w:r>
      <w:r w:rsidR="007B50F0">
        <w:rPr>
          <w:rFonts w:eastAsiaTheme="minorEastAsia"/>
          <w:lang w:val="en-GB" w:eastAsia="ja-JP"/>
        </w:rPr>
        <w:t>er TRP reporting</w:t>
      </w:r>
      <w:r w:rsidR="00101BEF">
        <w:rPr>
          <w:rFonts w:eastAsiaTheme="minorEastAsia"/>
          <w:lang w:val="en-GB" w:eastAsia="ja-JP"/>
        </w:rPr>
        <w:t xml:space="preserve"> of NNZC</w:t>
      </w:r>
      <w:r w:rsidR="007B50F0">
        <w:rPr>
          <w:rFonts w:eastAsiaTheme="minorEastAsia"/>
          <w:lang w:val="en-GB" w:eastAsia="ja-JP"/>
        </w:rPr>
        <w:t xml:space="preserve">, and multiples of </w:t>
      </w:r>
      <m:oMath>
        <m:r>
          <w:rPr>
            <w:rFonts w:ascii="Cambria Math" w:eastAsiaTheme="minorEastAsia" w:hAnsi="Cambria Math"/>
            <w:lang w:val="en-GB" w:eastAsia="ja-JP"/>
          </w:rPr>
          <m:t>2LM</m:t>
        </m:r>
      </m:oMath>
      <w:r w:rsidR="007B50F0">
        <w:rPr>
          <w:rFonts w:eastAsiaTheme="minorEastAsia"/>
          <w:lang w:val="en-GB" w:eastAsia="ja-JP"/>
        </w:rPr>
        <w:t xml:space="preserve"> for </w:t>
      </w:r>
      <w:r w:rsidR="00B63D6E">
        <w:rPr>
          <w:rFonts w:eastAsiaTheme="minorEastAsia"/>
          <w:lang w:val="en-GB" w:eastAsia="ja-JP"/>
        </w:rPr>
        <w:t>per TRP and per layer reporting</w:t>
      </w:r>
      <w:r w:rsidR="00101BEF">
        <w:rPr>
          <w:rFonts w:eastAsiaTheme="minorEastAsia"/>
          <w:lang w:val="en-GB" w:eastAsia="ja-JP"/>
        </w:rPr>
        <w:t xml:space="preserve"> of NNZC</w:t>
      </w:r>
      <w:r w:rsidR="00001CE2">
        <w:rPr>
          <w:rFonts w:eastAsiaTheme="minorEastAsia"/>
          <w:lang w:val="en-GB" w:eastAsia="ja-JP"/>
        </w:rPr>
        <w:t>.</w:t>
      </w:r>
      <w:r w:rsidR="00BF2944">
        <w:rPr>
          <w:rFonts w:eastAsiaTheme="minorEastAsia"/>
          <w:lang w:val="en-GB" w:eastAsia="ja-JP"/>
        </w:rPr>
        <w:t xml:space="preserve"> </w:t>
      </w:r>
      <w:r w:rsidR="001A7701">
        <w:rPr>
          <w:rFonts w:eastAsiaTheme="minorEastAsia"/>
          <w:lang w:val="en-GB" w:eastAsia="ja-JP"/>
        </w:rPr>
        <w:t xml:space="preserve">Therefore, the </w:t>
      </w:r>
      <w:r w:rsidR="00EB4025">
        <w:rPr>
          <w:rFonts w:eastAsiaTheme="minorEastAsia"/>
          <w:lang w:val="en-GB" w:eastAsia="ja-JP"/>
        </w:rPr>
        <w:t xml:space="preserve">net </w:t>
      </w:r>
      <w:r w:rsidR="001A7701">
        <w:rPr>
          <w:rFonts w:eastAsiaTheme="minorEastAsia"/>
          <w:lang w:val="en-GB" w:eastAsia="ja-JP"/>
        </w:rPr>
        <w:t xml:space="preserve">overall overhead </w:t>
      </w:r>
      <w:r w:rsidR="006D0B95">
        <w:rPr>
          <w:rFonts w:eastAsiaTheme="minorEastAsia"/>
          <w:lang w:val="en-GB" w:eastAsia="ja-JP"/>
        </w:rPr>
        <w:t xml:space="preserve">saving </w:t>
      </w:r>
      <w:r w:rsidR="00EB4025">
        <w:rPr>
          <w:rFonts w:eastAsiaTheme="minorEastAsia"/>
          <w:lang w:val="en-GB" w:eastAsia="ja-JP"/>
        </w:rPr>
        <w:t>can be large</w:t>
      </w:r>
      <w:r w:rsidR="00001CE2">
        <w:rPr>
          <w:rFonts w:eastAsiaTheme="minorEastAsia"/>
          <w:lang w:val="en-GB" w:eastAsia="ja-JP"/>
        </w:rPr>
        <w:t>.</w:t>
      </w:r>
    </w:p>
    <w:p w14:paraId="092274D7" w14:textId="17F30426" w:rsidR="00585D6F" w:rsidRDefault="00585D6F" w:rsidP="00544B0D">
      <w:pPr>
        <w:pStyle w:val="Observation"/>
        <w:rPr>
          <w:lang w:val="en-GB"/>
        </w:rPr>
      </w:pPr>
      <w:bookmarkStart w:id="145" w:name="_Toc118704185"/>
      <w:bookmarkStart w:id="146" w:name="_Toc119398064"/>
      <w:r>
        <w:rPr>
          <w:lang w:val="en-GB"/>
        </w:rPr>
        <w:t xml:space="preserve">Large overhead saving could be achieved with </w:t>
      </w:r>
      <w:r w:rsidR="000E67D5">
        <w:rPr>
          <w:lang w:val="en-GB"/>
        </w:rPr>
        <w:t xml:space="preserve">not reporting </w:t>
      </w:r>
      <w:r w:rsidR="000E32E4">
        <w:rPr>
          <w:lang w:val="en-GB"/>
        </w:rPr>
        <w:t xml:space="preserve">bitmaps containing only zeros. This can be enabled by </w:t>
      </w:r>
      <w:r w:rsidR="006267E3">
        <w:rPr>
          <w:lang w:val="en-GB"/>
        </w:rPr>
        <w:t xml:space="preserve">per TRP </w:t>
      </w:r>
      <w:r w:rsidR="00852378">
        <w:rPr>
          <w:lang w:val="en-GB"/>
        </w:rPr>
        <w:t>and per layer NNZC</w:t>
      </w:r>
      <w:r w:rsidR="006E307A">
        <w:rPr>
          <w:lang w:val="en-GB"/>
        </w:rPr>
        <w:t xml:space="preserve"> and bitmap</w:t>
      </w:r>
      <w:r w:rsidR="00852378">
        <w:rPr>
          <w:lang w:val="en-GB"/>
        </w:rPr>
        <w:t xml:space="preserve"> reporting for CJT.</w:t>
      </w:r>
      <w:bookmarkEnd w:id="145"/>
      <w:bookmarkEnd w:id="146"/>
    </w:p>
    <w:p w14:paraId="20A44CC0" w14:textId="3A8DE22F" w:rsidR="006C7C8D" w:rsidRDefault="006C7C8D" w:rsidP="00793838">
      <w:pPr>
        <w:snapToGrid w:val="0"/>
        <w:jc w:val="center"/>
      </w:pPr>
      <w:bookmarkStart w:id="147" w:name="_Ref115448216"/>
      <w:r>
        <w:t xml:space="preserve">Table </w:t>
      </w:r>
      <w:r>
        <w:fldChar w:fldCharType="begin"/>
      </w:r>
      <w:r>
        <w:instrText xml:space="preserve"> SEQ Table \* ARABIC </w:instrText>
      </w:r>
      <w:r>
        <w:fldChar w:fldCharType="separate"/>
      </w:r>
      <w:r w:rsidR="009B0D09">
        <w:rPr>
          <w:noProof/>
        </w:rPr>
        <w:t>1</w:t>
      </w:r>
      <w:r>
        <w:fldChar w:fldCharType="end"/>
      </w:r>
      <w:bookmarkEnd w:id="147"/>
      <w:r>
        <w:t xml:space="preserve">: Overhead </w:t>
      </w:r>
      <w:r w:rsidR="00515296">
        <w:t xml:space="preserve">(OH) </w:t>
      </w:r>
      <w:r>
        <w:t>for reporting</w:t>
      </w:r>
      <w:r>
        <w:rPr>
          <w:noProof/>
        </w:rPr>
        <w:t xml:space="preserve"> NNZC and potential savings</w:t>
      </w:r>
    </w:p>
    <w:tbl>
      <w:tblPr>
        <w:tblStyle w:val="TableGrid"/>
        <w:tblW w:w="0" w:type="auto"/>
        <w:jc w:val="center"/>
        <w:tblLook w:val="04A0" w:firstRow="1" w:lastRow="0" w:firstColumn="1" w:lastColumn="0" w:noHBand="0" w:noVBand="1"/>
      </w:tblPr>
      <w:tblGrid>
        <w:gridCol w:w="1665"/>
        <w:gridCol w:w="1591"/>
        <w:gridCol w:w="1676"/>
        <w:gridCol w:w="1437"/>
      </w:tblGrid>
      <w:tr w:rsidR="006A719E" w14:paraId="15F3E793" w14:textId="72CBAA7E" w:rsidTr="00793838">
        <w:trPr>
          <w:jc w:val="center"/>
        </w:trPr>
        <w:tc>
          <w:tcPr>
            <w:tcW w:w="1665" w:type="dxa"/>
          </w:tcPr>
          <w:p w14:paraId="756CEDBE" w14:textId="79513179"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Parameters</w:t>
            </w:r>
          </w:p>
        </w:tc>
        <w:tc>
          <w:tcPr>
            <w:tcW w:w="1591" w:type="dxa"/>
          </w:tcPr>
          <w:p w14:paraId="6EE98EED" w14:textId="5E482816"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Legacy</w:t>
            </w:r>
            <w:r>
              <w:rPr>
                <w:rFonts w:eastAsia="DengXian" w:cs="Arial"/>
                <w:sz w:val="20"/>
                <w:szCs w:val="20"/>
                <w:lang w:val="en-GB" w:eastAsia="ja-JP"/>
              </w:rPr>
              <w:t xml:space="preserve"> </w:t>
            </w:r>
          </w:p>
        </w:tc>
        <w:tc>
          <w:tcPr>
            <w:tcW w:w="3113" w:type="dxa"/>
            <w:gridSpan w:val="2"/>
          </w:tcPr>
          <w:p w14:paraId="0A5886AF" w14:textId="13DDF341" w:rsidR="006A719E" w:rsidRPr="00013D03"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Per TRP and Per layer</w:t>
            </w:r>
          </w:p>
        </w:tc>
      </w:tr>
      <w:tr w:rsidR="006A719E" w14:paraId="6AE6AB01" w14:textId="1F834034" w:rsidTr="00793838">
        <w:trPr>
          <w:jc w:val="center"/>
        </w:trPr>
        <w:tc>
          <w:tcPr>
            <w:tcW w:w="1665" w:type="dxa"/>
            <w:vAlign w:val="center"/>
          </w:tcPr>
          <w:p w14:paraId="581C8C44" w14:textId="77777777" w:rsidR="006A719E" w:rsidRPr="00013D03" w:rsidRDefault="006A719E" w:rsidP="004E372F">
            <w:pPr>
              <w:snapToGrid w:val="0"/>
              <w:jc w:val="center"/>
              <w:rPr>
                <w:rFonts w:eastAsia="DengXian" w:cs="Arial"/>
                <w:sz w:val="20"/>
                <w:szCs w:val="20"/>
                <w:lang w:val="en-GB" w:eastAsia="ja-JP"/>
              </w:rPr>
            </w:pPr>
          </w:p>
        </w:tc>
        <w:tc>
          <w:tcPr>
            <w:tcW w:w="1591" w:type="dxa"/>
            <w:vAlign w:val="center"/>
          </w:tcPr>
          <w:p w14:paraId="5A3DE903" w14:textId="168A88A9" w:rsidR="006A719E" w:rsidRPr="00013D03" w:rsidRDefault="00EB11CC"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for</w:t>
            </w:r>
            <w:r w:rsidRPr="00013D03" w:rsidDel="004E372F">
              <w:rPr>
                <w:rFonts w:eastAsia="DengXian" w:cs="Arial"/>
                <w:sz w:val="20"/>
                <w:szCs w:val="20"/>
                <w:lang w:val="en-GB" w:eastAsia="ja-JP"/>
              </w:rPr>
              <w:t xml:space="preserve"> </w:t>
            </w:r>
            <w:r w:rsidRPr="00013D03">
              <w:rPr>
                <w:rFonts w:eastAsia="DengXian" w:cs="Arial"/>
                <w:sz w:val="20"/>
                <w:szCs w:val="20"/>
                <w:lang w:val="en-GB" w:eastAsia="ja-JP"/>
              </w:rPr>
              <w:t>NNZC</w:t>
            </w:r>
          </w:p>
        </w:tc>
        <w:tc>
          <w:tcPr>
            <w:tcW w:w="1676" w:type="dxa"/>
            <w:vAlign w:val="center"/>
          </w:tcPr>
          <w:p w14:paraId="536BD567" w14:textId="397CCD4C" w:rsidR="006A719E" w:rsidRPr="00013D03" w:rsidRDefault="00EB11CC"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00A607F1" w:rsidRPr="00013D03">
              <w:rPr>
                <w:rFonts w:eastAsia="DengXian" w:cs="Arial"/>
                <w:sz w:val="20"/>
                <w:szCs w:val="20"/>
                <w:lang w:val="en-GB" w:eastAsia="ja-JP"/>
              </w:rPr>
              <w:t xml:space="preserve"> for NNZC</w:t>
            </w:r>
            <w:r w:rsidR="004238FB">
              <w:rPr>
                <w:rFonts w:eastAsia="DengXian" w:cs="Arial"/>
                <w:sz w:val="20"/>
                <w:szCs w:val="20"/>
                <w:lang w:val="en-GB" w:eastAsia="ja-JP"/>
              </w:rPr>
              <w:t xml:space="preserve"> + # of bitmaps</w:t>
            </w:r>
          </w:p>
        </w:tc>
        <w:tc>
          <w:tcPr>
            <w:tcW w:w="1437" w:type="dxa"/>
            <w:vAlign w:val="center"/>
          </w:tcPr>
          <w:p w14:paraId="0942DE07" w14:textId="662FC82D" w:rsidR="006A719E" w:rsidRPr="00013D03" w:rsidRDefault="00A607F1"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saving</w:t>
            </w:r>
            <w:r w:rsidR="002E3B62" w:rsidRPr="00013D03">
              <w:rPr>
                <w:rFonts w:eastAsia="DengXian" w:cs="Arial"/>
                <w:sz w:val="20"/>
                <w:szCs w:val="20"/>
                <w:lang w:val="en-GB" w:eastAsia="ja-JP"/>
              </w:rPr>
              <w:t xml:space="preserve"> for bitmap</w:t>
            </w:r>
            <w:r w:rsidR="00A82A13" w:rsidRPr="00013D03">
              <w:rPr>
                <w:rFonts w:eastAsia="DengXian" w:cs="Arial"/>
                <w:sz w:val="20"/>
                <w:szCs w:val="20"/>
                <w:lang w:val="en-GB" w:eastAsia="ja-JP"/>
              </w:rPr>
              <w:t xml:space="preserve"> when x </w:t>
            </w:r>
            <w:r w:rsidR="004503B0" w:rsidRPr="00013D03">
              <w:rPr>
                <w:rFonts w:eastAsia="DengXian" w:cs="Arial"/>
                <w:sz w:val="20"/>
                <w:szCs w:val="20"/>
                <w:lang w:val="en-GB" w:eastAsia="ja-JP"/>
              </w:rPr>
              <w:t>bitmaps</w:t>
            </w:r>
            <w:r w:rsidR="0039524A" w:rsidRPr="00013D03">
              <w:rPr>
                <w:rFonts w:eastAsia="DengXian" w:cs="Arial"/>
                <w:sz w:val="20"/>
                <w:szCs w:val="20"/>
                <w:lang w:val="en-GB" w:eastAsia="ja-JP"/>
              </w:rPr>
              <w:t xml:space="preserve"> </w:t>
            </w:r>
            <w:r w:rsidR="004A2372" w:rsidRPr="00013D03">
              <w:rPr>
                <w:rFonts w:eastAsia="DengXian" w:cs="Arial"/>
                <w:sz w:val="20"/>
                <w:szCs w:val="20"/>
                <w:lang w:val="en-GB" w:eastAsia="ja-JP"/>
              </w:rPr>
              <w:t>with all zero</w:t>
            </w:r>
            <w:r w:rsidR="0039524A" w:rsidRPr="00013D03">
              <w:rPr>
                <w:rFonts w:eastAsia="DengXian" w:cs="Arial"/>
                <w:sz w:val="20"/>
                <w:szCs w:val="20"/>
                <w:lang w:val="en-GB" w:eastAsia="ja-JP"/>
              </w:rPr>
              <w:t>s</w:t>
            </w:r>
            <w:r w:rsidR="004A2372" w:rsidRPr="00013D03">
              <w:rPr>
                <w:rFonts w:eastAsia="DengXian" w:cs="Arial"/>
                <w:sz w:val="20"/>
                <w:szCs w:val="20"/>
                <w:lang w:val="en-GB" w:eastAsia="ja-JP"/>
              </w:rPr>
              <w:t xml:space="preserve"> </w:t>
            </w:r>
          </w:p>
        </w:tc>
      </w:tr>
      <w:tr w:rsidR="006A719E" w14:paraId="33566410" w14:textId="2A20C112" w:rsidTr="00793838">
        <w:trPr>
          <w:jc w:val="center"/>
        </w:trPr>
        <w:tc>
          <w:tcPr>
            <w:tcW w:w="1665" w:type="dxa"/>
          </w:tcPr>
          <w:p w14:paraId="02AA5CC6" w14:textId="39726359" w:rsidR="006A719E" w:rsidRPr="00013D03" w:rsidRDefault="00001CE2" w:rsidP="009C24F0">
            <w:pPr>
              <w:snapToGrid w:val="0"/>
              <w:jc w:val="center"/>
              <w:rPr>
                <w:rFonts w:eastAsiaTheme="minorEastAsia" w:cs="Arial"/>
                <w:sz w:val="20"/>
                <w:szCs w:val="20"/>
                <w:lang w:val="en-GB" w:eastAsia="ja-JP"/>
              </w:rPr>
            </w:pPr>
            <m:oMathPara>
              <m:oMath>
                <m:r>
                  <w:rPr>
                    <w:rFonts w:ascii="Cambria Math" w:eastAsiaTheme="minorEastAsia" w:hAnsi="Cambria Math" w:cs="Arial"/>
                    <w:sz w:val="20"/>
                    <w:szCs w:val="20"/>
                    <w:lang w:val="en-GB" w:eastAsia="ja-JP"/>
                  </w:rPr>
                  <m:t>(L,M,β, N,v)</m:t>
                </m:r>
              </m:oMath>
            </m:oMathPara>
          </w:p>
        </w:tc>
        <w:tc>
          <w:tcPr>
            <w:tcW w:w="1591" w:type="dxa"/>
            <w:tcBorders>
              <w:bottom w:val="single" w:sz="4" w:space="0" w:color="auto"/>
            </w:tcBorders>
          </w:tcPr>
          <w:p w14:paraId="5CB5D9DD" w14:textId="783FCFA0" w:rsidR="006A719E" w:rsidRPr="00013D03" w:rsidRDefault="00220D7E" w:rsidP="009C24F0">
            <w:pPr>
              <w:snapToGrid w:val="0"/>
              <w:jc w:val="center"/>
              <w:rPr>
                <w:rFonts w:eastAsiaTheme="minorEastAsia" w:cs="Arial"/>
                <w:sz w:val="20"/>
                <w:szCs w:val="20"/>
                <w:lang w:val="en-GB" w:eastAsia="ja-JP"/>
              </w:rPr>
            </w:pPr>
            <m:oMathPara>
              <m:oMath>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m:t>
                        </m:r>
                        <m:r>
                          <w:rPr>
                            <w:rFonts w:ascii="Cambria Math" w:eastAsiaTheme="minorEastAsia" w:hAnsi="Cambria Math" w:cs="Arial"/>
                            <w:sz w:val="20"/>
                            <w:szCs w:val="20"/>
                            <w:lang w:val="en-GB" w:eastAsia="ja-JP"/>
                          </w:rPr>
                          <m:t>v</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N</m:t>
                        </m:r>
                        <m:r>
                          <w:rPr>
                            <w:rFonts w:ascii="Cambria Math" w:eastAsiaTheme="minorEastAsia" w:hAnsi="Cambria Math" w:cs="Arial"/>
                            <w:sz w:val="20"/>
                            <w:szCs w:val="20"/>
                            <w:lang w:val="en-GB" w:eastAsia="ja-JP"/>
                          </w:rPr>
                          <m:t>)</m:t>
                        </m:r>
                      </m:e>
                    </m:func>
                  </m:e>
                </m:d>
              </m:oMath>
            </m:oMathPara>
          </w:p>
        </w:tc>
        <w:tc>
          <w:tcPr>
            <w:tcW w:w="1676" w:type="dxa"/>
            <w:tcBorders>
              <w:bottom w:val="single" w:sz="4" w:space="0" w:color="auto"/>
            </w:tcBorders>
          </w:tcPr>
          <w:p w14:paraId="456AF56E" w14:textId="35D5338D" w:rsidR="006A719E" w:rsidRPr="00013D03" w:rsidRDefault="00255704"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 xml:space="preserve"> </w:t>
            </w:r>
            <w:r>
              <w:rPr>
                <w:rFonts w:ascii="Cambria Math" w:eastAsiaTheme="minorEastAsia" w:hAnsi="Cambria Math" w:cs="Arial"/>
                <w:i/>
                <w:sz w:val="20"/>
                <w:szCs w:val="20"/>
                <w:lang w:val="en-GB" w:eastAsia="ja-JP"/>
              </w:rPr>
              <w:br/>
            </w:r>
            <m:oMath>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(v</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N)</m:t>
                      </m:r>
                    </m:e>
                  </m:func>
                </m:e>
              </m:d>
            </m:oMath>
            <w:r w:rsidR="00A83DBA">
              <w:rPr>
                <w:rFonts w:eastAsiaTheme="minorEastAsia" w:cs="Arial"/>
                <w:sz w:val="20"/>
                <w:szCs w:val="20"/>
                <w:lang w:val="en-GB" w:eastAsia="ja-JP"/>
              </w:rPr>
              <w:t>+</w:t>
            </w:r>
            <w:r>
              <w:rPr>
                <w:rFonts w:eastAsiaTheme="minorEastAsia" w:cs="Arial"/>
                <w:sz w:val="20"/>
                <w:szCs w:val="20"/>
                <w:lang w:val="en-GB" w:eastAsia="ja-JP"/>
              </w:rPr>
              <w:t>4</w:t>
            </w:r>
            <w:r w:rsidR="00696FDE">
              <w:rPr>
                <w:rFonts w:eastAsiaTheme="minorEastAsia" w:cs="Arial"/>
                <w:sz w:val="20"/>
                <w:szCs w:val="20"/>
                <w:lang w:val="en-GB" w:eastAsia="ja-JP"/>
              </w:rPr>
              <w:t xml:space="preserve"> (max)</w:t>
            </w:r>
          </w:p>
        </w:tc>
        <w:tc>
          <w:tcPr>
            <w:tcW w:w="1437" w:type="dxa"/>
            <w:tcBorders>
              <w:bottom w:val="single" w:sz="4" w:space="0" w:color="auto"/>
            </w:tcBorders>
          </w:tcPr>
          <w:p w14:paraId="459B8CE8" w14:textId="4F79FC52" w:rsidR="006A719E" w:rsidRPr="00013D03" w:rsidRDefault="0000393F" w:rsidP="009C24F0">
            <w:pPr>
              <w:snapToGrid w:val="0"/>
              <w:jc w:val="center"/>
              <w:rPr>
                <w:rFonts w:eastAsia="DengXian" w:cs="Arial"/>
                <w:sz w:val="20"/>
                <w:szCs w:val="20"/>
                <w:lang w:val="en-GB" w:eastAsia="ja-JP"/>
              </w:rPr>
            </w:pPr>
            <m:oMath>
              <m:r>
                <w:rPr>
                  <w:rFonts w:ascii="Cambria Math" w:eastAsia="Calibri" w:hAnsi="Cambria Math" w:cs="Arial"/>
                  <w:sz w:val="20"/>
                  <w:szCs w:val="20"/>
                  <w:lang w:val="en-GB" w:eastAsia="ja-JP"/>
                </w:rPr>
                <m:t>2LM</m:t>
              </m:r>
            </m:oMath>
            <w:r w:rsidR="000361F3" w:rsidRPr="00013D03">
              <w:rPr>
                <w:rFonts w:eastAsia="DengXian" w:cs="Arial"/>
                <w:sz w:val="20"/>
                <w:szCs w:val="20"/>
                <w:lang w:val="en-GB" w:eastAsia="ja-JP"/>
              </w:rPr>
              <w:t>x</w:t>
            </w:r>
            <w:r w:rsidR="00255704">
              <w:rPr>
                <w:rFonts w:eastAsia="DengXian" w:cs="Arial"/>
                <w:sz w:val="20"/>
                <w:szCs w:val="20"/>
                <w:lang w:val="en-GB" w:eastAsia="ja-JP"/>
              </w:rPr>
              <w:t xml:space="preserve"> -</w:t>
            </w:r>
            <w:r w:rsidR="00255704">
              <w:rPr>
                <w:rFonts w:ascii="Cambria Math" w:eastAsiaTheme="minorEastAsia" w:hAnsi="Cambria Math" w:cs="Arial"/>
                <w:i/>
                <w:sz w:val="20"/>
                <w:szCs w:val="20"/>
                <w:lang w:val="en-GB" w:eastAsia="ja-JP"/>
              </w:rPr>
              <w:t xml:space="preserve"> </w:t>
            </w:r>
            <m:oMath>
              <m:r>
                <w:rPr>
                  <w:rFonts w:ascii="Cambria Math" w:eastAsiaTheme="minorEastAsia" w:hAnsi="Cambria Math" w:cs="Arial"/>
                  <w:sz w:val="20"/>
                  <w:szCs w:val="20"/>
                  <w:lang w:val="en-GB" w:eastAsia="ja-JP"/>
                </w:rPr>
                <m:t>vN</m:t>
              </m:r>
              <m:d>
                <m:dPr>
                  <m:begChr m:val="⌈"/>
                  <m:endChr m:val="⌉"/>
                  <m:ctrlPr>
                    <w:rPr>
                      <w:rFonts w:ascii="Cambria Math" w:eastAsiaTheme="minorEastAsia" w:hAnsi="Cambria Math" w:cs="Arial"/>
                      <w:i/>
                      <w:sz w:val="20"/>
                      <w:szCs w:val="20"/>
                      <w:lang w:val="en-GB" w:eastAsia="ja-JP"/>
                    </w:rPr>
                  </m:ctrlPr>
                </m:dPr>
                <m:e>
                  <m:func>
                    <m:funcPr>
                      <m:ctrlPr>
                        <w:rPr>
                          <w:rFonts w:ascii="Cambria Math" w:eastAsiaTheme="minorEastAsia" w:hAnsi="Cambria Math" w:cs="Arial"/>
                          <w:i/>
                          <w:sz w:val="20"/>
                          <w:szCs w:val="20"/>
                          <w:lang w:val="en-GB" w:eastAsia="ja-JP"/>
                        </w:rPr>
                      </m:ctrlPr>
                    </m:funcPr>
                    <m:fName>
                      <m:sSub>
                        <m:sSubPr>
                          <m:ctrlPr>
                            <w:rPr>
                              <w:rFonts w:ascii="Cambria Math" w:eastAsiaTheme="minorEastAsia" w:hAnsi="Cambria Math" w:cs="Arial"/>
                              <w:i/>
                              <w:sz w:val="20"/>
                              <w:szCs w:val="20"/>
                              <w:lang w:val="en-GB" w:eastAsia="ja-JP"/>
                            </w:rPr>
                          </m:ctrlPr>
                        </m:sSubPr>
                        <m:e>
                          <m:r>
                            <m:rPr>
                              <m:sty m:val="p"/>
                            </m:rPr>
                            <w:rPr>
                              <w:rFonts w:ascii="Cambria Math" w:hAnsi="Cambria Math" w:cs="Arial"/>
                              <w:sz w:val="20"/>
                              <w:szCs w:val="20"/>
                              <w:lang w:val="en-GB" w:eastAsia="ja-JP"/>
                            </w:rPr>
                            <m:t>log</m:t>
                          </m:r>
                        </m:e>
                        <m:sub>
                          <m:r>
                            <w:rPr>
                              <w:rFonts w:ascii="Cambria Math" w:eastAsiaTheme="minorEastAsia" w:hAnsi="Cambria Math" w:cs="Arial"/>
                              <w:sz w:val="20"/>
                              <w:szCs w:val="20"/>
                              <w:lang w:val="en-GB" w:eastAsia="ja-JP"/>
                            </w:rPr>
                            <m:t>2</m:t>
                          </m:r>
                        </m:sub>
                      </m:sSub>
                    </m:fName>
                    <m:e>
                      <m:r>
                        <w:rPr>
                          <w:rFonts w:ascii="Cambria Math" w:eastAsiaTheme="minorEastAsia" w:hAnsi="Cambria Math" w:cs="Arial"/>
                          <w:sz w:val="20"/>
                          <w:szCs w:val="20"/>
                          <w:lang w:val="en-GB" w:eastAsia="ja-JP"/>
                        </w:rPr>
                        <m:t>(</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K</m:t>
                          </m:r>
                        </m:e>
                        <m:sub>
                          <m:r>
                            <w:rPr>
                              <w:rFonts w:ascii="Cambria Math" w:eastAsiaTheme="minorEastAsia" w:hAnsi="Cambria Math" w:cs="Arial"/>
                              <w:sz w:val="20"/>
                              <w:szCs w:val="20"/>
                              <w:lang w:val="en-GB" w:eastAsia="ja-JP"/>
                            </w:rPr>
                            <m:t>0</m:t>
                          </m:r>
                        </m:sub>
                      </m:sSub>
                      <m:r>
                        <w:rPr>
                          <w:rFonts w:ascii="Cambria Math" w:eastAsiaTheme="minorEastAsia" w:hAnsi="Cambria Math" w:cs="Arial"/>
                          <w:sz w:val="20"/>
                          <w:szCs w:val="20"/>
                          <w:lang w:val="en-GB" w:eastAsia="ja-JP"/>
                        </w:rPr>
                        <m:t>)</m:t>
                      </m:r>
                    </m:e>
                  </m:func>
                </m:e>
              </m:d>
            </m:oMath>
          </w:p>
        </w:tc>
      </w:tr>
      <w:tr w:rsidR="00414575" w14:paraId="67131F3A" w14:textId="10374586" w:rsidTr="00793838">
        <w:trPr>
          <w:jc w:val="center"/>
        </w:trPr>
        <w:tc>
          <w:tcPr>
            <w:tcW w:w="1665" w:type="dxa"/>
          </w:tcPr>
          <w:p w14:paraId="14499142" w14:textId="79B078AF"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(4, 4, 0.5, 4, 1)</w:t>
            </w:r>
          </w:p>
        </w:tc>
        <w:tc>
          <w:tcPr>
            <w:tcW w:w="1591" w:type="dxa"/>
            <w:shd w:val="clear" w:color="auto" w:fill="F7CAAC" w:themeFill="accent2" w:themeFillTint="66"/>
          </w:tcPr>
          <w:p w14:paraId="6556437A" w14:textId="6268604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6</w:t>
            </w:r>
          </w:p>
        </w:tc>
        <w:tc>
          <w:tcPr>
            <w:tcW w:w="1676" w:type="dxa"/>
            <w:shd w:val="clear" w:color="auto" w:fill="F7CAAC" w:themeFill="accent2" w:themeFillTint="66"/>
          </w:tcPr>
          <w:p w14:paraId="54128F5F" w14:textId="31CD70C7" w:rsidR="006A719E" w:rsidRPr="00013D03" w:rsidRDefault="00494C1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10</w:t>
            </w:r>
          </w:p>
        </w:tc>
        <w:tc>
          <w:tcPr>
            <w:tcW w:w="1437" w:type="dxa"/>
            <w:shd w:val="clear" w:color="auto" w:fill="C5E0B3" w:themeFill="accent6" w:themeFillTint="66"/>
          </w:tcPr>
          <w:p w14:paraId="3372CD9E" w14:textId="545CB0FA" w:rsidR="006A719E" w:rsidRPr="00013D03" w:rsidRDefault="009B4331"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-16</w:t>
            </w:r>
          </w:p>
        </w:tc>
      </w:tr>
      <w:tr w:rsidR="00414575" w14:paraId="76F9E54C" w14:textId="71227A27" w:rsidTr="00793838">
        <w:trPr>
          <w:jc w:val="center"/>
        </w:trPr>
        <w:tc>
          <w:tcPr>
            <w:tcW w:w="1665" w:type="dxa"/>
          </w:tcPr>
          <w:p w14:paraId="52E5DCCC" w14:textId="5C77BA3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(4, 4, 0.5, 4, 2)</w:t>
            </w:r>
          </w:p>
        </w:tc>
        <w:tc>
          <w:tcPr>
            <w:tcW w:w="1591" w:type="dxa"/>
            <w:shd w:val="clear" w:color="auto" w:fill="F7CAAC" w:themeFill="accent2" w:themeFillTint="66"/>
          </w:tcPr>
          <w:p w14:paraId="5754618A" w14:textId="44211CC7"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7</w:t>
            </w:r>
          </w:p>
        </w:tc>
        <w:tc>
          <w:tcPr>
            <w:tcW w:w="1676" w:type="dxa"/>
            <w:shd w:val="clear" w:color="auto" w:fill="F7CAAC" w:themeFill="accent2" w:themeFillTint="66"/>
          </w:tcPr>
          <w:p w14:paraId="2C7DF3AC" w14:textId="0D28F160" w:rsidR="006A719E" w:rsidRPr="00013D03" w:rsidRDefault="00494C1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11</w:t>
            </w:r>
          </w:p>
        </w:tc>
        <w:tc>
          <w:tcPr>
            <w:tcW w:w="1437" w:type="dxa"/>
            <w:shd w:val="clear" w:color="auto" w:fill="C5E0B3" w:themeFill="accent6" w:themeFillTint="66"/>
          </w:tcPr>
          <w:p w14:paraId="52B521AE" w14:textId="7F6119F8" w:rsidR="006A719E" w:rsidRPr="00013D03" w:rsidRDefault="0047789D"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-32</w:t>
            </w:r>
          </w:p>
        </w:tc>
      </w:tr>
      <w:tr w:rsidR="00414575" w14:paraId="0EAA0602" w14:textId="4CD059D3" w:rsidTr="00793838">
        <w:trPr>
          <w:jc w:val="center"/>
        </w:trPr>
        <w:tc>
          <w:tcPr>
            <w:tcW w:w="1665" w:type="dxa"/>
          </w:tcPr>
          <w:p w14:paraId="63A1ED9A" w14:textId="22CED397"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(4, 7, 0.5, 4, 1)</w:t>
            </w:r>
          </w:p>
        </w:tc>
        <w:tc>
          <w:tcPr>
            <w:tcW w:w="1591" w:type="dxa"/>
            <w:shd w:val="clear" w:color="auto" w:fill="F7CAAC" w:themeFill="accent2" w:themeFillTint="66"/>
          </w:tcPr>
          <w:p w14:paraId="56251E9C" w14:textId="65A7EF3A"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7</w:t>
            </w:r>
          </w:p>
        </w:tc>
        <w:tc>
          <w:tcPr>
            <w:tcW w:w="1676" w:type="dxa"/>
            <w:shd w:val="clear" w:color="auto" w:fill="F7CAAC" w:themeFill="accent2" w:themeFillTint="66"/>
          </w:tcPr>
          <w:p w14:paraId="4757CEEC" w14:textId="632D42CF" w:rsidR="006A719E" w:rsidRPr="00013D03" w:rsidRDefault="00494C1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11</w:t>
            </w:r>
          </w:p>
        </w:tc>
        <w:tc>
          <w:tcPr>
            <w:tcW w:w="1437" w:type="dxa"/>
            <w:shd w:val="clear" w:color="auto" w:fill="C5E0B3" w:themeFill="accent6" w:themeFillTint="66"/>
          </w:tcPr>
          <w:p w14:paraId="7012D8A7" w14:textId="37D475A2" w:rsidR="006A719E" w:rsidRPr="00013D03" w:rsidRDefault="00B1182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-20</w:t>
            </w:r>
          </w:p>
        </w:tc>
      </w:tr>
      <w:tr w:rsidR="00414575" w14:paraId="549396BC" w14:textId="695D3D24" w:rsidTr="00793838">
        <w:trPr>
          <w:jc w:val="center"/>
        </w:trPr>
        <w:tc>
          <w:tcPr>
            <w:tcW w:w="1665" w:type="dxa"/>
          </w:tcPr>
          <w:p w14:paraId="25F3B835" w14:textId="3C0A2025"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(4, 7, 0.5, 4, 2)</w:t>
            </w:r>
          </w:p>
        </w:tc>
        <w:tc>
          <w:tcPr>
            <w:tcW w:w="1591" w:type="dxa"/>
            <w:shd w:val="clear" w:color="auto" w:fill="F7CAAC" w:themeFill="accent2" w:themeFillTint="66"/>
          </w:tcPr>
          <w:p w14:paraId="11EE89D8" w14:textId="0321EAA1"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8</w:t>
            </w:r>
          </w:p>
        </w:tc>
        <w:tc>
          <w:tcPr>
            <w:tcW w:w="1676" w:type="dxa"/>
            <w:shd w:val="clear" w:color="auto" w:fill="F7CAAC" w:themeFill="accent2" w:themeFillTint="66"/>
          </w:tcPr>
          <w:p w14:paraId="14D1ED91" w14:textId="2F6F3D7B" w:rsidR="006A719E" w:rsidRPr="00013D03" w:rsidRDefault="00494C1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12</w:t>
            </w:r>
          </w:p>
        </w:tc>
        <w:tc>
          <w:tcPr>
            <w:tcW w:w="1437" w:type="dxa"/>
            <w:shd w:val="clear" w:color="auto" w:fill="C5E0B3" w:themeFill="accent6" w:themeFillTint="66"/>
          </w:tcPr>
          <w:p w14:paraId="38FF8870" w14:textId="02033C0D" w:rsidR="006A719E" w:rsidRPr="00013D03" w:rsidRDefault="0047789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3D6085" w:rsidRPr="00013D03">
              <w:rPr>
                <w:rFonts w:eastAsiaTheme="minorEastAsia" w:cs="Arial"/>
                <w:sz w:val="20"/>
                <w:szCs w:val="20"/>
                <w:lang w:val="en-GB" w:eastAsia="ja-JP"/>
              </w:rPr>
              <w:t>x</w:t>
            </w:r>
            <w:r w:rsidR="00255704">
              <w:rPr>
                <w:rFonts w:eastAsiaTheme="minorEastAsia" w:cs="Arial"/>
                <w:sz w:val="20"/>
                <w:szCs w:val="20"/>
                <w:lang w:val="en-GB" w:eastAsia="ja-JP"/>
              </w:rPr>
              <w:t>-40</w:t>
            </w:r>
          </w:p>
        </w:tc>
      </w:tr>
    </w:tbl>
    <w:p w14:paraId="760DBC2D" w14:textId="77777777" w:rsidR="00C80445" w:rsidRDefault="00C80445" w:rsidP="003E2DCA">
      <w:pPr>
        <w:snapToGrid w:val="0"/>
        <w:jc w:val="both"/>
        <w:rPr>
          <w:rFonts w:eastAsiaTheme="minorEastAsia"/>
          <w:lang w:val="en-GB" w:eastAsia="ja-JP"/>
        </w:rPr>
      </w:pPr>
    </w:p>
    <w:p w14:paraId="48EDE949" w14:textId="32F9F753" w:rsidR="00730FF2" w:rsidRDefault="004342C9" w:rsidP="003E2DCA">
      <w:pPr>
        <w:snapToGrid w:val="0"/>
        <w:jc w:val="both"/>
        <w:rPr>
          <w:rFonts w:eastAsiaTheme="minorEastAsia"/>
          <w:lang w:val="en-GB" w:eastAsia="ja-JP"/>
        </w:rPr>
      </w:pPr>
      <w:r>
        <w:rPr>
          <w:rFonts w:eastAsiaTheme="minorEastAsia"/>
          <w:lang w:val="en-GB" w:eastAsia="ja-JP"/>
        </w:rPr>
        <w:t xml:space="preserve">To </w:t>
      </w:r>
      <w:r w:rsidR="007C7721">
        <w:rPr>
          <w:rFonts w:eastAsiaTheme="minorEastAsia"/>
          <w:lang w:val="en-GB" w:eastAsia="ja-JP"/>
        </w:rPr>
        <w:t xml:space="preserve">get a feeling how often an all zero bitmap can happen, we studied </w:t>
      </w:r>
      <w:r w:rsidR="00542851">
        <w:rPr>
          <w:rFonts w:eastAsiaTheme="minorEastAsia"/>
          <w:lang w:val="en-GB" w:eastAsia="ja-JP"/>
        </w:rPr>
        <w:t>the distribution of</w:t>
      </w:r>
      <w:r w:rsidR="00E42BC8">
        <w:rPr>
          <w:rFonts w:eastAsiaTheme="minorEastAsia"/>
          <w:lang w:val="en-GB" w:eastAsia="ja-JP"/>
        </w:rPr>
        <w:t xml:space="preserve"> </w:t>
      </w:r>
      <w:r w:rsidR="003B753B">
        <w:rPr>
          <w:rFonts w:eastAsiaTheme="minorEastAsia"/>
          <w:lang w:val="en-GB" w:eastAsia="ja-JP"/>
        </w:rPr>
        <w:t xml:space="preserve">the </w:t>
      </w:r>
      <w:r w:rsidR="003550C8">
        <w:rPr>
          <w:rFonts w:eastAsiaTheme="minorEastAsia"/>
          <w:lang w:val="en-GB" w:eastAsia="ja-JP"/>
        </w:rPr>
        <w:t xml:space="preserve">sum power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E42BC8">
        <w:rPr>
          <w:rFonts w:eastAsiaTheme="minorEastAsia"/>
          <w:lang w:val="en-GB" w:eastAsia="ja-JP"/>
        </w:rPr>
        <w:t xml:space="preserve"> associated with the weaker TRPs in </w:t>
      </w:r>
      <w:r w:rsidR="00A72572">
        <w:rPr>
          <w:rFonts w:eastAsiaTheme="minorEastAsia"/>
          <w:lang w:val="en-GB" w:eastAsia="ja-JP"/>
        </w:rPr>
        <w:t xml:space="preserve">a </w:t>
      </w:r>
      <w:proofErr w:type="spellStart"/>
      <w:r w:rsidR="0049221D">
        <w:rPr>
          <w:rFonts w:eastAsiaTheme="minorEastAsia"/>
          <w:lang w:val="en-GB" w:eastAsia="ja-JP"/>
        </w:rPr>
        <w:t>UMa</w:t>
      </w:r>
      <w:proofErr w:type="spellEnd"/>
      <w:r w:rsidR="0049221D">
        <w:rPr>
          <w:rFonts w:eastAsiaTheme="minorEastAsia"/>
          <w:lang w:val="en-GB" w:eastAsia="ja-JP"/>
        </w:rPr>
        <w:t xml:space="preserve"> </w:t>
      </w:r>
      <w:r w:rsidR="00A72572">
        <w:rPr>
          <w:rFonts w:eastAsiaTheme="minorEastAsia"/>
          <w:lang w:val="en-GB" w:eastAsia="ja-JP"/>
        </w:rPr>
        <w:t>scenario with 3 co-located TRPs</w:t>
      </w:r>
      <w:r w:rsidR="00783E1B">
        <w:rPr>
          <w:rFonts w:eastAsiaTheme="minorEastAsia"/>
          <w:lang w:val="en-GB" w:eastAsia="ja-JP"/>
        </w:rPr>
        <w:t xml:space="preserve">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=6</m:t>
        </m:r>
      </m:oMath>
      <w:r w:rsidR="00783E1B">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=12</m:t>
        </m:r>
      </m:oMath>
      <w:r w:rsidR="00783E1B">
        <w:rPr>
          <w:rFonts w:eastAsiaTheme="minorEastAsia"/>
          <w:lang w:val="en-GB" w:eastAsia="ja-JP"/>
        </w:rPr>
        <w:t xml:space="preserve">, as seen in </w:t>
      </w:r>
      <w:r w:rsidR="009C5EC0">
        <w:rPr>
          <w:rFonts w:eastAsiaTheme="minorEastAsia"/>
          <w:lang w:val="en-GB" w:eastAsia="ja-JP"/>
        </w:rPr>
        <w:fldChar w:fldCharType="begin"/>
      </w:r>
      <w:r w:rsidR="009C5EC0">
        <w:rPr>
          <w:rFonts w:eastAsiaTheme="minorEastAsia"/>
          <w:lang w:val="en-GB" w:eastAsia="ja-JP"/>
        </w:rPr>
        <w:instrText xml:space="preserve"> REF _Ref118577763 \h </w:instrText>
      </w:r>
      <w:r w:rsidR="009C5EC0">
        <w:rPr>
          <w:rFonts w:eastAsiaTheme="minorEastAsia"/>
          <w:lang w:val="en-GB" w:eastAsia="ja-JP"/>
        </w:rPr>
      </w:r>
      <w:r w:rsidR="009C5EC0">
        <w:rPr>
          <w:rFonts w:eastAsiaTheme="minorEastAsia"/>
          <w:lang w:val="en-GB" w:eastAsia="ja-JP"/>
        </w:rPr>
        <w:fldChar w:fldCharType="separate"/>
      </w:r>
      <w:r w:rsidR="009B0D09">
        <w:t xml:space="preserve">Figure </w:t>
      </w:r>
      <w:r w:rsidR="009B0D09">
        <w:rPr>
          <w:noProof/>
        </w:rPr>
        <w:t>27</w:t>
      </w:r>
      <w:r w:rsidR="009C5EC0">
        <w:rPr>
          <w:rFonts w:eastAsiaTheme="minorEastAsia"/>
          <w:lang w:val="en-GB" w:eastAsia="ja-JP"/>
        </w:rPr>
        <w:fldChar w:fldCharType="end"/>
      </w:r>
      <w:r w:rsidR="009C5EC0">
        <w:rPr>
          <w:rFonts w:eastAsiaTheme="minorEastAsia"/>
          <w:lang w:val="en-GB" w:eastAsia="ja-JP"/>
        </w:rPr>
        <w:t xml:space="preserve">. In particular,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242A12">
        <w:rPr>
          <w:rFonts w:eastAsiaTheme="minorEastAsia"/>
          <w:lang w:val="en-GB" w:eastAsia="ja-JP"/>
        </w:rPr>
        <w:t xml:space="preserve"> </w:t>
      </w:r>
      <w:r w:rsidR="000E770C">
        <w:rPr>
          <w:rFonts w:eastAsiaTheme="minorEastAsia"/>
          <w:lang w:val="en-GB" w:eastAsia="ja-JP"/>
        </w:rPr>
        <w:t xml:space="preserve">sum </w:t>
      </w:r>
      <w:r w:rsidR="009C5EC0">
        <w:rPr>
          <w:rFonts w:eastAsiaTheme="minorEastAsia"/>
          <w:lang w:val="en-GB" w:eastAsia="ja-JP"/>
        </w:rPr>
        <w:t>power</w:t>
      </w:r>
      <w:r w:rsidR="00242A12">
        <w:rPr>
          <w:rFonts w:eastAsiaTheme="minorEastAsia"/>
          <w:lang w:val="en-GB" w:eastAsia="ja-JP"/>
        </w:rPr>
        <w:t xml:space="preserve"> of</w:t>
      </w:r>
      <w:r w:rsidR="009C5EC0">
        <w:rPr>
          <w:rFonts w:eastAsiaTheme="minorEastAsia"/>
          <w:lang w:val="en-GB" w:eastAsia="ja-JP"/>
        </w:rPr>
        <w:t xml:space="preserve"> the weaker </w:t>
      </w:r>
      <w:r w:rsidR="00242A12">
        <w:rPr>
          <w:rFonts w:eastAsiaTheme="minorEastAsia"/>
          <w:lang w:val="en-GB" w:eastAsia="ja-JP"/>
        </w:rPr>
        <w:t>TRPs (blue is for the weakest TRP, and red is for the second weakest TRP)</w:t>
      </w:r>
      <w:r w:rsidR="00C70D6A">
        <w:rPr>
          <w:rFonts w:eastAsiaTheme="minorEastAsia"/>
          <w:lang w:val="en-GB" w:eastAsia="ja-JP"/>
        </w:rPr>
        <w:t xml:space="preserve"> are normalized against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70D6A">
        <w:rPr>
          <w:rFonts w:eastAsiaTheme="minorEastAsia"/>
          <w:lang w:val="en-GB" w:eastAsia="ja-JP"/>
        </w:rPr>
        <w:t xml:space="preserve"> </w:t>
      </w:r>
      <w:r w:rsidR="00C4632B">
        <w:rPr>
          <w:rFonts w:eastAsiaTheme="minorEastAsia"/>
          <w:lang w:val="en-GB" w:eastAsia="ja-JP"/>
        </w:rPr>
        <w:t xml:space="preserve">power </w:t>
      </w:r>
      <w:r w:rsidR="00C70D6A">
        <w:rPr>
          <w:rFonts w:eastAsiaTheme="minorEastAsia"/>
          <w:lang w:val="en-GB" w:eastAsia="ja-JP"/>
        </w:rPr>
        <w:t>associated with the strongest TRP.</w:t>
      </w:r>
      <w:r w:rsidR="00C4632B">
        <w:rPr>
          <w:rFonts w:eastAsiaTheme="minorEastAsia"/>
          <w:lang w:val="en-GB" w:eastAsia="ja-JP"/>
        </w:rPr>
        <w:t xml:space="preserve"> </w:t>
      </w:r>
      <w:r w:rsidR="00691056">
        <w:rPr>
          <w:rFonts w:eastAsiaTheme="minorEastAsia"/>
          <w:lang w:val="en-GB" w:eastAsia="ja-JP"/>
        </w:rPr>
        <w:t>Essentially,</w:t>
      </w:r>
      <w:r w:rsidR="0035260F">
        <w:rPr>
          <w:rFonts w:eastAsiaTheme="minorEastAsia"/>
          <w:lang w:val="en-GB" w:eastAsia="ja-JP"/>
        </w:rPr>
        <w:t xml:space="preserve"> the smaller the normalized value is, the more </w:t>
      </w:r>
      <w:r w:rsidR="009C7FEC">
        <w:rPr>
          <w:rFonts w:eastAsiaTheme="minorEastAsia"/>
          <w:lang w:val="en-GB" w:eastAsia="ja-JP"/>
        </w:rPr>
        <w:t xml:space="preserve">zeros or insignificant values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C7FEC">
        <w:rPr>
          <w:rFonts w:eastAsiaTheme="minorEastAsia"/>
          <w:lang w:val="en-GB" w:eastAsia="ja-JP"/>
        </w:rPr>
        <w:t xml:space="preserve"> </w:t>
      </w:r>
      <w:r w:rsidR="009C7FEC">
        <w:rPr>
          <w:rFonts w:eastAsiaTheme="minorEastAsia"/>
          <w:lang w:val="en-GB" w:eastAsia="ja-JP"/>
        </w:rPr>
        <w:lastRenderedPageBreak/>
        <w:t xml:space="preserve">contains, and the more </w:t>
      </w:r>
      <w:r w:rsidR="00DE46C7">
        <w:rPr>
          <w:rFonts w:eastAsiaTheme="minorEastAsia"/>
          <w:lang w:val="en-GB" w:eastAsia="ja-JP"/>
        </w:rPr>
        <w:t xml:space="preserve">zeros the corresponding bitmap contains. When the normalized value is sufficiently small, there is </w:t>
      </w:r>
      <w:r w:rsidR="0087635C">
        <w:rPr>
          <w:rFonts w:eastAsiaTheme="minorEastAsia"/>
          <w:lang w:val="en-GB" w:eastAsia="ja-JP"/>
        </w:rPr>
        <w:t>basically n</w:t>
      </w:r>
      <w:r w:rsidR="004E2272">
        <w:rPr>
          <w:rFonts w:eastAsiaTheme="minorEastAsia"/>
          <w:lang w:val="en-GB" w:eastAsia="ja-JP"/>
        </w:rPr>
        <w:t xml:space="preserve">o performance degradation </w:t>
      </w:r>
      <w:r w:rsidR="0087635C">
        <w:rPr>
          <w:rFonts w:eastAsiaTheme="minorEastAsia"/>
          <w:lang w:val="en-GB" w:eastAsia="ja-JP"/>
        </w:rPr>
        <w:t xml:space="preserve">on dropping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87635C">
        <w:rPr>
          <w:rFonts w:eastAsiaTheme="minorEastAsia"/>
          <w:lang w:val="en-GB" w:eastAsia="ja-JP"/>
        </w:rPr>
        <w:t xml:space="preserve"> and its bitmap. </w:t>
      </w:r>
    </w:p>
    <w:p w14:paraId="6C850330" w14:textId="167ABC5D" w:rsidR="0035260F" w:rsidRDefault="00730FF2" w:rsidP="003E2DCA">
      <w:pPr>
        <w:snapToGrid w:val="0"/>
        <w:jc w:val="both"/>
        <w:rPr>
          <w:rFonts w:eastAsiaTheme="minorEastAsia"/>
          <w:lang w:val="en-GB" w:eastAsia="ja-JP"/>
        </w:rPr>
      </w:pPr>
      <w:r>
        <w:rPr>
          <w:rFonts w:eastAsiaTheme="minorEastAsia"/>
          <w:lang w:val="en-GB" w:eastAsia="ja-JP"/>
        </w:rPr>
        <w:t>In</w:t>
      </w:r>
      <w:r w:rsidR="00EF2BD6">
        <w:rPr>
          <w:rFonts w:eastAsiaTheme="minorEastAsia"/>
          <w:lang w:val="en-GB" w:eastAsia="ja-JP"/>
        </w:rPr>
        <w:t xml:space="preserve"> </w:t>
      </w:r>
      <w:r w:rsidR="00EF2BD6">
        <w:rPr>
          <w:rFonts w:eastAsiaTheme="minorEastAsia"/>
          <w:lang w:val="en-GB" w:eastAsia="ja-JP"/>
        </w:rPr>
        <w:fldChar w:fldCharType="begin"/>
      </w:r>
      <w:r w:rsidR="00EF2BD6">
        <w:rPr>
          <w:rFonts w:eastAsiaTheme="minorEastAsia"/>
          <w:lang w:val="en-GB" w:eastAsia="ja-JP"/>
        </w:rPr>
        <w:instrText xml:space="preserve"> REF _Ref118577763 \h </w:instrText>
      </w:r>
      <w:r w:rsidR="00EF2BD6">
        <w:rPr>
          <w:rFonts w:eastAsiaTheme="minorEastAsia"/>
          <w:lang w:val="en-GB" w:eastAsia="ja-JP"/>
        </w:rPr>
      </w:r>
      <w:r w:rsidR="00EF2BD6">
        <w:rPr>
          <w:rFonts w:eastAsiaTheme="minorEastAsia"/>
          <w:lang w:val="en-GB" w:eastAsia="ja-JP"/>
        </w:rPr>
        <w:fldChar w:fldCharType="separate"/>
      </w:r>
      <w:r w:rsidR="009B0D09">
        <w:t xml:space="preserve">Figure </w:t>
      </w:r>
      <w:r w:rsidR="009B0D09">
        <w:rPr>
          <w:noProof/>
        </w:rPr>
        <w:t>27</w:t>
      </w:r>
      <w:r w:rsidR="00EF2BD6">
        <w:rPr>
          <w:rFonts w:eastAsiaTheme="minorEastAsia"/>
          <w:lang w:val="en-GB" w:eastAsia="ja-JP"/>
        </w:rPr>
        <w:fldChar w:fldCharType="end"/>
      </w:r>
      <w:r w:rsidR="00EF2BD6">
        <w:rPr>
          <w:rFonts w:eastAsiaTheme="minorEastAsia"/>
          <w:lang w:val="en-GB" w:eastAsia="ja-JP"/>
        </w:rPr>
        <w:t xml:space="preserve">, </w:t>
      </w:r>
      <m:oMath>
        <m:r>
          <w:rPr>
            <w:rFonts w:ascii="Cambria Math" w:eastAsiaTheme="minorEastAsia" w:hAnsi="Cambria Math"/>
            <w:lang w:val="en-GB" w:eastAsia="ja-JP"/>
          </w:rPr>
          <m:t>β=1</m:t>
        </m:r>
      </m:oMath>
      <w:r>
        <w:rPr>
          <w:rFonts w:eastAsiaTheme="minorEastAsia"/>
          <w:lang w:val="en-GB" w:eastAsia="ja-JP"/>
        </w:rPr>
        <w:t xml:space="preserve"> is</w:t>
      </w:r>
      <w:r w:rsidR="0033507B">
        <w:rPr>
          <w:rFonts w:eastAsiaTheme="minorEastAsia"/>
          <w:lang w:val="en-GB" w:eastAsia="ja-JP"/>
        </w:rPr>
        <w:t xml:space="preserve"> not compliant with the spec</w:t>
      </w:r>
      <w:r w:rsidR="00E04D80">
        <w:rPr>
          <w:rFonts w:eastAsiaTheme="minorEastAsia"/>
          <w:lang w:val="en-GB" w:eastAsia="ja-JP"/>
        </w:rPr>
        <w:t>ification</w:t>
      </w:r>
      <w:r w:rsidR="0033507B">
        <w:rPr>
          <w:rFonts w:eastAsiaTheme="minorEastAsia"/>
          <w:lang w:val="en-GB" w:eastAsia="ja-JP"/>
        </w:rPr>
        <w:t xml:space="preserve"> but is</w:t>
      </w:r>
      <w:r>
        <w:rPr>
          <w:rFonts w:eastAsiaTheme="minorEastAsia"/>
          <w:lang w:val="en-GB" w:eastAsia="ja-JP"/>
        </w:rPr>
        <w:t xml:space="preserve"> added as a reference </w:t>
      </w:r>
      <w:r w:rsidR="0056102C">
        <w:rPr>
          <w:rFonts w:eastAsiaTheme="minorEastAsia"/>
          <w:lang w:val="en-GB" w:eastAsia="ja-JP"/>
        </w:rPr>
        <w:t xml:space="preserve">(however the </w:t>
      </w:r>
      <m:oMath>
        <m:r>
          <w:rPr>
            <w:rFonts w:ascii="Cambria Math" w:eastAsiaTheme="minorEastAsia" w:hAnsi="Cambria Math"/>
            <w:lang w:val="en-GB" w:eastAsia="ja-JP"/>
          </w:rPr>
          <m:t>2</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0</m:t>
            </m:r>
          </m:sub>
        </m:sSub>
      </m:oMath>
      <w:r w:rsidR="0056102C">
        <w:rPr>
          <w:rFonts w:eastAsiaTheme="minorEastAsia"/>
          <w:lang w:val="en-GB" w:eastAsia="ja-JP"/>
        </w:rPr>
        <w:t xml:space="preserve"> constraint on the maximum total number NZC is still imposed)</w:t>
      </w:r>
      <w:r w:rsidR="00C10B7D">
        <w:rPr>
          <w:rFonts w:eastAsiaTheme="minorEastAsia"/>
          <w:lang w:val="en-GB" w:eastAsia="ja-JP"/>
        </w:rPr>
        <w:t xml:space="preserve">. As can be seen, </w:t>
      </w:r>
      <w:r w:rsidR="008D0E28">
        <w:rPr>
          <w:rFonts w:eastAsiaTheme="minorEastAsia"/>
          <w:lang w:val="en-GB" w:eastAsia="ja-JP"/>
        </w:rPr>
        <w:t xml:space="preserve">a significant portion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B0B0E">
        <w:rPr>
          <w:rFonts w:eastAsiaTheme="minorEastAsia"/>
          <w:lang w:val="en-GB" w:eastAsia="ja-JP"/>
        </w:rPr>
        <w:t xml:space="preserve">s </w:t>
      </w:r>
      <w:proofErr w:type="gramStart"/>
      <w:r w:rsidR="00CB0B0E">
        <w:rPr>
          <w:rFonts w:eastAsiaTheme="minorEastAsia"/>
          <w:lang w:val="en-GB" w:eastAsia="ja-JP"/>
        </w:rPr>
        <w:t>are</w:t>
      </w:r>
      <w:proofErr w:type="gramEnd"/>
      <w:r w:rsidR="00CB0B0E">
        <w:rPr>
          <w:rFonts w:eastAsiaTheme="minorEastAsia"/>
          <w:lang w:val="en-GB" w:eastAsia="ja-JP"/>
        </w:rPr>
        <w:t xml:space="preserve"> extremely weak </w:t>
      </w:r>
      <w:r w:rsidR="00884391">
        <w:rPr>
          <w:rFonts w:eastAsiaTheme="minorEastAsia"/>
          <w:lang w:val="en-GB" w:eastAsia="ja-JP"/>
        </w:rPr>
        <w:t>for the non-strongest TRPs</w:t>
      </w:r>
      <w:r w:rsidR="008A4D20">
        <w:rPr>
          <w:rFonts w:eastAsiaTheme="minorEastAsia"/>
          <w:lang w:val="en-GB" w:eastAsia="ja-JP"/>
        </w:rPr>
        <w:t xml:space="preserve">: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=6</m:t>
        </m:r>
      </m:oMath>
      <w:r w:rsidR="008A4D20">
        <w:rPr>
          <w:rFonts w:eastAsiaTheme="minorEastAsia"/>
          <w:lang w:val="en-GB" w:eastAsia="ja-JP"/>
        </w:rPr>
        <w:t xml:space="preserve">, </w:t>
      </w:r>
      <w:r w:rsidR="00C73048">
        <w:rPr>
          <w:rFonts w:eastAsiaTheme="minorEastAsia"/>
          <w:lang w:val="en-GB" w:eastAsia="ja-JP"/>
        </w:rPr>
        <w:t xml:space="preserve">at least </w:t>
      </w:r>
      <w:r w:rsidR="008A4D20">
        <w:rPr>
          <w:rFonts w:eastAsiaTheme="minorEastAsia"/>
          <w:lang w:val="en-GB" w:eastAsia="ja-JP"/>
        </w:rPr>
        <w:t>90%</w:t>
      </w:r>
      <w:r w:rsidR="00920315">
        <w:rPr>
          <w:rFonts w:eastAsiaTheme="minorEastAsia"/>
          <w:lang w:val="en-GB" w:eastAsia="ja-JP"/>
        </w:rPr>
        <w:t xml:space="preserve">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20315">
        <w:rPr>
          <w:rFonts w:eastAsiaTheme="minorEastAsia"/>
          <w:lang w:val="en-GB" w:eastAsia="ja-JP"/>
        </w:rPr>
        <w:t xml:space="preserve"> for the weakest TRP </w:t>
      </w:r>
      <w:r w:rsidR="00C73048">
        <w:rPr>
          <w:rFonts w:eastAsiaTheme="minorEastAsia"/>
          <w:lang w:val="en-GB" w:eastAsia="ja-JP"/>
        </w:rPr>
        <w:t xml:space="preserve">and </w:t>
      </w:r>
      <w:r w:rsidR="00061530">
        <w:rPr>
          <w:rFonts w:eastAsiaTheme="minorEastAsia"/>
          <w:lang w:val="en-GB" w:eastAsia="ja-JP"/>
        </w:rPr>
        <w:t xml:space="preserve">45%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061530">
        <w:rPr>
          <w:rFonts w:eastAsiaTheme="minorEastAsia"/>
          <w:lang w:val="en-GB" w:eastAsia="ja-JP"/>
        </w:rPr>
        <w:t xml:space="preserve"> for the second weakest TRP </w:t>
      </w:r>
      <w:r w:rsidR="00920315">
        <w:rPr>
          <w:rFonts w:eastAsiaTheme="minorEastAsia"/>
          <w:lang w:val="en-GB" w:eastAsia="ja-JP"/>
        </w:rPr>
        <w:t xml:space="preserve">contain almost </w:t>
      </w:r>
      <w:r w:rsidR="00061530">
        <w:rPr>
          <w:rFonts w:eastAsiaTheme="minorEastAsia"/>
          <w:lang w:val="en-GB" w:eastAsia="ja-JP"/>
        </w:rPr>
        <w:t xml:space="preserve">all </w:t>
      </w:r>
      <w:r w:rsidR="00920315">
        <w:rPr>
          <w:rFonts w:eastAsiaTheme="minorEastAsia"/>
          <w:lang w:val="en-GB" w:eastAsia="ja-JP"/>
        </w:rPr>
        <w:t>zeros</w:t>
      </w:r>
      <w:r w:rsidR="00F4580E">
        <w:rPr>
          <w:rFonts w:eastAsiaTheme="minorEastAsia"/>
          <w:lang w:val="en-GB" w:eastAsia="ja-JP"/>
        </w:rPr>
        <w:t xml:space="preserve">;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=12</m:t>
        </m:r>
      </m:oMath>
      <w:r w:rsidR="00F4580E">
        <w:rPr>
          <w:rFonts w:eastAsiaTheme="minorEastAsia"/>
          <w:lang w:val="en-GB" w:eastAsia="ja-JP"/>
        </w:rPr>
        <w:t xml:space="preserve">, the corresponding proportions are </w:t>
      </w:r>
      <w:r w:rsidR="000A514A">
        <w:rPr>
          <w:rFonts w:eastAsiaTheme="minorEastAsia"/>
          <w:lang w:val="en-GB" w:eastAsia="ja-JP"/>
        </w:rPr>
        <w:t>70% and 25%</w:t>
      </w:r>
      <w:r w:rsidR="002F4C8D">
        <w:rPr>
          <w:rFonts w:eastAsiaTheme="minorEastAsia"/>
          <w:lang w:val="en-GB" w:eastAsia="ja-JP"/>
        </w:rPr>
        <w:t xml:space="preserve">, respectively. If the bitmap reporting is not enhanced, </w:t>
      </w:r>
      <w:r w:rsidR="00BC53E4">
        <w:rPr>
          <w:rFonts w:eastAsiaTheme="minorEastAsia"/>
          <w:lang w:val="en-GB" w:eastAsia="ja-JP"/>
        </w:rPr>
        <w:t>these</w:t>
      </w:r>
      <w:r w:rsidR="002F4C8D">
        <w:rPr>
          <w:rFonts w:eastAsiaTheme="minorEastAsia"/>
          <w:lang w:val="en-GB" w:eastAsia="ja-JP"/>
        </w:rPr>
        <w:t xml:space="preserve"> bitmaps containing only zeros </w:t>
      </w:r>
      <w:proofErr w:type="gramStart"/>
      <w:r w:rsidR="00BC53E4">
        <w:rPr>
          <w:rFonts w:eastAsiaTheme="minorEastAsia"/>
          <w:lang w:val="en-GB" w:eastAsia="ja-JP"/>
        </w:rPr>
        <w:t>have to</w:t>
      </w:r>
      <w:proofErr w:type="gramEnd"/>
      <w:r w:rsidR="00BC53E4">
        <w:rPr>
          <w:rFonts w:eastAsiaTheme="minorEastAsia"/>
          <w:lang w:val="en-GB" w:eastAsia="ja-JP"/>
        </w:rPr>
        <w:t xml:space="preserve"> be reported, which is huge waste of overhead</w:t>
      </w:r>
      <w:r w:rsidR="002F4C8D">
        <w:rPr>
          <w:rFonts w:eastAsiaTheme="minorEastAsia"/>
          <w:lang w:val="en-GB" w:eastAsia="ja-JP"/>
        </w:rPr>
        <w:t>.</w:t>
      </w:r>
    </w:p>
    <w:p w14:paraId="04405937" w14:textId="474E384B" w:rsidR="004342C9" w:rsidRDefault="004342C9" w:rsidP="003E2DCA">
      <w:pPr>
        <w:snapToGrid w:val="0"/>
        <w:jc w:val="both"/>
        <w:rPr>
          <w:rFonts w:eastAsiaTheme="minorEastAsia"/>
          <w:lang w:val="en-GB" w:eastAsia="ja-JP"/>
        </w:rPr>
      </w:pPr>
    </w:p>
    <w:p w14:paraId="67D46EB1" w14:textId="77777777" w:rsidR="00783E1B" w:rsidRDefault="00783E1B" w:rsidP="00783E1B">
      <w:pPr>
        <w:pStyle w:val="Doc-text2"/>
        <w:ind w:left="0" w:firstLine="0"/>
        <w:jc w:val="center"/>
        <w:rPr>
          <w:rFonts w:eastAsia="Malgun Gothic" w:cs="Arial"/>
          <w:szCs w:val="20"/>
          <w:lang w:val="en-CA"/>
        </w:rPr>
      </w:pPr>
      <w:r w:rsidRPr="00C22D3C">
        <w:rPr>
          <w:rFonts w:eastAsia="Malgun Gothic" w:cs="Arial"/>
          <w:noProof/>
          <w:szCs w:val="20"/>
          <w:lang w:val="en-US"/>
        </w:rPr>
        <w:drawing>
          <wp:inline distT="0" distB="0" distL="0" distR="0" wp14:anchorId="3FF09A1C" wp14:editId="7E63EF21">
            <wp:extent cx="4052638" cy="3039478"/>
            <wp:effectExtent l="0" t="0" r="0" b="0"/>
            <wp:docPr id="113" name="Content Placeholder 4">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3"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4052638" cy="3039478"/>
                    </a:xfrm>
                    <a:prstGeom prst="rect">
                      <a:avLst/>
                    </a:prstGeom>
                  </pic:spPr>
                </pic:pic>
              </a:graphicData>
            </a:graphic>
          </wp:inline>
        </w:drawing>
      </w:r>
      <w:r w:rsidRPr="00C22D3C">
        <w:rPr>
          <w:rFonts w:eastAsia="Malgun Gothic" w:cs="Arial"/>
          <w:noProof/>
          <w:szCs w:val="20"/>
          <w:lang w:val="en-US"/>
        </w:rPr>
        <w:drawing>
          <wp:inline distT="0" distB="0" distL="0" distR="0" wp14:anchorId="32D29413" wp14:editId="1ED0D415">
            <wp:extent cx="4065284" cy="3048963"/>
            <wp:effectExtent l="0" t="0" r="0" b="0"/>
            <wp:docPr id="115" name="Content Placeholder 5">
              <a:extLst xmlns:a="http://schemas.openxmlformats.org/drawingml/2006/main">
                <a:ext uri="{FF2B5EF4-FFF2-40B4-BE49-F238E27FC236}">
                  <a16:creationId xmlns:a16="http://schemas.microsoft.com/office/drawing/2014/main" id="{5615F1F4-46E5-0290-DFD9-CEDDE4A34C3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5" name="Content Placeholder 5">
                      <a:extLst>
                        <a:ext uri="{FF2B5EF4-FFF2-40B4-BE49-F238E27FC236}">
                          <a16:creationId xmlns:a16="http://schemas.microsoft.com/office/drawing/2014/main" id="{5615F1F4-46E5-0290-DFD9-CEDDE4A34C3D}"/>
                        </a:ext>
                      </a:extLst>
                    </pic:cNvPr>
                    <pic:cNvPicPr>
                      <a:picLocks noGrp="1"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4065284" cy="3048963"/>
                    </a:xfrm>
                    <a:prstGeom prst="rect">
                      <a:avLst/>
                    </a:prstGeom>
                  </pic:spPr>
                </pic:pic>
              </a:graphicData>
            </a:graphic>
          </wp:inline>
        </w:drawing>
      </w:r>
    </w:p>
    <w:p w14:paraId="59382E53" w14:textId="05183832" w:rsidR="00783E1B" w:rsidRPr="00783E1B" w:rsidRDefault="00AA6838" w:rsidP="00AA6838">
      <w:pPr>
        <w:pStyle w:val="Caption"/>
        <w:jc w:val="center"/>
        <w:rPr>
          <w:rFonts w:eastAsiaTheme="minorEastAsia"/>
          <w:lang w:eastAsia="ja-JP"/>
        </w:rPr>
      </w:pPr>
      <w:bookmarkStart w:id="148" w:name="_Ref118577763"/>
      <w:r>
        <w:t xml:space="preserve">Figure </w:t>
      </w:r>
      <w:r>
        <w:fldChar w:fldCharType="begin"/>
      </w:r>
      <w:r>
        <w:instrText xml:space="preserve"> SEQ Figure \* ARABIC </w:instrText>
      </w:r>
      <w:r>
        <w:fldChar w:fldCharType="separate"/>
      </w:r>
      <w:r w:rsidR="009B0D09">
        <w:rPr>
          <w:noProof/>
        </w:rPr>
        <w:t>27</w:t>
      </w:r>
      <w:r>
        <w:fldChar w:fldCharType="end"/>
      </w:r>
      <w:bookmarkEnd w:id="148"/>
      <w:r>
        <w:t xml:space="preserve"> </w:t>
      </w:r>
      <w:r w:rsidR="00660857">
        <w:t>C.D.F of p</w:t>
      </w:r>
      <w:r>
        <w:t>ower</w:t>
      </w:r>
      <w:r w:rsidR="00660857">
        <w:t xml:space="preserve">s of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t xml:space="preserve"> associated with the weaker TRPs</w:t>
      </w:r>
      <w:r w:rsidR="00542851">
        <w:t>.</w:t>
      </w:r>
    </w:p>
    <w:p w14:paraId="0B0B7C87" w14:textId="6615DF33" w:rsidR="004342C9" w:rsidRDefault="00716A6B" w:rsidP="003E2DCA">
      <w:pPr>
        <w:snapToGrid w:val="0"/>
        <w:jc w:val="both"/>
        <w:rPr>
          <w:rFonts w:eastAsiaTheme="minorEastAsia"/>
          <w:lang w:val="en-GB" w:eastAsia="ja-JP"/>
        </w:rPr>
      </w:pPr>
      <w:r>
        <w:rPr>
          <w:rFonts w:eastAsiaTheme="minorEastAsia"/>
          <w:lang w:val="en-GB" w:eastAsia="ja-JP"/>
        </w:rPr>
        <w:t xml:space="preserve">In some cases, a TRP is not selected at all, then it is sufficient to </w:t>
      </w:r>
      <w:r w:rsidR="002C5571">
        <w:rPr>
          <w:rFonts w:eastAsiaTheme="minorEastAsia"/>
          <w:lang w:val="en-GB" w:eastAsia="ja-JP"/>
        </w:rPr>
        <w:t>omit</w:t>
      </w:r>
      <w:r>
        <w:rPr>
          <w:rFonts w:eastAsiaTheme="minorEastAsia"/>
          <w:lang w:val="en-GB" w:eastAsia="ja-JP"/>
        </w:rPr>
        <w:t xml:space="preserve"> the bitmap reporting </w:t>
      </w:r>
      <w:r w:rsidR="002C5571">
        <w:rPr>
          <w:rFonts w:eastAsiaTheme="minorEastAsia"/>
          <w:lang w:val="en-GB" w:eastAsia="ja-JP"/>
        </w:rPr>
        <w:t xml:space="preserve">for the said TRP </w:t>
      </w:r>
      <w:r w:rsidR="00A3695E">
        <w:rPr>
          <w:rFonts w:eastAsiaTheme="minorEastAsia"/>
          <w:lang w:val="en-GB" w:eastAsia="ja-JP"/>
        </w:rPr>
        <w:t xml:space="preserve">based on the reported CRI. However, in other cases, it may happen that a TRP </w:t>
      </w:r>
      <w:r w:rsidR="00B960C0">
        <w:rPr>
          <w:rFonts w:eastAsiaTheme="minorEastAsia"/>
          <w:lang w:val="en-GB" w:eastAsia="ja-JP"/>
        </w:rPr>
        <w:t>is used only for transmitting a subset of layers. The empirical probability of this</w:t>
      </w:r>
      <w:r w:rsidR="004F584E">
        <w:rPr>
          <w:rFonts w:eastAsiaTheme="minorEastAsia"/>
          <w:lang w:val="en-GB" w:eastAsia="ja-JP"/>
        </w:rPr>
        <w:t xml:space="preserve"> happening is shown in </w:t>
      </w:r>
      <w:r w:rsidR="004F584E" w:rsidRPr="005704BE">
        <w:rPr>
          <w:rFonts w:eastAsiaTheme="minorEastAsia"/>
          <w:lang w:val="en-GB" w:eastAsia="ja-JP"/>
        </w:rPr>
        <w:fldChar w:fldCharType="begin"/>
      </w:r>
      <w:r w:rsidR="004F584E" w:rsidRPr="005704BE">
        <w:rPr>
          <w:rFonts w:eastAsiaTheme="minorEastAsia"/>
          <w:lang w:val="en-GB" w:eastAsia="ja-JP"/>
        </w:rPr>
        <w:instrText xml:space="preserve"> REF _Ref118579700 \h </w:instrText>
      </w:r>
      <w:r w:rsidR="005704BE" w:rsidRPr="005704BE">
        <w:rPr>
          <w:rFonts w:eastAsiaTheme="minorEastAsia"/>
          <w:lang w:val="en-GB" w:eastAsia="ja-JP"/>
        </w:rPr>
        <w:instrText xml:space="preserve"> \* MERGEFORMAT </w:instrText>
      </w:r>
      <w:r w:rsidR="004F584E" w:rsidRPr="005704BE">
        <w:rPr>
          <w:rFonts w:eastAsiaTheme="minorEastAsia"/>
          <w:lang w:val="en-GB" w:eastAsia="ja-JP"/>
        </w:rPr>
      </w:r>
      <w:r w:rsidR="004F584E" w:rsidRPr="005704BE">
        <w:rPr>
          <w:rFonts w:eastAsiaTheme="minorEastAsia"/>
          <w:lang w:val="en-GB" w:eastAsia="ja-JP"/>
        </w:rPr>
        <w:fldChar w:fldCharType="separate"/>
      </w:r>
      <w:r w:rsidR="009B0D09">
        <w:t xml:space="preserve">Table </w:t>
      </w:r>
      <w:r w:rsidR="009B0D09">
        <w:rPr>
          <w:noProof/>
        </w:rPr>
        <w:t>2</w:t>
      </w:r>
      <w:r w:rsidR="004F584E" w:rsidRPr="005704BE">
        <w:rPr>
          <w:rFonts w:eastAsiaTheme="minorEastAsia"/>
          <w:lang w:val="en-GB" w:eastAsia="ja-JP"/>
        </w:rPr>
        <w:fldChar w:fldCharType="end"/>
      </w:r>
      <w:r w:rsidR="004F584E" w:rsidRPr="005704BE">
        <w:rPr>
          <w:rFonts w:eastAsiaTheme="minorEastAsia"/>
          <w:lang w:val="en-GB" w:eastAsia="ja-JP"/>
        </w:rPr>
        <w:t xml:space="preserve">. </w:t>
      </w:r>
      <w:r w:rsidR="005704BE" w:rsidRPr="005704BE">
        <w:rPr>
          <w:rFonts w:eastAsiaTheme="minorEastAsia"/>
          <w:lang w:val="en-GB" w:eastAsia="ja-JP"/>
        </w:rPr>
        <w:t xml:space="preserve">For </w:t>
      </w:r>
      <m:oMath>
        <m:r>
          <w:rPr>
            <w:rFonts w:ascii="Cambria Math" w:eastAsiaTheme="minorEastAsia" w:hAnsi="Cambria Math"/>
            <w:lang w:val="en-GB" w:eastAsia="ja-JP"/>
          </w:rPr>
          <m:t>β=0.5</m:t>
        </m:r>
      </m:oMath>
      <w:r w:rsidR="005704BE" w:rsidRPr="005704BE">
        <w:rPr>
          <w:rFonts w:eastAsiaTheme="minorEastAsia"/>
          <w:lang w:val="en-GB" w:eastAsia="ja-JP"/>
        </w:rPr>
        <w:t xml:space="preserve"> and </w:t>
      </w:r>
      <m:oMath>
        <m:r>
          <w:rPr>
            <w:rFonts w:ascii="Cambria Math" w:eastAsiaTheme="minorEastAsia" w:hAnsi="Cambria Math"/>
            <w:lang w:val="en-GB" w:eastAsia="ja-JP"/>
          </w:rPr>
          <m:t>β=0.25</m:t>
        </m:r>
      </m:oMath>
      <w:r w:rsidR="00D25D93">
        <w:rPr>
          <w:rFonts w:eastAsiaTheme="minorEastAsia"/>
          <w:lang w:val="en-GB" w:eastAsia="ja-JP"/>
        </w:rPr>
        <w:t>, the probably is about 30% and 50%, respectively.</w:t>
      </w:r>
      <w:r w:rsidR="0048350B">
        <w:rPr>
          <w:rFonts w:eastAsiaTheme="minorEastAsia"/>
          <w:lang w:val="en-GB" w:eastAsia="ja-JP"/>
        </w:rPr>
        <w:t xml:space="preserve"> If even smaller </w:t>
      </w:r>
      <m:oMath>
        <m:r>
          <w:rPr>
            <w:rFonts w:ascii="Cambria Math" w:eastAsiaTheme="minorEastAsia" w:hAnsi="Cambria Math"/>
            <w:lang w:val="en-GB" w:eastAsia="ja-JP"/>
          </w:rPr>
          <m:t>β</m:t>
        </m:r>
      </m:oMath>
      <w:r w:rsidR="0048350B">
        <w:rPr>
          <w:rFonts w:eastAsiaTheme="minorEastAsia"/>
          <w:lang w:val="en-GB" w:eastAsia="ja-JP"/>
        </w:rPr>
        <w:t xml:space="preserve"> is introduced</w:t>
      </w:r>
      <w:r w:rsidR="00D728D2">
        <w:rPr>
          <w:rFonts w:eastAsiaTheme="minorEastAsia"/>
          <w:lang w:val="en-GB" w:eastAsia="ja-JP"/>
        </w:rPr>
        <w:t xml:space="preserve"> for CJT Type II enhancement</w:t>
      </w:r>
      <w:r w:rsidR="0048350B">
        <w:rPr>
          <w:rFonts w:eastAsiaTheme="minorEastAsia"/>
          <w:lang w:val="en-GB" w:eastAsia="ja-JP"/>
        </w:rPr>
        <w:t xml:space="preserve">, this probability may become even higher. </w:t>
      </w:r>
      <w:r w:rsidR="000B09A4">
        <w:rPr>
          <w:rFonts w:eastAsiaTheme="minorEastAsia"/>
          <w:lang w:val="en-GB" w:eastAsia="ja-JP"/>
        </w:rPr>
        <w:t xml:space="preserve">Take </w:t>
      </w:r>
      <m:oMath>
        <m:r>
          <w:rPr>
            <w:rFonts w:ascii="Cambria Math" w:eastAsiaTheme="minorEastAsia" w:hAnsi="Cambria Math"/>
            <w:lang w:val="en-GB" w:eastAsia="ja-JP"/>
          </w:rPr>
          <m:t>β=0.25</m:t>
        </m:r>
      </m:oMath>
      <w:r w:rsidR="000B09A4">
        <w:rPr>
          <w:rFonts w:eastAsiaTheme="minorEastAsia"/>
          <w:lang w:val="en-GB" w:eastAsia="ja-JP"/>
        </w:rPr>
        <w:t xml:space="preserve"> as an example, what this probability means is that</w:t>
      </w:r>
      <w:r w:rsidR="0083595E">
        <w:rPr>
          <w:rFonts w:eastAsiaTheme="minorEastAsia"/>
          <w:lang w:val="en-GB" w:eastAsia="ja-JP"/>
        </w:rPr>
        <w:t>,</w:t>
      </w:r>
      <w:r w:rsidR="000B09A4">
        <w:rPr>
          <w:rFonts w:eastAsiaTheme="minorEastAsia"/>
          <w:lang w:val="en-GB" w:eastAsia="ja-JP"/>
        </w:rPr>
        <w:t xml:space="preserve"> </w:t>
      </w:r>
      <w:r w:rsidR="0092460F">
        <w:rPr>
          <w:rFonts w:eastAsiaTheme="minorEastAsia"/>
          <w:lang w:val="en-GB" w:eastAsia="ja-JP"/>
        </w:rPr>
        <w:lastRenderedPageBreak/>
        <w:t xml:space="preserve">for rank&gt;1 transmission, </w:t>
      </w:r>
      <w:r w:rsidR="0083595E">
        <w:rPr>
          <w:rFonts w:eastAsiaTheme="minorEastAsia"/>
          <w:lang w:val="en-GB" w:eastAsia="ja-JP"/>
        </w:rPr>
        <w:t>about 50% of the time</w:t>
      </w:r>
      <w:r w:rsidR="002933F0">
        <w:rPr>
          <w:rFonts w:eastAsiaTheme="minorEastAsia"/>
          <w:lang w:val="en-GB" w:eastAsia="ja-JP"/>
        </w:rPr>
        <w:t>, at least 1 layer does not use all the configured TRPs</w:t>
      </w:r>
      <w:r w:rsidR="007D6728">
        <w:rPr>
          <w:rFonts w:eastAsiaTheme="minorEastAsia"/>
          <w:lang w:val="en-GB" w:eastAsia="ja-JP"/>
        </w:rPr>
        <w:t xml:space="preserve"> according to the calculated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FA7112">
        <w:rPr>
          <w:rFonts w:eastAsiaTheme="minorEastAsia"/>
          <w:lang w:val="en-GB" w:eastAsia="ja-JP"/>
        </w:rPr>
        <w:t>, hence</w:t>
      </w:r>
      <w:r w:rsidR="00214CEB">
        <w:rPr>
          <w:rFonts w:eastAsiaTheme="minorEastAsia"/>
          <w:lang w:val="en-GB" w:eastAsia="ja-JP"/>
        </w:rPr>
        <w:t xml:space="preserve"> it will end up with</w:t>
      </w:r>
      <w:r w:rsidR="00FA7112">
        <w:rPr>
          <w:rFonts w:eastAsiaTheme="minorEastAsia"/>
          <w:lang w:val="en-GB" w:eastAsia="ja-JP"/>
        </w:rPr>
        <w:t xml:space="preserve"> reporting only zero bitmaps for those TRPs. </w:t>
      </w:r>
    </w:p>
    <w:p w14:paraId="52435E06" w14:textId="105C7501" w:rsidR="003C1D60" w:rsidRPr="005704BE" w:rsidRDefault="003C1D60" w:rsidP="003E2DCA">
      <w:pPr>
        <w:snapToGrid w:val="0"/>
        <w:jc w:val="both"/>
        <w:rPr>
          <w:rFonts w:eastAsiaTheme="minorEastAsia"/>
          <w:lang w:val="en-GB" w:eastAsia="ja-JP"/>
        </w:rPr>
      </w:pPr>
      <w:r>
        <w:rPr>
          <w:rFonts w:eastAsiaTheme="minorEastAsia"/>
          <w:lang w:val="en-GB" w:eastAsia="ja-JP"/>
        </w:rPr>
        <w:t xml:space="preserve">To some extent, this observation is </w:t>
      </w:r>
      <w:proofErr w:type="gramStart"/>
      <w:r>
        <w:rPr>
          <w:rFonts w:eastAsiaTheme="minorEastAsia"/>
          <w:lang w:val="en-GB" w:eastAsia="ja-JP"/>
        </w:rPr>
        <w:t>similar to</w:t>
      </w:r>
      <w:proofErr w:type="gramEnd"/>
      <w:r>
        <w:rPr>
          <w:rFonts w:eastAsiaTheme="minorEastAsia"/>
          <w:lang w:val="en-GB" w:eastAsia="ja-JP"/>
        </w:rPr>
        <w:t xml:space="preserve"> </w:t>
      </w:r>
      <w:r w:rsidR="00432496">
        <w:rPr>
          <w:rFonts w:eastAsiaTheme="minorEastAsia"/>
          <w:lang w:val="en-GB" w:eastAsia="ja-JP"/>
        </w:rPr>
        <w:t xml:space="preserve">regular/port-selection </w:t>
      </w:r>
      <w:r>
        <w:rPr>
          <w:rFonts w:eastAsiaTheme="minorEastAsia"/>
          <w:lang w:val="en-GB" w:eastAsia="ja-JP"/>
        </w:rPr>
        <w:t>Type II CSI</w:t>
      </w:r>
      <w:r w:rsidR="00CA0CEF">
        <w:rPr>
          <w:rFonts w:eastAsiaTheme="minorEastAsia"/>
          <w:lang w:val="en-GB" w:eastAsia="ja-JP"/>
        </w:rPr>
        <w:t xml:space="preserve"> for single TRP</w:t>
      </w:r>
      <w:r>
        <w:rPr>
          <w:rFonts w:eastAsiaTheme="minorEastAsia"/>
          <w:lang w:val="en-GB" w:eastAsia="ja-JP"/>
        </w:rPr>
        <w:t>, when certain beams</w:t>
      </w:r>
      <w:r w:rsidR="00CA0CEF">
        <w:rPr>
          <w:rFonts w:eastAsiaTheme="minorEastAsia"/>
          <w:lang w:val="en-GB" w:eastAsia="ja-JP"/>
        </w:rPr>
        <w:t>/ports</w:t>
      </w:r>
      <w:r>
        <w:rPr>
          <w:rFonts w:eastAsiaTheme="minorEastAsia"/>
          <w:lang w:val="en-GB" w:eastAsia="ja-JP"/>
        </w:rPr>
        <w:t xml:space="preserve"> are only used for a subset of transmission layers. </w:t>
      </w:r>
      <w:r w:rsidR="00C74C13">
        <w:rPr>
          <w:rFonts w:eastAsiaTheme="minorEastAsia"/>
          <w:lang w:val="en-GB" w:eastAsia="ja-JP"/>
        </w:rPr>
        <w:t xml:space="preserve">For Type II for multi-TRP, it’s just a group of beams/ports </w:t>
      </w:r>
      <w:r w:rsidR="000F3632">
        <w:rPr>
          <w:rFonts w:eastAsiaTheme="minorEastAsia"/>
          <w:lang w:val="en-GB" w:eastAsia="ja-JP"/>
        </w:rPr>
        <w:t>that used for a subset of layers.</w:t>
      </w:r>
    </w:p>
    <w:p w14:paraId="53A7B3C3" w14:textId="4B7BA2D2" w:rsidR="00911F9C" w:rsidRDefault="002F660F" w:rsidP="002F660F">
      <w:pPr>
        <w:pStyle w:val="Caption"/>
        <w:jc w:val="center"/>
        <w:rPr>
          <w:rFonts w:eastAsiaTheme="minorEastAsia"/>
          <w:lang w:val="en-GB" w:eastAsia="ja-JP"/>
        </w:rPr>
      </w:pPr>
      <w:bookmarkStart w:id="149" w:name="_Ref118579700"/>
      <w:r>
        <w:t xml:space="preserve">Table </w:t>
      </w:r>
      <w:r>
        <w:fldChar w:fldCharType="begin"/>
      </w:r>
      <w:r>
        <w:instrText xml:space="preserve"> SEQ Table \* ARABIC </w:instrText>
      </w:r>
      <w:r>
        <w:fldChar w:fldCharType="separate"/>
      </w:r>
      <w:r w:rsidR="009B0D09">
        <w:rPr>
          <w:noProof/>
        </w:rPr>
        <w:t>2</w:t>
      </w:r>
      <w:r>
        <w:fldChar w:fldCharType="end"/>
      </w:r>
      <w:bookmarkEnd w:id="149"/>
      <w:r>
        <w:t xml:space="preserve"> Empirical probability of a TRP only being used for a subset of layers.</w:t>
      </w:r>
    </w:p>
    <w:tbl>
      <w:tblPr>
        <w:tblStyle w:val="GridTable5Dark-Accent1"/>
        <w:tblW w:w="0" w:type="auto"/>
        <w:jc w:val="center"/>
        <w:tblLook w:val="04A0" w:firstRow="1" w:lastRow="0" w:firstColumn="1" w:lastColumn="0" w:noHBand="0" w:noVBand="1"/>
      </w:tblPr>
      <w:tblGrid>
        <w:gridCol w:w="1134"/>
        <w:gridCol w:w="978"/>
        <w:gridCol w:w="1089"/>
        <w:gridCol w:w="1199"/>
      </w:tblGrid>
      <w:tr w:rsidR="009C7667" w14:paraId="4719D722" w14:textId="77777777" w:rsidTr="002F66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51EE5F93" w14:textId="77777777" w:rsidR="009C7667" w:rsidRDefault="009C7667" w:rsidP="003E2DCA">
            <w:pPr>
              <w:snapToGrid w:val="0"/>
              <w:jc w:val="both"/>
              <w:rPr>
                <w:rFonts w:eastAsiaTheme="minorEastAsia"/>
                <w:lang w:val="en-GB" w:eastAsia="ja-JP"/>
              </w:rPr>
            </w:pPr>
          </w:p>
        </w:tc>
        <w:tc>
          <w:tcPr>
            <w:tcW w:w="978" w:type="dxa"/>
          </w:tcPr>
          <w:p w14:paraId="40D57267" w14:textId="2FFA111E"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β=0.5</m:t>
                </m:r>
              </m:oMath>
            </m:oMathPara>
          </w:p>
        </w:tc>
        <w:tc>
          <w:tcPr>
            <w:tcW w:w="1089" w:type="dxa"/>
          </w:tcPr>
          <w:p w14:paraId="5792B7C0" w14:textId="554268E3"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β=0.25</m:t>
                </m:r>
              </m:oMath>
            </m:oMathPara>
          </w:p>
        </w:tc>
        <w:tc>
          <w:tcPr>
            <w:tcW w:w="1199" w:type="dxa"/>
          </w:tcPr>
          <w:p w14:paraId="32A034E4" w14:textId="635BD68A"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β=0.125</m:t>
                </m:r>
              </m:oMath>
            </m:oMathPara>
          </w:p>
        </w:tc>
      </w:tr>
      <w:tr w:rsidR="009C7667" w14:paraId="18FC86F3" w14:textId="77777777" w:rsidTr="002F660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455F180E" w14:textId="44389889" w:rsidR="009C7667" w:rsidRDefault="00220D7E"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6</m:t>
                </m:r>
              </m:oMath>
            </m:oMathPara>
          </w:p>
        </w:tc>
        <w:tc>
          <w:tcPr>
            <w:tcW w:w="978" w:type="dxa"/>
          </w:tcPr>
          <w:p w14:paraId="6C2AAFB8" w14:textId="4B33227C" w:rsidR="00911F9C"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32%</w:t>
            </w:r>
          </w:p>
        </w:tc>
        <w:tc>
          <w:tcPr>
            <w:tcW w:w="1089" w:type="dxa"/>
          </w:tcPr>
          <w:p w14:paraId="3CA40F7E" w14:textId="77738C36"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54%</w:t>
            </w:r>
          </w:p>
        </w:tc>
        <w:tc>
          <w:tcPr>
            <w:tcW w:w="1199" w:type="dxa"/>
          </w:tcPr>
          <w:p w14:paraId="7CF3331B" w14:textId="1B815578"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66%</w:t>
            </w:r>
          </w:p>
        </w:tc>
      </w:tr>
      <w:tr w:rsidR="009C7667" w14:paraId="2F21DD96" w14:textId="77777777" w:rsidTr="002F660F">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2AD1E0BC" w14:textId="6F55BD0C" w:rsidR="009C7667" w:rsidRDefault="00220D7E"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12</m:t>
                </m:r>
              </m:oMath>
            </m:oMathPara>
          </w:p>
        </w:tc>
        <w:tc>
          <w:tcPr>
            <w:tcW w:w="978" w:type="dxa"/>
          </w:tcPr>
          <w:p w14:paraId="50A75893" w14:textId="16E5289A"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30%</w:t>
            </w:r>
          </w:p>
        </w:tc>
        <w:tc>
          <w:tcPr>
            <w:tcW w:w="1089" w:type="dxa"/>
          </w:tcPr>
          <w:p w14:paraId="3EFDD5CC" w14:textId="76ED8689"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47%</w:t>
            </w:r>
          </w:p>
        </w:tc>
        <w:tc>
          <w:tcPr>
            <w:tcW w:w="1199" w:type="dxa"/>
          </w:tcPr>
          <w:p w14:paraId="2AFFB725" w14:textId="53D56011"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61%</w:t>
            </w:r>
          </w:p>
        </w:tc>
      </w:tr>
    </w:tbl>
    <w:p w14:paraId="2CB91A45" w14:textId="77777777" w:rsidR="009C7667" w:rsidRDefault="009C7667" w:rsidP="003E2DCA">
      <w:pPr>
        <w:snapToGrid w:val="0"/>
        <w:jc w:val="both"/>
        <w:rPr>
          <w:rFonts w:eastAsiaTheme="minorEastAsia"/>
          <w:lang w:val="en-GB" w:eastAsia="ja-JP"/>
        </w:rPr>
      </w:pPr>
    </w:p>
    <w:p w14:paraId="57ED2C1D" w14:textId="77777777" w:rsidR="00B960C0" w:rsidRDefault="00B960C0" w:rsidP="003E2DCA">
      <w:pPr>
        <w:snapToGrid w:val="0"/>
        <w:jc w:val="both"/>
        <w:rPr>
          <w:rFonts w:eastAsiaTheme="minorEastAsia"/>
          <w:lang w:val="en-GB" w:eastAsia="ja-JP"/>
        </w:rPr>
      </w:pPr>
    </w:p>
    <w:p w14:paraId="755D0054" w14:textId="77777777" w:rsidR="00B960C0" w:rsidRDefault="00B960C0" w:rsidP="003E2DCA">
      <w:pPr>
        <w:snapToGrid w:val="0"/>
        <w:jc w:val="both"/>
        <w:rPr>
          <w:rFonts w:eastAsiaTheme="minorEastAsia"/>
          <w:lang w:val="en-GB" w:eastAsia="ja-JP"/>
        </w:rPr>
      </w:pPr>
    </w:p>
    <w:p w14:paraId="29BE2730" w14:textId="2AEB8548" w:rsidR="00954732" w:rsidRDefault="00F23E59" w:rsidP="00F23E59">
      <w:pPr>
        <w:pStyle w:val="Proposal"/>
        <w:rPr>
          <w:rFonts w:eastAsiaTheme="minorEastAsia"/>
          <w:lang w:val="en-GB" w:eastAsia="ja-JP"/>
        </w:rPr>
      </w:pPr>
      <w:r>
        <w:rPr>
          <w:lang w:val="en-GB"/>
        </w:rPr>
        <w:t xml:space="preserve"> </w:t>
      </w:r>
      <w:bookmarkStart w:id="150" w:name="_Toc118704410"/>
      <w:bookmarkStart w:id="151" w:name="_Toc119398087"/>
      <w:r w:rsidR="00400720">
        <w:rPr>
          <w:lang w:val="en-GB"/>
        </w:rPr>
        <w:t xml:space="preserve">For </w:t>
      </w:r>
      <w:r w:rsidR="007E1F61">
        <w:rPr>
          <w:lang w:val="en-GB"/>
        </w:rPr>
        <w:t>CJT, consider</w:t>
      </w:r>
      <w:r w:rsidR="00400720">
        <w:rPr>
          <w:lang w:val="en-GB"/>
        </w:rPr>
        <w:t xml:space="preserve"> </w:t>
      </w:r>
      <w:r>
        <w:rPr>
          <w:lang w:val="en-GB"/>
        </w:rPr>
        <w:t xml:space="preserve">TRP-specific </w:t>
      </w:r>
      <w:r w:rsidR="008915EC">
        <w:rPr>
          <w:lang w:val="en-GB"/>
        </w:rPr>
        <w:t>and layer</w:t>
      </w:r>
      <w:r w:rsidR="008E5294">
        <w:rPr>
          <w:lang w:val="en-GB"/>
        </w:rPr>
        <w:t>-</w:t>
      </w:r>
      <w:r w:rsidR="008915EC">
        <w:rPr>
          <w:lang w:val="en-GB"/>
        </w:rPr>
        <w:t xml:space="preserve">specific </w:t>
      </w:r>
      <w:r>
        <w:rPr>
          <w:lang w:val="en-GB"/>
        </w:rPr>
        <w:t>NNZC and bitmap reporting</w:t>
      </w:r>
      <w:r w:rsidR="000F53F8">
        <w:rPr>
          <w:lang w:val="en-GB"/>
        </w:rPr>
        <w:t>.</w:t>
      </w:r>
      <w:bookmarkEnd w:id="150"/>
      <w:bookmarkEnd w:id="151"/>
    </w:p>
    <w:p w14:paraId="51C5B143" w14:textId="77777777" w:rsidR="004342C9" w:rsidRDefault="004342C9" w:rsidP="004342C9">
      <w:pPr>
        <w:pStyle w:val="Proposal"/>
        <w:numPr>
          <w:ilvl w:val="0"/>
          <w:numId w:val="0"/>
        </w:numPr>
        <w:ind w:left="1304" w:hanging="1304"/>
        <w:rPr>
          <w:rFonts w:eastAsiaTheme="minorEastAsia"/>
          <w:lang w:val="en-GB" w:eastAsia="ja-JP"/>
        </w:rPr>
      </w:pPr>
    </w:p>
    <w:p w14:paraId="0E0320ED" w14:textId="6C825541" w:rsidR="00FF18EF" w:rsidRPr="00B35204" w:rsidRDefault="006D1ED0" w:rsidP="00013D03">
      <w:pPr>
        <w:pStyle w:val="Heading2"/>
      </w:pPr>
      <w:r>
        <w:t>4.</w:t>
      </w:r>
      <w:r w:rsidR="00CF13D6">
        <w:t>3</w:t>
      </w:r>
      <w:r>
        <w:t xml:space="preserve"> </w:t>
      </w:r>
      <w:r w:rsidR="00187D72" w:rsidRPr="00F63584">
        <w:t xml:space="preserve">Per TRP </w:t>
      </w:r>
      <w:r w:rsidR="00F860DA">
        <w:t>Reference</w:t>
      </w:r>
      <w:r w:rsidR="00F91A26" w:rsidRPr="004E6CC5">
        <w:t xml:space="preserve"> </w:t>
      </w:r>
      <w:r w:rsidR="00A972D1">
        <w:t>A</w:t>
      </w:r>
      <w:r w:rsidR="00223EA5" w:rsidRPr="00060D20">
        <w:t>mplitu</w:t>
      </w:r>
      <w:r w:rsidR="00223EA5" w:rsidRPr="00A25863">
        <w:t xml:space="preserve">de </w:t>
      </w:r>
      <w:r w:rsidR="00A972D1">
        <w:t>R</w:t>
      </w:r>
      <w:r w:rsidR="001B371D" w:rsidRPr="00A25863">
        <w:t>eporting for W2</w:t>
      </w:r>
      <w:r w:rsidR="00EF76FD" w:rsidRPr="00B35204">
        <w:t>:</w:t>
      </w:r>
    </w:p>
    <w:p w14:paraId="6229C66F" w14:textId="6C46448D" w:rsidR="000B1BF8" w:rsidRPr="00104E5A" w:rsidRDefault="000B1BF8" w:rsidP="001F326D">
      <w:r>
        <w:rPr>
          <w:lang w:val="en-GB" w:eastAsia="ja-JP"/>
        </w:rPr>
        <w:t xml:space="preserve">In the last RAN1 meeting, the following agreement was made </w:t>
      </w:r>
      <w:r w:rsidR="00530C16">
        <w:rPr>
          <w:lang w:val="en-GB" w:eastAsia="ja-JP"/>
        </w:rPr>
        <w:t xml:space="preserve">on </w:t>
      </w:r>
      <w:r w:rsidR="00A53F78">
        <w:rPr>
          <w:lang w:val="en-GB" w:eastAsia="ja-JP"/>
        </w:rPr>
        <w:t>W2 quantization</w:t>
      </w:r>
      <w:r w:rsidR="004B7DD1">
        <w:rPr>
          <w:lang w:val="en-GB" w:eastAsia="ja-JP"/>
        </w:rPr>
        <w:t xml:space="preserve">. </w:t>
      </w:r>
    </w:p>
    <w:p w14:paraId="2B12BD24" w14:textId="77777777" w:rsidR="00666E79" w:rsidRPr="005A2DC6" w:rsidRDefault="00666E79" w:rsidP="00666E79">
      <w:pPr>
        <w:jc w:val="both"/>
        <w:rPr>
          <w:rFonts w:eastAsia="Malgun Gothic" w:cs="Times"/>
          <w:szCs w:val="20"/>
          <w:lang w:eastAsia="ko-KR"/>
        </w:rPr>
      </w:pPr>
      <w:r w:rsidRPr="005A2DC6">
        <w:rPr>
          <w:rFonts w:cs="Times"/>
          <w:b/>
          <w:bCs/>
          <w:szCs w:val="20"/>
          <w:highlight w:val="green"/>
        </w:rPr>
        <w:t>Agreement</w:t>
      </w:r>
    </w:p>
    <w:p w14:paraId="08EECF32" w14:textId="77777777" w:rsidR="00666E79" w:rsidRPr="005A2DC6" w:rsidRDefault="00666E79" w:rsidP="00666E79">
      <w:pPr>
        <w:jc w:val="both"/>
        <w:rPr>
          <w:rFonts w:cs="Times"/>
          <w:szCs w:val="20"/>
        </w:rPr>
      </w:pPr>
      <w:r w:rsidRPr="005A2DC6">
        <w:rPr>
          <w:rFonts w:cs="Times"/>
          <w:szCs w:val="20"/>
        </w:rPr>
        <w:t xml:space="preserve">On the Type-II codebook refinement for CJT </w:t>
      </w:r>
      <w:proofErr w:type="spellStart"/>
      <w:r w:rsidRPr="005A2DC6">
        <w:rPr>
          <w:rFonts w:cs="Times"/>
          <w:szCs w:val="20"/>
        </w:rPr>
        <w:t>mTRP</w:t>
      </w:r>
      <w:proofErr w:type="spellEnd"/>
      <w:r w:rsidRPr="005A2DC6">
        <w:rPr>
          <w:rFonts w:cs="Times"/>
          <w:szCs w:val="20"/>
        </w:rPr>
        <w:t>, regarding W2 quantization group, for each layer:</w:t>
      </w:r>
    </w:p>
    <w:p w14:paraId="4C8F5EB8" w14:textId="77777777" w:rsidR="00666E79" w:rsidRPr="005A2DC6" w:rsidRDefault="00666E79" w:rsidP="00666E79">
      <w:pPr>
        <w:numPr>
          <w:ilvl w:val="0"/>
          <w:numId w:val="57"/>
        </w:numPr>
        <w:spacing w:after="0" w:line="240" w:lineRule="auto"/>
        <w:jc w:val="both"/>
        <w:rPr>
          <w:rFonts w:cs="Times"/>
          <w:szCs w:val="20"/>
        </w:rPr>
      </w:pPr>
      <w:r w:rsidRPr="005A2DC6">
        <w:rPr>
          <w:rFonts w:cs="Times"/>
          <w:szCs w:val="20"/>
        </w:rPr>
        <w:t>Support the following: (Alt1) One group comprises one polarization across all N CSI-RS resources (</w:t>
      </w:r>
      <w:proofErr w:type="spellStart"/>
      <w:proofErr w:type="gramStart"/>
      <w:r w:rsidRPr="005A2DC6">
        <w:rPr>
          <w:rFonts w:cs="Times"/>
          <w:i/>
          <w:iCs/>
          <w:szCs w:val="20"/>
        </w:rPr>
        <w:t>C</w:t>
      </w:r>
      <w:r w:rsidRPr="005A2DC6">
        <w:rPr>
          <w:rFonts w:cs="Times"/>
          <w:szCs w:val="20"/>
          <w:vertAlign w:val="subscript"/>
        </w:rPr>
        <w:t>group,phase</w:t>
      </w:r>
      <w:proofErr w:type="spellEnd"/>
      <w:proofErr w:type="gramEnd"/>
      <w:r w:rsidRPr="005A2DC6">
        <w:rPr>
          <w:rFonts w:cs="Times"/>
          <w:szCs w:val="20"/>
        </w:rPr>
        <w:t>=1,</w:t>
      </w:r>
      <w:r w:rsidRPr="005A2DC6">
        <w:rPr>
          <w:rStyle w:val="apple-converted-space"/>
          <w:rFonts w:cs="Times"/>
          <w:szCs w:val="20"/>
        </w:rPr>
        <w:t> </w:t>
      </w:r>
      <w:proofErr w:type="spellStart"/>
      <w:r w:rsidRPr="005A2DC6">
        <w:rPr>
          <w:rFonts w:cs="Times"/>
          <w:i/>
          <w:iCs/>
          <w:szCs w:val="20"/>
        </w:rPr>
        <w:t>C</w:t>
      </w:r>
      <w:r w:rsidRPr="005A2DC6">
        <w:rPr>
          <w:rFonts w:cs="Times"/>
          <w:szCs w:val="20"/>
          <w:vertAlign w:val="subscript"/>
        </w:rPr>
        <w:t>group,amp</w:t>
      </w:r>
      <w:proofErr w:type="spellEnd"/>
      <w:r w:rsidRPr="005A2DC6">
        <w:rPr>
          <w:rFonts w:cs="Times"/>
          <w:szCs w:val="20"/>
        </w:rPr>
        <w:t>=2)</w:t>
      </w:r>
    </w:p>
    <w:p w14:paraId="3331A378" w14:textId="77777777" w:rsidR="00666E79" w:rsidRPr="005A2DC6" w:rsidRDefault="00666E79" w:rsidP="00666E79">
      <w:pPr>
        <w:numPr>
          <w:ilvl w:val="1"/>
          <w:numId w:val="57"/>
        </w:numPr>
        <w:spacing w:after="0" w:line="240" w:lineRule="auto"/>
        <w:jc w:val="both"/>
        <w:rPr>
          <w:rFonts w:cs="Times"/>
          <w:szCs w:val="20"/>
        </w:rPr>
      </w:pPr>
      <w:r w:rsidRPr="005A2DC6">
        <w:rPr>
          <w:rFonts w:cs="Times"/>
          <w:szCs w:val="20"/>
        </w:rPr>
        <w:t>FFS: Amplitude quantization table enhancement</w:t>
      </w:r>
    </w:p>
    <w:p w14:paraId="1258F848" w14:textId="77777777" w:rsidR="00666E79" w:rsidRPr="005A2DC6" w:rsidRDefault="00666E79" w:rsidP="00666E79">
      <w:pPr>
        <w:numPr>
          <w:ilvl w:val="1"/>
          <w:numId w:val="57"/>
        </w:numPr>
        <w:spacing w:after="0" w:line="240" w:lineRule="auto"/>
        <w:jc w:val="both"/>
        <w:rPr>
          <w:rFonts w:cs="Times"/>
          <w:szCs w:val="20"/>
        </w:rPr>
      </w:pPr>
      <w:r w:rsidRPr="005A2DC6">
        <w:rPr>
          <w:rFonts w:cs="Times"/>
          <w:szCs w:val="20"/>
        </w:rPr>
        <w:t>For the amplitude group other than the group associated with the SCI, the reference amplitude is reported</w:t>
      </w:r>
    </w:p>
    <w:p w14:paraId="7A3992C8" w14:textId="77777777" w:rsidR="00666E79" w:rsidRPr="005A2DC6" w:rsidRDefault="00666E79" w:rsidP="00666E79">
      <w:pPr>
        <w:numPr>
          <w:ilvl w:val="0"/>
          <w:numId w:val="57"/>
        </w:numPr>
        <w:spacing w:after="0" w:line="240" w:lineRule="auto"/>
        <w:jc w:val="both"/>
        <w:rPr>
          <w:rFonts w:cs="Times"/>
          <w:szCs w:val="20"/>
        </w:rPr>
      </w:pPr>
      <w:r w:rsidRPr="005A2DC6">
        <w:rPr>
          <w:rFonts w:cs="Times"/>
          <w:bCs/>
          <w:szCs w:val="20"/>
          <w:highlight w:val="darkYellow"/>
        </w:rPr>
        <w:t>Working assumption</w:t>
      </w:r>
      <w:r w:rsidRPr="005A2DC6">
        <w:rPr>
          <w:rFonts w:cs="Times"/>
          <w:szCs w:val="20"/>
        </w:rPr>
        <w:t>: Alt3 is supported in addition to Alt1 (to be confirmed in RAN1#111)</w:t>
      </w:r>
    </w:p>
    <w:p w14:paraId="0DC0FE71" w14:textId="77777777" w:rsidR="00666E79" w:rsidRPr="005A2DC6" w:rsidRDefault="00666E79" w:rsidP="00666E79">
      <w:pPr>
        <w:numPr>
          <w:ilvl w:val="1"/>
          <w:numId w:val="57"/>
        </w:numPr>
        <w:spacing w:after="0" w:line="240" w:lineRule="auto"/>
        <w:rPr>
          <w:rFonts w:cs="Times"/>
          <w:szCs w:val="20"/>
        </w:rPr>
      </w:pPr>
      <w:r w:rsidRPr="005A2DC6">
        <w:rPr>
          <w:rFonts w:cs="Times"/>
          <w:szCs w:val="20"/>
        </w:rPr>
        <w:t>(Alt3). One group comprises one polarization for one CSI-RS resource with a common phase reference across N CSI-RS resources (</w:t>
      </w:r>
      <w:proofErr w:type="spellStart"/>
      <w:proofErr w:type="gramStart"/>
      <w:r w:rsidRPr="005A2DC6">
        <w:rPr>
          <w:rFonts w:cs="Times"/>
          <w:szCs w:val="20"/>
        </w:rPr>
        <w:t>C</w:t>
      </w:r>
      <w:r w:rsidRPr="005A2DC6">
        <w:rPr>
          <w:rFonts w:cs="Times"/>
          <w:szCs w:val="20"/>
          <w:vertAlign w:val="subscript"/>
        </w:rPr>
        <w:t>group,phase</w:t>
      </w:r>
      <w:proofErr w:type="spellEnd"/>
      <w:proofErr w:type="gramEnd"/>
      <w:r w:rsidRPr="005A2DC6">
        <w:rPr>
          <w:rFonts w:cs="Times"/>
          <w:szCs w:val="20"/>
        </w:rPr>
        <w:t xml:space="preserve">=1, </w:t>
      </w:r>
      <w:proofErr w:type="spellStart"/>
      <w:r w:rsidRPr="005A2DC6">
        <w:rPr>
          <w:rFonts w:cs="Times"/>
          <w:szCs w:val="20"/>
        </w:rPr>
        <w:t>C</w:t>
      </w:r>
      <w:r w:rsidRPr="005A2DC6">
        <w:rPr>
          <w:rFonts w:cs="Times"/>
          <w:szCs w:val="20"/>
          <w:vertAlign w:val="subscript"/>
        </w:rPr>
        <w:t>group,amp</w:t>
      </w:r>
      <w:proofErr w:type="spellEnd"/>
      <w:r w:rsidRPr="005A2DC6">
        <w:rPr>
          <w:rFonts w:cs="Times"/>
          <w:szCs w:val="20"/>
        </w:rPr>
        <w:t>=2N)</w:t>
      </w:r>
    </w:p>
    <w:p w14:paraId="3FEDEB39" w14:textId="77777777" w:rsidR="00666E79" w:rsidRPr="005A2DC6" w:rsidRDefault="00666E79" w:rsidP="00666E79">
      <w:pPr>
        <w:numPr>
          <w:ilvl w:val="2"/>
          <w:numId w:val="57"/>
        </w:numPr>
        <w:spacing w:after="0" w:line="240" w:lineRule="auto"/>
        <w:rPr>
          <w:rFonts w:cs="Times"/>
          <w:szCs w:val="20"/>
        </w:rPr>
      </w:pPr>
      <w:r w:rsidRPr="005A2DC6">
        <w:rPr>
          <w:rFonts w:cs="Times"/>
          <w:szCs w:val="20"/>
        </w:rPr>
        <w:t>For each of the (2N–1) amplitude groups (other than the group associated with the SCI), the reference amplitude is reported</w:t>
      </w:r>
    </w:p>
    <w:p w14:paraId="2565D010" w14:textId="77777777" w:rsidR="00666E79" w:rsidRPr="005A2DC6" w:rsidRDefault="00666E79" w:rsidP="00666E79">
      <w:pPr>
        <w:numPr>
          <w:ilvl w:val="0"/>
          <w:numId w:val="57"/>
        </w:numPr>
        <w:spacing w:after="0" w:line="240" w:lineRule="auto"/>
        <w:jc w:val="both"/>
        <w:rPr>
          <w:rFonts w:cs="Times"/>
          <w:bCs/>
          <w:szCs w:val="20"/>
        </w:rPr>
      </w:pPr>
      <w:r w:rsidRPr="005A2DC6">
        <w:rPr>
          <w:rFonts w:cs="Times"/>
          <w:bCs/>
          <w:szCs w:val="20"/>
        </w:rPr>
        <w:t>If the support Alt3 in addition to Alt1 is confirmed, only one of the two schemes will be a basic feature for UEs supporting Rel-18 Type-II CJT codebook</w:t>
      </w:r>
    </w:p>
    <w:p w14:paraId="4D540363" w14:textId="77777777" w:rsidR="00666E79" w:rsidRDefault="00666E79" w:rsidP="00F860DA">
      <w:pPr>
        <w:widowControl w:val="0"/>
        <w:snapToGrid w:val="0"/>
        <w:jc w:val="both"/>
        <w:rPr>
          <w:szCs w:val="20"/>
        </w:rPr>
      </w:pPr>
    </w:p>
    <w:p w14:paraId="1DC0C09D" w14:textId="718C6943" w:rsidR="00EF76FD" w:rsidRDefault="00466B06" w:rsidP="006419EC">
      <w:pPr>
        <w:rPr>
          <w:lang w:val="en-GB"/>
        </w:rPr>
      </w:pPr>
      <w:r>
        <w:rPr>
          <w:lang w:val="en-GB" w:eastAsia="ja-JP"/>
        </w:rPr>
        <w:t xml:space="preserve">In Alt.3, </w:t>
      </w:r>
      <w:r w:rsidR="0017362B">
        <w:rPr>
          <w:lang w:val="en-GB" w:eastAsia="ja-JP"/>
        </w:rPr>
        <w:t>a single SCI</w:t>
      </w:r>
      <w:r w:rsidR="00120655">
        <w:rPr>
          <w:lang w:val="en-GB" w:eastAsia="ja-JP"/>
        </w:rPr>
        <w:t xml:space="preserve"> is </w:t>
      </w:r>
      <w:r w:rsidR="003E349E">
        <w:rPr>
          <w:lang w:val="en-GB" w:eastAsia="ja-JP"/>
        </w:rPr>
        <w:t xml:space="preserve">used and reported </w:t>
      </w:r>
      <w:r w:rsidR="00BE7F58">
        <w:rPr>
          <w:lang w:val="en-GB" w:eastAsia="ja-JP"/>
        </w:rPr>
        <w:t xml:space="preserve">across all TRPs </w:t>
      </w:r>
      <w:r w:rsidR="0017362B">
        <w:rPr>
          <w:lang w:val="en-GB" w:eastAsia="ja-JP"/>
        </w:rPr>
        <w:t>and a single wideband amplitude per polarization would be used and reported</w:t>
      </w:r>
      <w:r w:rsidR="00BE7F58">
        <w:rPr>
          <w:lang w:val="en-GB" w:eastAsia="ja-JP"/>
        </w:rPr>
        <w:t xml:space="preserve"> per TRP. </w:t>
      </w:r>
      <w:r w:rsidR="00CE7650">
        <w:rPr>
          <w:lang w:val="en-GB" w:eastAsia="ja-JP"/>
        </w:rPr>
        <w:t xml:space="preserve">This is </w:t>
      </w:r>
      <w:proofErr w:type="gramStart"/>
      <w:r w:rsidR="006419EC">
        <w:rPr>
          <w:lang w:val="en-GB" w:eastAsia="ja-JP"/>
        </w:rPr>
        <w:t>due to the fact that</w:t>
      </w:r>
      <w:proofErr w:type="gramEnd"/>
      <w:r w:rsidR="006419EC">
        <w:rPr>
          <w:lang w:val="en-GB" w:eastAsia="ja-JP"/>
        </w:rPr>
        <w:t xml:space="preserve"> </w:t>
      </w:r>
      <w:r w:rsidR="00497011">
        <w:rPr>
          <w:lang w:val="en-GB"/>
        </w:rPr>
        <w:t>d</w:t>
      </w:r>
      <w:r w:rsidR="00E6261B">
        <w:rPr>
          <w:lang w:val="en-GB"/>
        </w:rPr>
        <w:t xml:space="preserve">ifferent TRPs may </w:t>
      </w:r>
      <w:r w:rsidR="00C64609">
        <w:rPr>
          <w:lang w:val="en-GB"/>
        </w:rPr>
        <w:t xml:space="preserve">have different pathlosses to a UE and </w:t>
      </w:r>
      <w:r w:rsidR="00611C75">
        <w:rPr>
          <w:lang w:val="en-GB"/>
        </w:rPr>
        <w:t xml:space="preserve">using </w:t>
      </w:r>
      <w:r w:rsidR="00673CA7">
        <w:rPr>
          <w:lang w:val="en-GB"/>
        </w:rPr>
        <w:t xml:space="preserve">one wideband amplitude per polarization across all TRPs </w:t>
      </w:r>
      <w:r w:rsidR="00643AA7">
        <w:rPr>
          <w:lang w:val="en-GB"/>
        </w:rPr>
        <w:t xml:space="preserve">would </w:t>
      </w:r>
      <w:r w:rsidR="00611F92">
        <w:rPr>
          <w:lang w:val="en-GB"/>
        </w:rPr>
        <w:t>not</w:t>
      </w:r>
      <w:r w:rsidR="00673CA7">
        <w:rPr>
          <w:lang w:val="en-GB"/>
        </w:rPr>
        <w:t xml:space="preserve"> </w:t>
      </w:r>
      <w:r w:rsidR="002A1E0E">
        <w:rPr>
          <w:lang w:val="en-GB"/>
        </w:rPr>
        <w:t>be</w:t>
      </w:r>
      <w:r w:rsidR="00673CA7">
        <w:rPr>
          <w:lang w:val="en-GB"/>
        </w:rPr>
        <w:t xml:space="preserve"> </w:t>
      </w:r>
      <w:r w:rsidR="00FA3657">
        <w:rPr>
          <w:lang w:val="en-GB"/>
        </w:rPr>
        <w:t>go</w:t>
      </w:r>
      <w:r w:rsidR="00611F92">
        <w:rPr>
          <w:lang w:val="en-GB"/>
        </w:rPr>
        <w:t xml:space="preserve">od </w:t>
      </w:r>
      <w:r w:rsidR="00F143FF">
        <w:rPr>
          <w:lang w:val="en-GB"/>
        </w:rPr>
        <w:t xml:space="preserve">for </w:t>
      </w:r>
      <w:r w:rsidR="002C718A">
        <w:rPr>
          <w:lang w:val="en-GB"/>
        </w:rPr>
        <w:t xml:space="preserve">amplitude quantization </w:t>
      </w:r>
      <w:r w:rsidR="00D97667">
        <w:rPr>
          <w:lang w:val="en-GB"/>
        </w:rPr>
        <w:t xml:space="preserve">for TRPs with </w:t>
      </w:r>
      <w:r w:rsidR="00187576">
        <w:rPr>
          <w:lang w:val="en-GB"/>
        </w:rPr>
        <w:t>larger pathlos</w:t>
      </w:r>
      <w:r w:rsidR="004B4937">
        <w:rPr>
          <w:lang w:val="en-GB"/>
        </w:rPr>
        <w:t xml:space="preserve">ses </w:t>
      </w:r>
      <w:r w:rsidR="005C0750">
        <w:rPr>
          <w:lang w:val="en-GB"/>
        </w:rPr>
        <w:t>and thus smaller amplitudes</w:t>
      </w:r>
      <w:r w:rsidR="0031122F">
        <w:rPr>
          <w:lang w:val="en-GB"/>
        </w:rPr>
        <w:t xml:space="preserve">, i.e., </w:t>
      </w:r>
      <w:r w:rsidR="00804BDA">
        <w:rPr>
          <w:lang w:val="en-GB"/>
        </w:rPr>
        <w:t xml:space="preserve">coefficients associated to weaker TRPs </w:t>
      </w:r>
      <w:r w:rsidR="00825E8E">
        <w:rPr>
          <w:lang w:val="en-GB"/>
        </w:rPr>
        <w:t xml:space="preserve">would have </w:t>
      </w:r>
      <w:r w:rsidR="00A27BE2">
        <w:rPr>
          <w:lang w:val="en-GB"/>
        </w:rPr>
        <w:t xml:space="preserve">a </w:t>
      </w:r>
      <w:r w:rsidR="00825E8E">
        <w:rPr>
          <w:lang w:val="en-GB"/>
        </w:rPr>
        <w:t>higher quantization noise</w:t>
      </w:r>
      <w:r w:rsidR="00E668A3">
        <w:rPr>
          <w:lang w:val="en-GB"/>
        </w:rPr>
        <w:t xml:space="preserve">. </w:t>
      </w:r>
      <w:r w:rsidR="00313EF6">
        <w:rPr>
          <w:lang w:val="en-GB"/>
        </w:rPr>
        <w:t xml:space="preserve">On the other </w:t>
      </w:r>
      <w:proofErr w:type="gramStart"/>
      <w:r w:rsidR="00313EF6">
        <w:rPr>
          <w:lang w:val="en-GB"/>
        </w:rPr>
        <w:t>hand</w:t>
      </w:r>
      <w:r w:rsidR="00360713">
        <w:rPr>
          <w:lang w:val="en-GB"/>
        </w:rPr>
        <w:t xml:space="preserve">, </w:t>
      </w:r>
      <w:r w:rsidR="00D92ED8">
        <w:rPr>
          <w:lang w:val="en-GB"/>
        </w:rPr>
        <w:t xml:space="preserve"> </w:t>
      </w:r>
      <w:r w:rsidR="00137BD0">
        <w:rPr>
          <w:lang w:val="en-GB"/>
        </w:rPr>
        <w:t>this</w:t>
      </w:r>
      <w:proofErr w:type="gramEnd"/>
      <w:r w:rsidR="00137BD0">
        <w:rPr>
          <w:lang w:val="en-GB"/>
        </w:rPr>
        <w:t xml:space="preserve"> </w:t>
      </w:r>
      <w:r w:rsidR="00423CD3">
        <w:rPr>
          <w:lang w:val="en-GB"/>
        </w:rPr>
        <w:t xml:space="preserve">would result in  come increase of overhead.  </w:t>
      </w:r>
      <w:r w:rsidR="007B4115">
        <w:rPr>
          <w:lang w:val="en-GB"/>
        </w:rPr>
        <w:t xml:space="preserve">We </w:t>
      </w:r>
      <w:r w:rsidR="000208D4">
        <w:rPr>
          <w:lang w:val="en-GB"/>
        </w:rPr>
        <w:t>don’t have a strong view her</w:t>
      </w:r>
      <w:r w:rsidR="00F860DA">
        <w:rPr>
          <w:lang w:val="en-GB"/>
        </w:rPr>
        <w:t>e</w:t>
      </w:r>
      <w:r w:rsidR="000208D4">
        <w:rPr>
          <w:lang w:val="en-GB"/>
        </w:rPr>
        <w:t xml:space="preserve"> and are </w:t>
      </w:r>
      <w:r w:rsidR="007B4115">
        <w:rPr>
          <w:lang w:val="en-GB"/>
        </w:rPr>
        <w:t>open to further discuss</w:t>
      </w:r>
      <w:r w:rsidR="006C5AF7">
        <w:rPr>
          <w:lang w:val="en-GB"/>
        </w:rPr>
        <w:t>ions</w:t>
      </w:r>
      <w:r w:rsidR="007B4115">
        <w:rPr>
          <w:lang w:val="en-GB"/>
        </w:rPr>
        <w:t xml:space="preserve"> </w:t>
      </w:r>
      <w:r w:rsidR="00096DC5">
        <w:rPr>
          <w:lang w:val="en-GB"/>
        </w:rPr>
        <w:t xml:space="preserve">based on </w:t>
      </w:r>
      <w:r w:rsidR="006C5AF7">
        <w:rPr>
          <w:lang w:val="en-GB"/>
        </w:rPr>
        <w:t>evaluation</w:t>
      </w:r>
      <w:r w:rsidR="00096DC5">
        <w:rPr>
          <w:lang w:val="en-GB"/>
        </w:rPr>
        <w:t xml:space="preserve"> results</w:t>
      </w:r>
      <w:r w:rsidR="000208D4">
        <w:rPr>
          <w:lang w:val="en-GB"/>
        </w:rPr>
        <w:t>.</w:t>
      </w:r>
      <w:r w:rsidR="00AE228A">
        <w:rPr>
          <w:lang w:val="en-GB"/>
        </w:rPr>
        <w:t xml:space="preserve"> </w:t>
      </w:r>
    </w:p>
    <w:p w14:paraId="648C7D8E" w14:textId="763ABA8A" w:rsidR="00C625ED" w:rsidRDefault="00C625ED" w:rsidP="00C625ED">
      <w:pPr>
        <w:pStyle w:val="Heading2"/>
      </w:pPr>
      <w:r>
        <w:t>4.</w:t>
      </w:r>
      <w:r w:rsidR="00957097">
        <w:t>4</w:t>
      </w:r>
      <w:r>
        <w:t xml:space="preserve"> On </w:t>
      </w:r>
      <w:r w:rsidR="00C1179C">
        <w:t>H</w:t>
      </w:r>
      <w:r>
        <w:t xml:space="preserve">andling </w:t>
      </w:r>
      <w:r w:rsidR="00C1179C">
        <w:t>L</w:t>
      </w:r>
      <w:r w:rsidR="00691AD7">
        <w:t xml:space="preserve">arge </w:t>
      </w:r>
      <w:r w:rsidR="00C1179C">
        <w:t>D</w:t>
      </w:r>
      <w:r w:rsidR="00691AD7">
        <w:t>elay</w:t>
      </w:r>
      <w:r w:rsidR="00A34E3E">
        <w:t xml:space="preserve"> </w:t>
      </w:r>
      <w:r w:rsidR="00C1179C">
        <w:t>D</w:t>
      </w:r>
      <w:r w:rsidR="00691AD7">
        <w:t>ifference</w:t>
      </w:r>
      <w:r w:rsidR="00A34E3E">
        <w:t>s</w:t>
      </w:r>
      <w:r w:rsidR="00691AD7">
        <w:t xml:space="preserve"> between TRPs</w:t>
      </w:r>
    </w:p>
    <w:p w14:paraId="60192712" w14:textId="2C740947" w:rsidR="00691733" w:rsidRDefault="001F3B46" w:rsidP="00635395">
      <w:pPr>
        <w:pStyle w:val="BodyText"/>
        <w:rPr>
          <w:rStyle w:val="IvDbodytextChar"/>
          <w:iCs/>
        </w:rPr>
      </w:pPr>
      <w:r>
        <w:rPr>
          <w:rStyle w:val="IvDbodytextChar"/>
          <w:iCs/>
        </w:rPr>
        <w:t>For a given carrier frequency</w:t>
      </w:r>
      <w:r w:rsidR="00DE17DE">
        <w:rPr>
          <w:rStyle w:val="IvDbodytextChar"/>
          <w:iCs/>
        </w:rPr>
        <w:t xml:space="preserve"> </w:t>
      </w:r>
      <m:oMath>
        <m:r>
          <w:rPr>
            <w:rStyle w:val="IvDbodytextChar"/>
            <w:rFonts w:ascii="Cambria Math" w:hAnsi="Cambria Math"/>
          </w:rPr>
          <m:t>f</m:t>
        </m:r>
      </m:oMath>
      <w:r>
        <w:rPr>
          <w:rStyle w:val="IvDbodytextChar"/>
          <w:iCs/>
        </w:rPr>
        <w:t>, the</w:t>
      </w:r>
      <w:r w:rsidR="00DE2BC7">
        <w:rPr>
          <w:rStyle w:val="IvDbodytextChar"/>
          <w:iCs/>
        </w:rPr>
        <w:t xml:space="preserve"> a</w:t>
      </w:r>
      <w:r w:rsidR="006F6391">
        <w:rPr>
          <w:rStyle w:val="IvDbodytextChar"/>
          <w:iCs/>
        </w:rPr>
        <w:t xml:space="preserve">verage </w:t>
      </w:r>
      <w:r w:rsidR="0045510A">
        <w:rPr>
          <w:rStyle w:val="IvDbodytextChar"/>
          <w:iCs/>
        </w:rPr>
        <w:t xml:space="preserve">time delay </w:t>
      </w:r>
      <w:r>
        <w:rPr>
          <w:rStyle w:val="IvDbodytextChar"/>
          <w:iCs/>
        </w:rPr>
        <w:t>difference</w:t>
      </w:r>
      <w:r w:rsidR="00243B00">
        <w:rPr>
          <w:rStyle w:val="IvDbodytextChar"/>
          <w:rFonts w:eastAsiaTheme="minorEastAsia"/>
          <w:iCs/>
        </w:rPr>
        <w:t xml:space="preserve">, </w:t>
      </w:r>
      <m:oMath>
        <m:sSub>
          <m:sSubPr>
            <m:ctrlPr>
              <w:rPr>
                <w:rStyle w:val="IvDbodytextChar"/>
                <w:rFonts w:ascii="Cambria Math" w:hAnsi="Cambria Math"/>
                <w:i/>
                <w:iCs/>
              </w:rPr>
            </m:ctrlPr>
          </m:sSubPr>
          <m:e>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 xml:space="preserve">, </m:t>
        </m:r>
      </m:oMath>
      <w:r w:rsidR="006E30AE">
        <w:rPr>
          <w:rStyle w:val="IvDbodytextChar"/>
          <w:rFonts w:eastAsiaTheme="minorEastAsia"/>
        </w:rPr>
        <w:t xml:space="preserve"> </w:t>
      </w:r>
      <w:r>
        <w:rPr>
          <w:rStyle w:val="IvDbodytextChar"/>
          <w:iCs/>
        </w:rPr>
        <w:t xml:space="preserve">between two TRPs would result in a phase difference, i.e.,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r>
          <w:rPr>
            <w:rStyle w:val="IvDbodytextChar"/>
            <w:rFonts w:ascii="Cambria Math" w:hAnsi="Cambria Math"/>
          </w:rPr>
          <m:t xml:space="preserve">,  </m:t>
        </m:r>
      </m:oMath>
      <w:r>
        <w:rPr>
          <w:rStyle w:val="IvDbodytextChar"/>
          <w:iCs/>
        </w:rPr>
        <w:t xml:space="preserve">between signals received from the two TRPs. </w:t>
      </w:r>
      <w:r w:rsidR="00CC61D8">
        <w:rPr>
          <w:rStyle w:val="IvDbodytextChar"/>
          <w:iCs/>
        </w:rPr>
        <w:t xml:space="preserve">If the delay difference is large, </w:t>
      </w:r>
      <w:r w:rsidR="000F6E3E">
        <w:rPr>
          <w:rStyle w:val="IvDbodytextChar"/>
          <w:iCs/>
        </w:rPr>
        <w:t xml:space="preserve">the phase </w:t>
      </w:r>
      <w:r w:rsidR="007D26B5">
        <w:rPr>
          <w:rStyle w:val="IvDbodytextChar"/>
          <w:iCs/>
        </w:rPr>
        <w:t xml:space="preserve">difference </w:t>
      </w:r>
      <w:r w:rsidR="005B537E">
        <w:rPr>
          <w:rStyle w:val="IvDbodytextChar"/>
          <w:iCs/>
        </w:rPr>
        <w:t xml:space="preserve">can </w:t>
      </w:r>
      <w:r w:rsidR="00E5526E">
        <w:rPr>
          <w:rStyle w:val="IvDbodytextChar"/>
          <w:iCs/>
        </w:rPr>
        <w:t>vary within a PMI subband</w:t>
      </w:r>
      <w:r w:rsidR="00C176C5">
        <w:rPr>
          <w:rStyle w:val="IvDbodytextChar"/>
          <w:iCs/>
        </w:rPr>
        <w:t xml:space="preserve"> and </w:t>
      </w:r>
      <w:r w:rsidR="008322A6">
        <w:rPr>
          <w:rStyle w:val="IvDbodytextChar"/>
          <w:iCs/>
        </w:rPr>
        <w:t xml:space="preserve">thus, </w:t>
      </w:r>
      <w:r w:rsidR="00E636BF">
        <w:rPr>
          <w:rStyle w:val="IvDbodytextChar"/>
          <w:iCs/>
        </w:rPr>
        <w:t xml:space="preserve">cannot be </w:t>
      </w:r>
      <w:r w:rsidR="001360D9">
        <w:rPr>
          <w:rStyle w:val="IvDbodytextChar"/>
          <w:iCs/>
        </w:rPr>
        <w:t>corrected</w:t>
      </w:r>
      <w:r w:rsidR="003459A9">
        <w:rPr>
          <w:rStyle w:val="IvDbodytextChar"/>
          <w:iCs/>
        </w:rPr>
        <w:t xml:space="preserve"> or </w:t>
      </w:r>
      <w:r w:rsidR="008322A6">
        <w:rPr>
          <w:rStyle w:val="IvDbodytextChar"/>
          <w:iCs/>
        </w:rPr>
        <w:t>compensated</w:t>
      </w:r>
      <w:r w:rsidR="003459A9">
        <w:rPr>
          <w:rStyle w:val="IvDbodytextChar"/>
          <w:iCs/>
        </w:rPr>
        <w:t xml:space="preserve"> </w:t>
      </w:r>
      <w:r w:rsidR="003459A9">
        <w:rPr>
          <w:rStyle w:val="IvDbodytextChar"/>
          <w:iCs/>
        </w:rPr>
        <w:lastRenderedPageBreak/>
        <w:t xml:space="preserve">for </w:t>
      </w:r>
      <w:r w:rsidR="001360D9">
        <w:rPr>
          <w:rStyle w:val="IvDbodytextChar"/>
          <w:iCs/>
        </w:rPr>
        <w:t xml:space="preserve">by subband </w:t>
      </w:r>
      <w:r w:rsidR="001D51DB">
        <w:rPr>
          <w:rStyle w:val="IvDbodytextChar"/>
          <w:iCs/>
        </w:rPr>
        <w:t>precoding</w:t>
      </w:r>
      <w:r w:rsidR="007A301C">
        <w:rPr>
          <w:rStyle w:val="IvDbodytextChar"/>
          <w:iCs/>
        </w:rPr>
        <w:t>/co-phasing</w:t>
      </w:r>
      <w:r w:rsidR="00903819">
        <w:rPr>
          <w:rStyle w:val="IvDbodytextChar"/>
          <w:iCs/>
        </w:rPr>
        <w:t xml:space="preserve">. This </w:t>
      </w:r>
      <w:r w:rsidR="0060592E">
        <w:rPr>
          <w:rStyle w:val="IvDbodytextChar"/>
          <w:iCs/>
        </w:rPr>
        <w:t xml:space="preserve">was discussed </w:t>
      </w:r>
      <w:r w:rsidR="00464C25">
        <w:rPr>
          <w:rStyle w:val="IvDbodytextChar"/>
          <w:iCs/>
        </w:rPr>
        <w:t xml:space="preserve">in more details </w:t>
      </w:r>
      <w:r w:rsidR="0060592E">
        <w:rPr>
          <w:rStyle w:val="IvDbodytextChar"/>
          <w:iCs/>
        </w:rPr>
        <w:t xml:space="preserve">in </w:t>
      </w:r>
      <w:r w:rsidR="00D1001F">
        <w:rPr>
          <w:rStyle w:val="IvDbodytextChar"/>
          <w:iCs/>
        </w:rPr>
        <w:fldChar w:fldCharType="begin"/>
      </w:r>
      <w:r w:rsidR="00D1001F">
        <w:rPr>
          <w:rStyle w:val="IvDbodytextChar"/>
          <w:iCs/>
        </w:rPr>
        <w:instrText xml:space="preserve"> REF _Ref110892597 \r \h </w:instrText>
      </w:r>
      <w:r w:rsidR="00D1001F">
        <w:rPr>
          <w:rStyle w:val="IvDbodytextChar"/>
          <w:iCs/>
        </w:rPr>
      </w:r>
      <w:r w:rsidR="00D1001F">
        <w:rPr>
          <w:rStyle w:val="IvDbodytextChar"/>
          <w:iCs/>
        </w:rPr>
        <w:fldChar w:fldCharType="separate"/>
      </w:r>
      <w:r w:rsidR="009B0D09">
        <w:rPr>
          <w:rStyle w:val="IvDbodytextChar"/>
          <w:iCs/>
        </w:rPr>
        <w:t>[4]</w:t>
      </w:r>
      <w:r w:rsidR="00D1001F">
        <w:rPr>
          <w:rStyle w:val="IvDbodytextChar"/>
          <w:iCs/>
        </w:rPr>
        <w:fldChar w:fldCharType="end"/>
      </w:r>
      <w:r w:rsidR="00E65A77">
        <w:rPr>
          <w:rStyle w:val="IvDbodytextChar"/>
          <w:iCs/>
        </w:rPr>
        <w:t xml:space="preserve">. </w:t>
      </w:r>
      <w:r w:rsidR="00EB5CA6">
        <w:rPr>
          <w:rStyle w:val="IvDbodytextChar"/>
          <w:iCs/>
        </w:rPr>
        <w:t xml:space="preserve"> </w:t>
      </w:r>
      <w:r w:rsidR="00D14C63">
        <w:rPr>
          <w:rStyle w:val="IvDbodytextChar"/>
          <w:iCs/>
        </w:rPr>
        <w:t xml:space="preserve">Using a smaller </w:t>
      </w:r>
      <w:r w:rsidR="00F1794B">
        <w:rPr>
          <w:rStyle w:val="IvDbodytextChar"/>
          <w:iCs/>
        </w:rPr>
        <w:t xml:space="preserve">PMI </w:t>
      </w:r>
      <w:r w:rsidR="00D14C63">
        <w:rPr>
          <w:rStyle w:val="IvDbodytextChar"/>
          <w:iCs/>
        </w:rPr>
        <w:t xml:space="preserve">subband size </w:t>
      </w:r>
      <w:r w:rsidR="00253A68">
        <w:rPr>
          <w:rStyle w:val="IvDbodytextChar"/>
          <w:iCs/>
        </w:rPr>
        <w:t>would help</w:t>
      </w:r>
      <w:r w:rsidR="003A219D">
        <w:rPr>
          <w:rStyle w:val="IvDbodytextChar"/>
          <w:iCs/>
        </w:rPr>
        <w:t xml:space="preserve">, but </w:t>
      </w:r>
      <w:r w:rsidR="00C7377C">
        <w:rPr>
          <w:rStyle w:val="IvDbodytextChar"/>
          <w:iCs/>
        </w:rPr>
        <w:t xml:space="preserve">it would result in </w:t>
      </w:r>
      <w:r w:rsidR="003A219D">
        <w:rPr>
          <w:rStyle w:val="IvDbodytextChar"/>
          <w:iCs/>
        </w:rPr>
        <w:t>larger feedback overhead</w:t>
      </w:r>
      <w:r w:rsidR="00C71C7B">
        <w:rPr>
          <w:rStyle w:val="IvDbodytextChar"/>
          <w:iCs/>
        </w:rPr>
        <w:t>.</w:t>
      </w:r>
    </w:p>
    <w:p w14:paraId="732A9CE6" w14:textId="7F1FD8CB" w:rsidR="00635395" w:rsidRDefault="00396D00" w:rsidP="00635395">
      <w:pPr>
        <w:pStyle w:val="BodyText"/>
        <w:rPr>
          <w:rStyle w:val="IvDbodytextChar"/>
          <w:iCs/>
        </w:rPr>
      </w:pPr>
      <w:r>
        <w:rPr>
          <w:rStyle w:val="IvDbodytextChar"/>
          <w:iCs/>
        </w:rPr>
        <w:t>Note that</w:t>
      </w:r>
      <w:r w:rsidR="00413EC1">
        <w:rPr>
          <w:rStyle w:val="IvDbodytextChar"/>
          <w:iCs/>
        </w:rPr>
        <w:t xml:space="preserve"> the </w:t>
      </w:r>
      <w:r w:rsidR="000526DB">
        <w:rPr>
          <w:rStyle w:val="IvDbodytextChar"/>
          <w:iCs/>
        </w:rPr>
        <w:t>phase difference</w:t>
      </w:r>
      <w:r w:rsidR="00543B23">
        <w:rPr>
          <w:rStyle w:val="IvDbodytextChar"/>
          <w:iCs/>
        </w:rPr>
        <w:t>,</w:t>
      </w:r>
      <w:r w:rsidR="000526DB">
        <w:rPr>
          <w:rStyle w:val="IvDbodytextChar"/>
          <w:iCs/>
        </w:rPr>
        <w:t xml:space="preserv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oMath>
      <w:r w:rsidR="00543B23">
        <w:rPr>
          <w:rStyle w:val="IvDbodytextChar"/>
          <w:rFonts w:eastAsiaTheme="minorEastAsia"/>
          <w:iCs/>
        </w:rPr>
        <w:t xml:space="preserve">, </w:t>
      </w:r>
      <w:r w:rsidR="0083227F">
        <w:rPr>
          <w:rStyle w:val="IvDbodytextChar"/>
          <w:rFonts w:eastAsiaTheme="minorEastAsia"/>
          <w:iCs/>
        </w:rPr>
        <w:t xml:space="preserve"> </w:t>
      </w:r>
      <w:r w:rsidR="000526DB">
        <w:rPr>
          <w:rStyle w:val="IvDbodytextChar"/>
          <w:iCs/>
        </w:rPr>
        <w:t xml:space="preserve">due to the delay difference changes linearly with </w:t>
      </w:r>
      <w:proofErr w:type="gramStart"/>
      <w:r w:rsidR="000526DB">
        <w:rPr>
          <w:rStyle w:val="IvDbodytextChar"/>
          <w:iCs/>
        </w:rPr>
        <w:t>frequency</w:t>
      </w:r>
      <w:r w:rsidR="009F13BF">
        <w:rPr>
          <w:rStyle w:val="IvDbodytextChar"/>
          <w:iCs/>
        </w:rPr>
        <w:t xml:space="preserve">, </w:t>
      </w:r>
      <w:r w:rsidR="001F3B46">
        <w:rPr>
          <w:rStyle w:val="IvDbodytextChar"/>
          <w:iCs/>
        </w:rPr>
        <w:t xml:space="preserve"> a</w:t>
      </w:r>
      <w:proofErr w:type="gramEnd"/>
      <w:r w:rsidR="001F3B46">
        <w:rPr>
          <w:rStyle w:val="IvDbodytextChar"/>
          <w:iCs/>
        </w:rPr>
        <w:t xml:space="preserve"> phase slope is sufficient to characterize this </w:t>
      </w:r>
      <w:r w:rsidR="005952CE">
        <w:rPr>
          <w:rStyle w:val="IvDbodytextChar"/>
          <w:iCs/>
        </w:rPr>
        <w:t xml:space="preserve">delay </w:t>
      </w:r>
      <w:r w:rsidR="001F3B46">
        <w:rPr>
          <w:rStyle w:val="IvDbodytextChar"/>
          <w:iCs/>
        </w:rPr>
        <w:t xml:space="preserve">difference. </w:t>
      </w:r>
      <w:r w:rsidR="00635395">
        <w:rPr>
          <w:rStyle w:val="IvDbodytextChar"/>
          <w:iCs/>
        </w:rPr>
        <w:t xml:space="preserve"> Since CSI-RS has one channel </w:t>
      </w:r>
      <w:r w:rsidR="000A5B86">
        <w:rPr>
          <w:rStyle w:val="IvDbodytextChar"/>
          <w:iCs/>
        </w:rPr>
        <w:t xml:space="preserve">estimation </w:t>
      </w:r>
      <w:r w:rsidR="00635395">
        <w:rPr>
          <w:rStyle w:val="IvDbodytextChar"/>
          <w:iCs/>
        </w:rPr>
        <w:t>sample per RB for each CSI-RS port</w:t>
      </w:r>
      <w:r w:rsidR="00727193">
        <w:rPr>
          <w:rStyle w:val="IvDbodytextChar"/>
          <w:iCs/>
        </w:rPr>
        <w:t xml:space="preserve"> </w:t>
      </w:r>
      <w:r w:rsidR="00AC2926">
        <w:rPr>
          <w:rStyle w:val="IvDbodytextChar"/>
          <w:iCs/>
        </w:rPr>
        <w:t>(if density =1)</w:t>
      </w:r>
      <w:r w:rsidR="00635395">
        <w:rPr>
          <w:rStyle w:val="IvDbodytextChar"/>
          <w:iCs/>
        </w:rPr>
        <w:t xml:space="preserve">, </w:t>
      </w:r>
      <w:r w:rsidR="00D71848">
        <w:rPr>
          <w:rStyle w:val="IvDbodytextChar"/>
          <w:iCs/>
        </w:rPr>
        <w:t>the</w:t>
      </w:r>
      <w:r w:rsidR="004D2460">
        <w:rPr>
          <w:rStyle w:val="IvDbodytextChar"/>
          <w:iCs/>
        </w:rPr>
        <w:t xml:space="preserve"> </w:t>
      </w:r>
      <w:r w:rsidR="00635395">
        <w:rPr>
          <w:rStyle w:val="IvDbodytextChar"/>
          <w:iCs/>
        </w:rPr>
        <w:t xml:space="preserve">phase slope can be measured </w:t>
      </w:r>
      <w:r w:rsidR="00DF07D2">
        <w:rPr>
          <w:rStyle w:val="IvDbodytextChar"/>
          <w:iCs/>
        </w:rPr>
        <w:t>as</w:t>
      </w:r>
      <w:r w:rsidR="00635395">
        <w:rPr>
          <w:rStyle w:val="IvDbodytextChar"/>
          <w:iCs/>
        </w:rPr>
        <w:t xml:space="preserve"> </w:t>
      </w:r>
      <w:r w:rsidR="003A15D7">
        <w:rPr>
          <w:rStyle w:val="IvDbodytextChar"/>
          <w:iCs/>
        </w:rPr>
        <w:t xml:space="preserve">phase change </w:t>
      </w:r>
      <w:r w:rsidR="00635395">
        <w:rPr>
          <w:rStyle w:val="IvDbodytextChar"/>
          <w:iCs/>
        </w:rPr>
        <w:t>per RB</w:t>
      </w:r>
      <w:r w:rsidR="00BF2AF9">
        <w:rPr>
          <w:rStyle w:val="IvDbodytextChar"/>
          <w:iCs/>
        </w:rPr>
        <w:t xml:space="preserve">. </w:t>
      </w:r>
      <w:r w:rsidR="001611EC">
        <w:rPr>
          <w:rStyle w:val="IvDbodytextChar"/>
          <w:rFonts w:eastAsiaTheme="minorEastAsia"/>
          <w:iCs/>
        </w:rPr>
        <w:t xml:space="preserve">i.e., </w:t>
      </w:r>
      <m:oMath>
        <m:r>
          <w:rPr>
            <w:rStyle w:val="IvDbodytextChar"/>
            <w:rFonts w:ascii="Cambria Math" w:eastAsiaTheme="minorEastAsia" w:hAnsi="Cambria Math"/>
          </w:rPr>
          <m:t>∆</m:t>
        </m:r>
        <m:r>
          <w:rPr>
            <w:rStyle w:val="IvDbodytextChar"/>
            <w:rFonts w:ascii="Cambria Math" w:hAnsi="Cambria Math"/>
          </w:rPr>
          <m:t>φ=-2π∆f(</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oMath>
      <w:r w:rsidR="001611EC">
        <w:rPr>
          <w:rStyle w:val="IvDbodytextChar"/>
          <w:iCs/>
        </w:rPr>
        <w:t xml:space="preserve">, </w:t>
      </w:r>
      <w:r w:rsidR="00635395">
        <w:rPr>
          <w:rStyle w:val="IvDbodytextChar"/>
          <w:iCs/>
        </w:rPr>
        <w:t xml:space="preserve">where </w:t>
      </w:r>
      <m:oMath>
        <m:r>
          <w:rPr>
            <w:rStyle w:val="IvDbodytextChar"/>
            <w:rFonts w:ascii="Cambria Math" w:hAnsi="Cambria Math"/>
          </w:rPr>
          <m:t>∆f</m:t>
        </m:r>
      </m:oMath>
      <w:r w:rsidR="00635395">
        <w:rPr>
          <w:rStyle w:val="IvDbodytextChar"/>
          <w:iCs/>
        </w:rPr>
        <w:t xml:space="preserve"> is the bandwidth per RB in Hertz. </w:t>
      </w:r>
      <w:r w:rsidR="00B36857">
        <w:rPr>
          <w:rStyle w:val="IvDbodytextChar"/>
          <w:iCs/>
        </w:rPr>
        <w:t xml:space="preserve"> </w:t>
      </w:r>
      <w:r w:rsidR="00635395">
        <w:rPr>
          <w:rStyle w:val="IvDbodytextChar"/>
          <w:iCs/>
        </w:rPr>
        <w:t xml:space="preserve"> </w:t>
      </w:r>
      <m:oMath>
        <m:r>
          <w:rPr>
            <w:rStyle w:val="IvDbodytextChar"/>
            <w:rFonts w:ascii="Cambria Math" w:eastAsiaTheme="minorEastAsia" w:hAnsi="Cambria Math"/>
          </w:rPr>
          <m:t>∆</m:t>
        </m:r>
        <m:r>
          <w:rPr>
            <w:rStyle w:val="IvDbodytextChar"/>
            <w:rFonts w:ascii="Cambria Math" w:hAnsi="Cambria Math"/>
          </w:rPr>
          <m:t>φ</m:t>
        </m:r>
      </m:oMath>
      <w:r w:rsidR="00635395">
        <w:rPr>
          <w:rStyle w:val="IvDbodytextChar"/>
          <w:iCs/>
        </w:rPr>
        <w:t xml:space="preserve"> can be quantized between 0 to </w:t>
      </w:r>
      <m:oMath>
        <m:r>
          <w:rPr>
            <w:rStyle w:val="IvDbodytextChar"/>
            <w:rFonts w:ascii="Cambria Math" w:hAnsi="Cambria Math"/>
          </w:rPr>
          <m:t>2π</m:t>
        </m:r>
      </m:oMath>
      <w:r w:rsidR="00B8240B">
        <w:rPr>
          <w:rStyle w:val="IvDbodytextChar"/>
          <w:rFonts w:eastAsiaTheme="minorEastAsia"/>
        </w:rPr>
        <w:t xml:space="preserve"> </w:t>
      </w:r>
      <w:r w:rsidR="00FE7838">
        <w:rPr>
          <w:rStyle w:val="IvDbodytextChar"/>
          <w:iCs/>
        </w:rPr>
        <w:t>and reported to the gNB as part of CJT PMI report.</w:t>
      </w:r>
      <w:r w:rsidR="00BD7A75">
        <w:rPr>
          <w:rStyle w:val="IvDbodytextChar"/>
          <w:iCs/>
        </w:rPr>
        <w:t xml:space="preserve"> </w:t>
      </w:r>
      <w:r w:rsidR="001073EA">
        <w:rPr>
          <w:rStyle w:val="IvDbodytextChar"/>
          <w:iCs/>
        </w:rPr>
        <w:t>The phase change</w:t>
      </w:r>
      <w:r w:rsidR="00B722AE">
        <w:rPr>
          <w:rStyle w:val="IvDbodytextChar"/>
          <w:iCs/>
        </w:rPr>
        <w:t xml:space="preserve"> is removed from </w:t>
      </w:r>
      <w:r w:rsidR="00D95406">
        <w:rPr>
          <w:rStyle w:val="IvDbodytextChar"/>
          <w:iCs/>
        </w:rPr>
        <w:t>the</w:t>
      </w:r>
      <w:r w:rsidR="00E11E65">
        <w:rPr>
          <w:rStyle w:val="IvDbodytextChar"/>
          <w:iCs/>
        </w:rPr>
        <w:t xml:space="preserve"> </w:t>
      </w:r>
      <w:r w:rsidR="00D95406">
        <w:rPr>
          <w:rStyle w:val="IvDbodytextChar"/>
          <w:iCs/>
        </w:rPr>
        <w:t>channel</w:t>
      </w:r>
      <w:r w:rsidR="00E11E65">
        <w:rPr>
          <w:rStyle w:val="IvDbodytextChar"/>
          <w:iCs/>
        </w:rPr>
        <w:t xml:space="preserve"> </w:t>
      </w:r>
      <w:r w:rsidR="00C00F63">
        <w:rPr>
          <w:rStyle w:val="IvDbodytextChar"/>
          <w:iCs/>
        </w:rPr>
        <w:t>associated w</w:t>
      </w:r>
      <w:r w:rsidR="003D4733">
        <w:rPr>
          <w:rStyle w:val="IvDbodytextChar"/>
          <w:iCs/>
        </w:rPr>
        <w:t>ith TRP2</w:t>
      </w:r>
      <w:r w:rsidR="008A206E">
        <w:rPr>
          <w:rStyle w:val="IvDbodytextChar"/>
          <w:iCs/>
        </w:rPr>
        <w:t xml:space="preserve"> before </w:t>
      </w:r>
      <w:r w:rsidR="00B75831">
        <w:rPr>
          <w:rStyle w:val="IvDbodytextChar"/>
          <w:iCs/>
        </w:rPr>
        <w:t xml:space="preserve">computing </w:t>
      </w:r>
      <w:r w:rsidR="002763D8">
        <w:rPr>
          <w:rStyle w:val="IvDbodytextChar"/>
          <w:iCs/>
        </w:rPr>
        <w:t>the precoding matrix</w:t>
      </w:r>
      <w:r w:rsidR="00B01718">
        <w:rPr>
          <w:rStyle w:val="IvDbodytextChar"/>
          <w:iCs/>
        </w:rPr>
        <w:t xml:space="preserve">. </w:t>
      </w:r>
      <w:r w:rsidR="00D95406">
        <w:rPr>
          <w:rStyle w:val="IvDbodytextChar"/>
          <w:iCs/>
        </w:rPr>
        <w:t xml:space="preserve"> </w:t>
      </w:r>
    </w:p>
    <w:p w14:paraId="0AEE1588" w14:textId="7B62AEE8" w:rsidR="00060D20" w:rsidRDefault="00215811" w:rsidP="00060D20">
      <w:pPr>
        <w:pStyle w:val="BodyText"/>
      </w:pPr>
      <w:r>
        <w:rPr>
          <w:rStyle w:val="IvDbodytextChar"/>
          <w:iCs/>
        </w:rPr>
        <w:t>T</w:t>
      </w:r>
      <w:r w:rsidR="006747E2">
        <w:rPr>
          <w:rStyle w:val="IvDbodytextChar"/>
          <w:iCs/>
        </w:rPr>
        <w:t xml:space="preserve">he </w:t>
      </w:r>
      <w:r w:rsidR="00A9662D">
        <w:rPr>
          <w:rStyle w:val="IvDbodytextChar"/>
          <w:iCs/>
        </w:rPr>
        <w:t xml:space="preserve">delay difference </w:t>
      </w:r>
      <w:r>
        <w:rPr>
          <w:rStyle w:val="IvDbodytextChar"/>
          <w:iCs/>
        </w:rPr>
        <w:t xml:space="preserve">between two TRPs </w:t>
      </w:r>
      <w:r w:rsidR="00A9662D">
        <w:rPr>
          <w:rStyle w:val="IvDbodytextChar"/>
          <w:iCs/>
        </w:rPr>
        <w:t>can be pre</w:t>
      </w:r>
      <w:r w:rsidR="008D4755">
        <w:rPr>
          <w:rStyle w:val="IvDbodytextChar"/>
          <w:iCs/>
        </w:rPr>
        <w:t xml:space="preserve">-compensated based on the reported </w:t>
      </w:r>
      <m:oMath>
        <m:r>
          <w:rPr>
            <w:rStyle w:val="IvDbodytextChar"/>
            <w:rFonts w:ascii="Cambria Math" w:eastAsiaTheme="minorEastAsia" w:hAnsi="Cambria Math"/>
          </w:rPr>
          <m:t>∆</m:t>
        </m:r>
        <m:r>
          <w:rPr>
            <w:rStyle w:val="IvDbodytextChar"/>
            <w:rFonts w:ascii="Cambria Math" w:hAnsi="Cambria Math"/>
          </w:rPr>
          <m:t>φ</m:t>
        </m:r>
      </m:oMath>
      <w:r w:rsidR="00510434">
        <w:rPr>
          <w:rStyle w:val="IvDbodytextChar"/>
        </w:rPr>
        <w:t xml:space="preserve">. </w:t>
      </w:r>
      <w:r w:rsidR="0087528B">
        <w:rPr>
          <w:rStyle w:val="IvDbodytextChar"/>
        </w:rPr>
        <w:t xml:space="preserve">Let </w:t>
      </w:r>
      <m:oMath>
        <m:r>
          <w:rPr>
            <w:rStyle w:val="IvDbodytextChar"/>
            <w:rFonts w:ascii="Cambria Math" w:hAnsi="Cambria Math"/>
          </w:rPr>
          <m:t>W(n) =</m:t>
        </m:r>
        <m:d>
          <m:dPr>
            <m:begChr m:val="["/>
            <m:endChr m:val="]"/>
            <m:ctrlPr>
              <w:rPr>
                <w:rStyle w:val="IvDbodytextChar"/>
                <w:rFonts w:ascii="Cambria Math" w:hAnsi="Cambria Math"/>
                <w:i/>
                <w:iCs/>
              </w:rPr>
            </m:ctrlPr>
          </m:dPr>
          <m:e>
            <m:m>
              <m:mPr>
                <m:mcs>
                  <m:mc>
                    <m:mcPr>
                      <m:count m:val="1"/>
                      <m:mcJc m:val="center"/>
                    </m:mcPr>
                  </m:mc>
                </m:mcs>
                <m:ctrlPr>
                  <w:rPr>
                    <w:rStyle w:val="IvDbodytextChar"/>
                    <w:rFonts w:ascii="Cambria Math" w:hAnsi="Cambria Math"/>
                    <w:i/>
                    <w:iCs/>
                  </w:rPr>
                </m:ctrlPr>
              </m:mPr>
              <m:mr>
                <m:e>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(1)</m:t>
                      </m:r>
                    </m:sup>
                  </m:sSup>
                  <m:r>
                    <w:rPr>
                      <w:rStyle w:val="IvDbodytextChar"/>
                      <w:rFonts w:ascii="Cambria Math" w:hAnsi="Cambria Math"/>
                    </w:rPr>
                    <m:t>(n)</m:t>
                  </m:r>
                </m:e>
              </m:mr>
              <m:mr>
                <m:e>
                  <m:sSup>
                    <m:sSupPr>
                      <m:ctrlPr>
                        <w:rPr>
                          <w:rStyle w:val="IvDbodytextChar"/>
                          <w:rFonts w:ascii="Cambria Math" w:hAnsi="Cambria Math"/>
                          <w:i/>
                          <w:iCs/>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e>
              </m:mr>
            </m:m>
          </m:e>
        </m:d>
      </m:oMath>
      <w:r w:rsidR="00FF21C0">
        <w:rPr>
          <w:rStyle w:val="IvDbodytextChar"/>
          <w:iCs/>
        </w:rPr>
        <w:t xml:space="preserve"> be</w:t>
      </w:r>
      <w:r w:rsidR="0064117F">
        <w:rPr>
          <w:rStyle w:val="IvDbodytextChar"/>
          <w:iCs/>
        </w:rPr>
        <w:t xml:space="preserve"> </w:t>
      </w:r>
      <w:r w:rsidR="008A43C4">
        <w:rPr>
          <w:rStyle w:val="IvDbodytextChar"/>
          <w:iCs/>
        </w:rPr>
        <w:t xml:space="preserve">the </w:t>
      </w:r>
      <w:r w:rsidR="0063300D">
        <w:rPr>
          <w:rStyle w:val="IvDbodytextChar"/>
          <w:iCs/>
        </w:rPr>
        <w:t xml:space="preserve">reported </w:t>
      </w:r>
      <w:r w:rsidR="008A43C4">
        <w:rPr>
          <w:rStyle w:val="IvDbodytextChar"/>
          <w:iCs/>
        </w:rPr>
        <w:t xml:space="preserve">precoding matrix at PMI subband </w:t>
      </w:r>
      <m:oMath>
        <m:r>
          <w:rPr>
            <w:rStyle w:val="IvDbodytextChar"/>
            <w:rFonts w:ascii="Cambria Math" w:hAnsi="Cambria Math"/>
          </w:rPr>
          <m:t>n</m:t>
        </m:r>
      </m:oMath>
      <w:r w:rsidR="008A43C4">
        <w:rPr>
          <w:rStyle w:val="IvDbodytextChar"/>
          <w:iCs/>
        </w:rPr>
        <w:t xml:space="preserve"> </w:t>
      </w:r>
      <m:oMath>
        <m:r>
          <w:rPr>
            <w:rStyle w:val="IvDbodytextChar"/>
            <w:rFonts w:ascii="Cambria Math" w:hAnsi="Cambria Math"/>
          </w:rPr>
          <m:t>(n=1,…,</m:t>
        </m:r>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r>
          <w:rPr>
            <w:rStyle w:val="IvDbodytextChar"/>
            <w:rFonts w:ascii="Cambria Math" w:hAnsi="Cambria Math"/>
          </w:rPr>
          <m:t>)</m:t>
        </m:r>
      </m:oMath>
      <w:r w:rsidR="008A43C4">
        <w:rPr>
          <w:rStyle w:val="IvDbodytextChar"/>
          <w:iCs/>
        </w:rPr>
        <w:t xml:space="preserve"> </w:t>
      </w:r>
      <w:r w:rsidR="00CA1567">
        <w:rPr>
          <w:rStyle w:val="IvDbodytextChar"/>
          <w:iCs/>
        </w:rPr>
        <w:t xml:space="preserve">, </w:t>
      </w:r>
      <w:r w:rsidR="008A43C4">
        <w:rPr>
          <w:rStyle w:val="IvDbodytextChar"/>
          <w:iCs/>
        </w:rPr>
        <w:t xml:space="preserve">where </w:t>
      </w:r>
      <m:oMath>
        <m:sSup>
          <m:sSupPr>
            <m:ctrlPr>
              <w:rPr>
                <w:rStyle w:val="IvDbodytextChar"/>
                <w:rFonts w:ascii="Cambria Math" w:hAnsi="Cambria Math"/>
                <w:i/>
              </w:rPr>
            </m:ctrlPr>
          </m:sSupPr>
          <m:e>
            <m:r>
              <m:rPr>
                <m:sty m:val="bi"/>
              </m:rP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oMath>
      <w:r w:rsidR="008A43C4">
        <w:rPr>
          <w:rStyle w:val="IvDbodytextChar"/>
          <w:iCs/>
        </w:rPr>
        <w:t xml:space="preserve"> is associated with TRP1 and </w:t>
      </w:r>
      <m:oMath>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oMath>
      <w:r w:rsidR="005F5AA0">
        <w:rPr>
          <w:rStyle w:val="IvDbodytextChar"/>
          <w:rFonts w:eastAsiaTheme="minorEastAsia"/>
        </w:rPr>
        <w:t xml:space="preserve"> </w:t>
      </w:r>
      <w:r w:rsidR="008A43C4">
        <w:rPr>
          <w:rStyle w:val="IvDbodytextChar"/>
          <w:iCs/>
        </w:rPr>
        <w:t xml:space="preserve">with TRP2, </w:t>
      </w:r>
      <w:r w:rsidR="004E6CC5">
        <w:rPr>
          <w:rStyle w:val="IvDbodytextChar"/>
          <w:iCs/>
        </w:rPr>
        <w:t xml:space="preserve">and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oMath>
      <w:r w:rsidR="008A43C4">
        <w:rPr>
          <w:rStyle w:val="IvDbodytextChar"/>
          <w:iCs/>
        </w:rPr>
        <w:t xml:space="preserve"> is the number of PMI subbands.   </w:t>
      </w:r>
      <w:r w:rsidR="00A25863">
        <w:rPr>
          <w:rStyle w:val="IvDbodytextChar"/>
          <w:iCs/>
        </w:rPr>
        <w:t>T</w:t>
      </w:r>
      <w:r w:rsidR="00060D20">
        <w:rPr>
          <w:rStyle w:val="IvDbodytextChar"/>
          <w:iCs/>
        </w:rPr>
        <w:t xml:space="preserve">he gNB </w:t>
      </w:r>
      <w:r w:rsidR="00A25863">
        <w:t>can apply</w:t>
      </w:r>
      <w:r w:rsidR="00060D20">
        <w:t xml:space="preserve"> </w:t>
      </w:r>
      <w:r w:rsidR="00DB1626">
        <w:t>the</w:t>
      </w:r>
      <w:r w:rsidR="00060D20">
        <w:t xml:space="preserve"> precoding matrix per subband together with a phase de-rotation per RB </w:t>
      </w:r>
      <w:r w:rsidR="00FD19A9">
        <w:rPr>
          <w:rStyle w:val="IvDbodytextChar"/>
          <w:rFonts w:eastAsiaTheme="minorEastAsia"/>
          <w:iCs/>
        </w:rPr>
        <w:t>at TRP2</w:t>
      </w:r>
      <w:r w:rsidR="00060D20">
        <w:rPr>
          <w:rStyle w:val="IvDbodytextChar"/>
          <w:iCs/>
        </w:rPr>
        <w:t xml:space="preserve">. This is illustrated in </w:t>
      </w:r>
      <w:r w:rsidR="00202A5F">
        <w:fldChar w:fldCharType="begin"/>
      </w:r>
      <w:r w:rsidR="00202A5F">
        <w:rPr>
          <w:rStyle w:val="IvDbodytextChar"/>
          <w:iCs/>
        </w:rPr>
        <w:instrText xml:space="preserve"> REF _Ref110891799 \h </w:instrText>
      </w:r>
      <w:r w:rsidR="00202A5F">
        <w:fldChar w:fldCharType="separate"/>
      </w:r>
      <w:r w:rsidR="009B0D09">
        <w:t xml:space="preserve">Figure </w:t>
      </w:r>
      <w:r w:rsidR="009B0D09">
        <w:rPr>
          <w:noProof/>
        </w:rPr>
        <w:t>28</w:t>
      </w:r>
      <w:r w:rsidR="00202A5F">
        <w:fldChar w:fldCharType="end"/>
      </w:r>
      <w:r w:rsidR="00060D20">
        <w:t xml:space="preserve">, where </w:t>
      </w:r>
      <w:proofErr w:type="spellStart"/>
      <w:r w:rsidR="00060D20">
        <w:t>subband</w:t>
      </w:r>
      <w:proofErr w:type="spellEnd"/>
      <w:r w:rsidR="00060D20">
        <w:t xml:space="preserve">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m:t>
        </m:r>
      </m:oMath>
      <w:r w:rsidR="00060D20">
        <w:t xml:space="preserve">reported by the UE are applied to a PDSCH transmitted from TRP1 and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2</m:t>
                </m:r>
              </m:e>
            </m:d>
          </m:sup>
        </m:sSup>
        <m:d>
          <m:dPr>
            <m:ctrlPr>
              <w:rPr>
                <w:rStyle w:val="IvDbodytextChar"/>
                <w:rFonts w:ascii="Cambria Math" w:hAnsi="Cambria Math"/>
                <w:i/>
              </w:rPr>
            </m:ctrlPr>
          </m:dPr>
          <m:e>
            <m:r>
              <w:rPr>
                <w:rStyle w:val="IvDbodytextChar"/>
                <w:rFonts w:ascii="Cambria Math" w:hAnsi="Cambria Math"/>
              </w:rPr>
              <m:t>n</m:t>
            </m:r>
          </m:e>
        </m:d>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-j∆φ</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RB</m:t>
                </m:r>
              </m:sub>
            </m:sSub>
          </m:sup>
        </m:sSup>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 xml:space="preserve">-1} </m:t>
        </m:r>
      </m:oMath>
      <w:r w:rsidR="00060D20">
        <w:t xml:space="preserve">   are</w:t>
      </w:r>
      <w:r w:rsidR="00A1243C">
        <w:t xml:space="preserve"> applied</w:t>
      </w:r>
      <w:r w:rsidR="00060D20">
        <w:t xml:space="preserve"> to the same PDSCH transmitted  from TRP2 , where </w:t>
      </w: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w:r w:rsidR="00060D20">
        <w:rPr>
          <w:iCs/>
          <w:color w:val="000000" w:themeColor="text1"/>
          <w:spacing w:val="-6"/>
          <w:kern w:val="20"/>
        </w:rPr>
        <w:t xml:space="preserve"> is a RB index</w:t>
      </w:r>
      <w:r w:rsidR="00DF0747">
        <w:rPr>
          <w:iCs/>
          <w:color w:val="000000" w:themeColor="text1"/>
          <w:spacing w:val="-6"/>
          <w:kern w:val="20"/>
        </w:rPr>
        <w:t xml:space="preserve"> </w:t>
      </w:r>
      <w:r w:rsidR="00A077E8">
        <w:rPr>
          <w:iCs/>
          <w:color w:val="000000" w:themeColor="text1"/>
          <w:spacing w:val="-6"/>
          <w:kern w:val="20"/>
        </w:rPr>
        <w:t>across</w:t>
      </w:r>
      <w:r w:rsidR="00F26A90">
        <w:rPr>
          <w:iCs/>
          <w:color w:val="000000" w:themeColor="text1"/>
          <w:spacing w:val="-6"/>
          <w:kern w:val="20"/>
        </w:rPr>
        <w:t xml:space="preserve"> the CSI </w:t>
      </w:r>
      <w:r w:rsidR="00E077B3">
        <w:rPr>
          <w:iCs/>
          <w:color w:val="000000" w:themeColor="text1"/>
          <w:spacing w:val="-6"/>
          <w:kern w:val="20"/>
        </w:rPr>
        <w:t>measurement bandwidth</w:t>
      </w:r>
      <w:r w:rsidR="00A077E8">
        <w:rPr>
          <w:iCs/>
          <w:color w:val="000000" w:themeColor="text1"/>
          <w:spacing w:val="-6"/>
          <w:kern w:val="20"/>
        </w:rPr>
        <w:t xml:space="preserve"> </w:t>
      </w:r>
      <w:r w:rsidR="00060D20">
        <w:rPr>
          <w:iCs/>
          <w:color w:val="000000" w:themeColor="text1"/>
          <w:spacing w:val="-6"/>
          <w:kern w:val="20"/>
        </w:rPr>
        <w:t xml:space="preserve">.  </w:t>
      </w:r>
      <w:r w:rsidR="00060D20">
        <w:t xml:space="preserve">The phase de-rotation is effectively a delay pre-compensation for the </w:t>
      </w:r>
      <w:r w:rsidR="005E221E">
        <w:t xml:space="preserve">delay </w:t>
      </w:r>
      <w:r w:rsidR="00060D20">
        <w:t xml:space="preserve">difference between the two TRPs.  </w:t>
      </w:r>
    </w:p>
    <w:p w14:paraId="24612C9A" w14:textId="6D081874" w:rsidR="001F3B46" w:rsidRDefault="00B35204" w:rsidP="004E6CC5">
      <w:pPr>
        <w:pStyle w:val="IvDbodytext"/>
        <w:rPr>
          <w:rStyle w:val="IvDbodytextChar"/>
          <w:iCs/>
        </w:rPr>
      </w:pPr>
      <w:r>
        <w:rPr>
          <w:noProof/>
        </w:rPr>
        <mc:AlternateContent>
          <mc:Choice Requires="wpc">
            <w:drawing>
              <wp:inline distT="0" distB="0" distL="0" distR="0" wp14:anchorId="6A9EFEC4" wp14:editId="15837CFC">
                <wp:extent cx="5741670" cy="3695179"/>
                <wp:effectExtent l="0" t="0" r="11430" b="19685"/>
                <wp:docPr id="214"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tx2"/>
                          </a:solidFill>
                        </a:ln>
                      </wpc:whole>
                      <wpg:wgp>
                        <wpg:cNvPr id="13" name="Group 13"/>
                        <wpg:cNvGrpSpPr/>
                        <wpg:grpSpPr>
                          <a:xfrm>
                            <a:off x="106720" y="1776657"/>
                            <a:ext cx="3913612" cy="1858781"/>
                            <a:chOff x="591672" y="61739"/>
                            <a:chExt cx="3712001" cy="1858781"/>
                          </a:xfrm>
                        </wpg:grpSpPr>
                        <wpg:grpSp>
                          <wpg:cNvPr id="15" name="Group 15"/>
                          <wpg:cNvGrpSpPr>
                            <a:grpSpLocks noChangeAspect="1"/>
                          </wpg:cNvGrpSpPr>
                          <wpg:grpSpPr bwMode="auto">
                            <a:xfrm>
                              <a:off x="1147094" y="93415"/>
                              <a:ext cx="247344" cy="843912"/>
                              <a:chOff x="648175" y="95356"/>
                              <a:chExt cx="113" cy="539"/>
                            </a:xfrm>
                          </wpg:grpSpPr>
                          <wps:wsp>
                            <wps:cNvPr id="16" name="Freeform 49"/>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8" name="Freeform 50"/>
                            <wps:cNvSpPr>
                              <a:spLocks noChangeAspect="1"/>
                            </wps:cNvSpPr>
                            <wps:spPr bwMode="auto">
                              <a:xfrm>
                                <a:off x="648175" y="95820"/>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9" name="Freeform 51"/>
                            <wps:cNvSpPr>
                              <a:spLocks noChangeAspect="1"/>
                            </wps:cNvSpPr>
                            <wps:spPr bwMode="auto">
                              <a:xfrm>
                                <a:off x="648175" y="95442"/>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4" name="Freeform 52"/>
                            <wps:cNvSpPr>
                              <a:spLocks noChangeAspect="1"/>
                            </wps:cNvSpPr>
                            <wps:spPr bwMode="auto">
                              <a:xfrm>
                                <a:off x="648219" y="95546"/>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5" name="Freeform 53"/>
                            <wps:cNvSpPr>
                              <a:spLocks noChangeAspect="1"/>
                            </wps:cNvSpPr>
                            <wps:spPr bwMode="auto">
                              <a:xfrm>
                                <a:off x="648213" y="95580"/>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6" name="Freeform 54"/>
                            <wps:cNvSpPr>
                              <a:spLocks noChangeAspect="1"/>
                            </wps:cNvSpPr>
                            <wps:spPr bwMode="auto">
                              <a:xfrm>
                                <a:off x="648209" y="95615"/>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7" name="Freeform 55"/>
                            <wps:cNvSpPr>
                              <a:spLocks noChangeAspect="1"/>
                            </wps:cNvSpPr>
                            <wps:spPr bwMode="auto">
                              <a:xfrm>
                                <a:off x="648204" y="95649"/>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8" name="Freeform 56"/>
                            <wps:cNvSpPr>
                              <a:spLocks noChangeAspect="1"/>
                            </wps:cNvSpPr>
                            <wps:spPr bwMode="auto">
                              <a:xfrm>
                                <a:off x="648200" y="95684"/>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9" name="Freeform 57"/>
                            <wps:cNvSpPr>
                              <a:spLocks noChangeAspect="1"/>
                            </wps:cNvSpPr>
                            <wps:spPr bwMode="auto">
                              <a:xfrm>
                                <a:off x="648194" y="95718"/>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0" name="Freeform 58"/>
                            <wps:cNvSpPr>
                              <a:spLocks noChangeAspect="1"/>
                            </wps:cNvSpPr>
                            <wps:spPr bwMode="auto">
                              <a:xfrm>
                                <a:off x="648190" y="95753"/>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1" name="Freeform 59"/>
                            <wps:cNvSpPr>
                              <a:spLocks noChangeAspect="1"/>
                            </wps:cNvSpPr>
                            <wps:spPr bwMode="auto">
                              <a:xfrm>
                                <a:off x="648184" y="95787"/>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2" name="Freeform 60"/>
                            <wps:cNvSpPr>
                              <a:spLocks noChangeAspect="1"/>
                            </wps:cNvSpPr>
                            <wps:spPr bwMode="auto">
                              <a:xfrm>
                                <a:off x="648180" y="95822"/>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3" name="Freeform 61"/>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4" name="Freeform 62"/>
                            <wps:cNvSpPr>
                              <a:spLocks noChangeAspect="1"/>
                            </wps:cNvSpPr>
                            <wps:spPr bwMode="auto">
                              <a:xfrm>
                                <a:off x="648175" y="95423"/>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5" name="Freeform 63"/>
                            <wps:cNvSpPr>
                              <a:spLocks noChangeAspect="1"/>
                            </wps:cNvSpPr>
                            <wps:spPr bwMode="auto">
                              <a:xfrm>
                                <a:off x="648240" y="95421"/>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6" name="Freeform 64"/>
                            <wps:cNvSpPr>
                              <a:spLocks noChangeAspect="1"/>
                            </wps:cNvSpPr>
                            <wps:spPr bwMode="auto">
                              <a:xfrm>
                                <a:off x="648225" y="95356"/>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wpg:grpSp>
                          <wpg:cNvPr id="37" name="Group 37"/>
                          <wpg:cNvGrpSpPr>
                            <a:grpSpLocks noChangeAspect="1"/>
                          </wpg:cNvGrpSpPr>
                          <wpg:grpSpPr bwMode="auto">
                            <a:xfrm>
                              <a:off x="3790869" y="114685"/>
                              <a:ext cx="247344" cy="843912"/>
                              <a:chOff x="3435924" y="117067"/>
                              <a:chExt cx="113" cy="539"/>
                            </a:xfrm>
                          </wpg:grpSpPr>
                          <wps:wsp>
                            <wps:cNvPr id="38" name="Freeform 49"/>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39" name="Freeform 50"/>
                            <wps:cNvSpPr>
                              <a:spLocks noChangeAspect="1"/>
                            </wps:cNvSpPr>
                            <wps:spPr bwMode="auto">
                              <a:xfrm>
                                <a:off x="3435924" y="117531"/>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0" name="Freeform 51"/>
                            <wps:cNvSpPr>
                              <a:spLocks noChangeAspect="1"/>
                            </wps:cNvSpPr>
                            <wps:spPr bwMode="auto">
                              <a:xfrm>
                                <a:off x="3435924" y="117153"/>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1" name="Freeform 52"/>
                            <wps:cNvSpPr>
                              <a:spLocks noChangeAspect="1"/>
                            </wps:cNvSpPr>
                            <wps:spPr bwMode="auto">
                              <a:xfrm>
                                <a:off x="3435968" y="117257"/>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2" name="Freeform 53"/>
                            <wps:cNvSpPr>
                              <a:spLocks noChangeAspect="1"/>
                            </wps:cNvSpPr>
                            <wps:spPr bwMode="auto">
                              <a:xfrm>
                                <a:off x="3435962" y="117291"/>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3" name="Freeform 54"/>
                            <wps:cNvSpPr>
                              <a:spLocks noChangeAspect="1"/>
                            </wps:cNvSpPr>
                            <wps:spPr bwMode="auto">
                              <a:xfrm>
                                <a:off x="3435958" y="117326"/>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4" name="Freeform 55"/>
                            <wps:cNvSpPr>
                              <a:spLocks noChangeAspect="1"/>
                            </wps:cNvSpPr>
                            <wps:spPr bwMode="auto">
                              <a:xfrm>
                                <a:off x="3435953" y="117360"/>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5" name="Freeform 56"/>
                            <wps:cNvSpPr>
                              <a:spLocks noChangeAspect="1"/>
                            </wps:cNvSpPr>
                            <wps:spPr bwMode="auto">
                              <a:xfrm>
                                <a:off x="3435949" y="117395"/>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6" name="Freeform 57"/>
                            <wps:cNvSpPr>
                              <a:spLocks noChangeAspect="1"/>
                            </wps:cNvSpPr>
                            <wps:spPr bwMode="auto">
                              <a:xfrm>
                                <a:off x="3435943" y="117429"/>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7" name="Freeform 58"/>
                            <wps:cNvSpPr>
                              <a:spLocks noChangeAspect="1"/>
                            </wps:cNvSpPr>
                            <wps:spPr bwMode="auto">
                              <a:xfrm>
                                <a:off x="3435939" y="117464"/>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8" name="Freeform 59"/>
                            <wps:cNvSpPr>
                              <a:spLocks noChangeAspect="1"/>
                            </wps:cNvSpPr>
                            <wps:spPr bwMode="auto">
                              <a:xfrm>
                                <a:off x="3435933" y="117498"/>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9" name="Freeform 60"/>
                            <wps:cNvSpPr>
                              <a:spLocks noChangeAspect="1"/>
                            </wps:cNvSpPr>
                            <wps:spPr bwMode="auto">
                              <a:xfrm>
                                <a:off x="3435929" y="117533"/>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0" name="Freeform 61"/>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1" name="Freeform 62"/>
                            <wps:cNvSpPr>
                              <a:spLocks noChangeAspect="1"/>
                            </wps:cNvSpPr>
                            <wps:spPr bwMode="auto">
                              <a:xfrm>
                                <a:off x="3435924" y="117134"/>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2" name="Freeform 63"/>
                            <wps:cNvSpPr>
                              <a:spLocks noChangeAspect="1"/>
                            </wps:cNvSpPr>
                            <wps:spPr bwMode="auto">
                              <a:xfrm>
                                <a:off x="3435989" y="117132"/>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3" name="Freeform 64"/>
                            <wps:cNvSpPr>
                              <a:spLocks noChangeAspect="1"/>
                            </wps:cNvSpPr>
                            <wps:spPr bwMode="auto">
                              <a:xfrm>
                                <a:off x="3435974" y="117067"/>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pic:pic xmlns:pic="http://schemas.openxmlformats.org/drawingml/2006/picture">
                          <pic:nvPicPr>
                            <pic:cNvPr id="54" name="Picture 54" descr="sony-ericsson-xperia-x10-side"/>
                            <pic:cNvPicPr>
                              <a:picLocks noChangeAspect="1" noChangeArrowheads="1"/>
                            </pic:cNvPicPr>
                          </pic:nvPicPr>
                          <pic:blipFill>
                            <a:blip r:embed="rId6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695584" y="1778235"/>
                              <a:ext cx="255184" cy="14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Straight Arrow Connector 55"/>
                          <wps:cNvCnPr>
                            <a:cxnSpLocks/>
                          </wps:cNvCnPr>
                          <wps:spPr bwMode="auto">
                            <a:xfrm>
                              <a:off x="1700381" y="454116"/>
                              <a:ext cx="935259" cy="134751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6" name="Straight Arrow Connector 56"/>
                          <wps:cNvCnPr>
                            <a:cxnSpLocks/>
                          </wps:cNvCnPr>
                          <wps:spPr bwMode="auto">
                            <a:xfrm flipH="1">
                              <a:off x="2961539" y="425623"/>
                              <a:ext cx="719139" cy="137600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7" name="TextBox 42"/>
                          <wps:cNvSpPr txBox="1"/>
                          <wps:spPr>
                            <a:xfrm>
                              <a:off x="3166589" y="1509178"/>
                              <a:ext cx="67456" cy="328295"/>
                            </a:xfrm>
                            <a:prstGeom prst="rect">
                              <a:avLst/>
                            </a:prstGeom>
                          </wps:spPr>
                          <wps:txbx>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wps:txbx>
                          <wps:bodyPr vert="horz" wrap="none" lIns="0" tIns="0" rIns="0" bIns="0" rtlCol="0" anchor="t">
                            <a:noAutofit/>
                          </wps:bodyPr>
                        </wps:wsp>
                        <wps:wsp>
                          <wps:cNvPr id="58" name="TextBox 45"/>
                          <wps:cNvSpPr txBox="1"/>
                          <wps:spPr>
                            <a:xfrm>
                              <a:off x="591672" y="91383"/>
                              <a:ext cx="293916" cy="329565"/>
                            </a:xfrm>
                            <a:prstGeom prst="rect">
                              <a:avLst/>
                            </a:prstGeom>
                          </wps:spPr>
                          <wps:txbx>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wps:txbx>
                          <wps:bodyPr vert="horz" wrap="none" lIns="0" tIns="0" rIns="0" bIns="0" rtlCol="0" anchor="t">
                            <a:noAutofit/>
                          </wps:bodyPr>
                        </wps:wsp>
                        <wps:wsp>
                          <wps:cNvPr id="59" name="TextBox 46"/>
                          <wps:cNvSpPr txBox="1"/>
                          <wps:spPr>
                            <a:xfrm>
                              <a:off x="4009757" y="61739"/>
                              <a:ext cx="293916" cy="391160"/>
                            </a:xfrm>
                            <a:prstGeom prst="rect">
                              <a:avLst/>
                            </a:prstGeom>
                          </wps:spPr>
                          <wps:txbx>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wps:txbx>
                          <wps:bodyPr vert="horz" wrap="none" lIns="0" tIns="0" rIns="0" bIns="0" rtlCol="0" anchor="t">
                            <a:noAutofit/>
                          </wps:bodyPr>
                        </wps:wsp>
                        <wps:wsp>
                          <wps:cNvPr id="60" name="TextBox 46"/>
                          <wps:cNvSpPr txBox="1"/>
                          <wps:spPr>
                            <a:xfrm>
                              <a:off x="2694965" y="1472392"/>
                              <a:ext cx="160209" cy="328930"/>
                            </a:xfrm>
                            <a:prstGeom prst="rect">
                              <a:avLst/>
                            </a:prstGeom>
                          </wps:spPr>
                          <wps:txbx>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wps:txbx>
                          <wps:bodyPr vert="horz" wrap="none" lIns="0" tIns="0" rIns="0" bIns="0" rtlCol="0" anchor="t">
                            <a:noAutofit/>
                          </wps:bodyPr>
                        </wps:wsp>
                        <wps:wsp>
                          <wps:cNvPr id="61" name="TextBox 46"/>
                          <wps:cNvSpPr txBox="1"/>
                          <wps:spPr>
                            <a:xfrm>
                              <a:off x="2055465" y="329646"/>
                              <a:ext cx="1299135" cy="328930"/>
                            </a:xfrm>
                            <a:prstGeom prst="rect">
                              <a:avLst/>
                            </a:prstGeom>
                          </wps:spPr>
                          <wps:txbx>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wps:txbx>
                          <wps:bodyPr vert="horz" wrap="none" lIns="0" tIns="0" rIns="0" bIns="0" rtlCol="0" anchor="t">
                            <a:noAutofit/>
                          </wps:bodyPr>
                        </wps:wsp>
                        <wps:wsp>
                          <wps:cNvPr id="385" name="TextBox 132"/>
                          <wps:cNvSpPr txBox="1"/>
                          <wps:spPr>
                            <a:xfrm>
                              <a:off x="1892248" y="1039535"/>
                              <a:ext cx="106605" cy="371475"/>
                            </a:xfrm>
                            <a:prstGeom prst="rect">
                              <a:avLst/>
                            </a:prstGeom>
                          </wps:spPr>
                          <wps:txbx>
                            <w:txbxContent>
                              <w:p w14:paraId="0AED7287" w14:textId="77777777" w:rsidR="00B3520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386" name="TextBox 133"/>
                          <wps:cNvSpPr txBox="1"/>
                          <wps:spPr>
                            <a:xfrm>
                              <a:off x="3316418" y="1054706"/>
                              <a:ext cx="109616" cy="370840"/>
                            </a:xfrm>
                            <a:prstGeom prst="rect">
                              <a:avLst/>
                            </a:prstGeom>
                          </wps:spPr>
                          <wps:txbx>
                            <w:txbxContent>
                              <w:p w14:paraId="48238213" w14:textId="77777777" w:rsidR="00B3520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s:wsp>
                          <wps:cNvPr id="101" name="TextBox 132"/>
                          <wps:cNvSpPr txBox="1"/>
                          <wps:spPr>
                            <a:xfrm>
                              <a:off x="2152313" y="760032"/>
                              <a:ext cx="131901" cy="371475"/>
                            </a:xfrm>
                            <a:prstGeom prst="rect">
                              <a:avLst/>
                            </a:prstGeom>
                          </wps:spPr>
                          <wps:txbx>
                            <w:txbxContent>
                              <w:p w14:paraId="2905ED71" w14:textId="0D8E8884" w:rsidR="001D794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102" name="TextBox 132"/>
                          <wps:cNvSpPr txBox="1"/>
                          <wps:spPr>
                            <a:xfrm>
                              <a:off x="3111313" y="779949"/>
                              <a:ext cx="134912" cy="371475"/>
                            </a:xfrm>
                            <a:prstGeom prst="rect">
                              <a:avLst/>
                            </a:prstGeom>
                          </wps:spPr>
                          <wps:txbx>
                            <w:txbxContent>
                              <w:p w14:paraId="1669D060" w14:textId="5723A56F" w:rsidR="001D794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g:wgp>
                      <wpg:wgp>
                        <wpg:cNvPr id="512" name="Group 512"/>
                        <wpg:cNvGrpSpPr/>
                        <wpg:grpSpPr>
                          <a:xfrm>
                            <a:off x="6" y="39657"/>
                            <a:ext cx="4546942" cy="1766680"/>
                            <a:chOff x="6" y="39657"/>
                            <a:chExt cx="4546942" cy="1766680"/>
                          </a:xfrm>
                        </wpg:grpSpPr>
                        <wps:wsp>
                          <wps:cNvPr id="387" name="Rectangle 387"/>
                          <wps:cNvSpPr/>
                          <wps:spPr bwMode="auto">
                            <a:xfrm>
                              <a:off x="592682" y="297060"/>
                              <a:ext cx="538198" cy="290884"/>
                            </a:xfrm>
                            <a:prstGeom prst="rect">
                              <a:avLst/>
                            </a:prstGeom>
                            <a:noFill/>
                            <a:ln w="12700" cap="flat" cmpd="sng" algn="ctr">
                              <a:noFill/>
                              <a:prstDash val="solid"/>
                              <a:round/>
                              <a:headEnd type="none" w="med" len="med"/>
                              <a:tailEnd type="none" w="med" len="med"/>
                            </a:ln>
                            <a:effectLst/>
                          </wps:spPr>
                          <wps:txbx>
                            <w:txbxContent>
                              <w:p w14:paraId="1F406E62" w14:textId="6691189D" w:rsidR="00B35204" w:rsidRDefault="00220D7E"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m:t>
                                    </m:r>
                                    <m:r>
                                      <w:rPr>
                                        <w:rFonts w:ascii="Cambria Math" w:hAnsi="Cambria Math"/>
                                        <w:color w:val="000000" w:themeColor="text1"/>
                                      </w:rPr>
                                      <m:t>n</m:t>
                                    </m:r>
                                    <m:r>
                                      <w:rPr>
                                        <w:rFonts w:ascii="Cambria Math" w:hAnsi="Cambria Math"/>
                                        <w:color w:val="000000" w:themeColor="text1"/>
                                      </w:rPr>
                                      <m:t>)</m:t>
                                    </m:r>
                                  </m:oMath>
                                </m:oMathPara>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89" name="Rectangle 389"/>
                          <wps:cNvSpPr/>
                          <wps:spPr bwMode="auto">
                            <a:xfrm>
                              <a:off x="658734" y="547645"/>
                              <a:ext cx="304888" cy="311653"/>
                            </a:xfrm>
                            <a:prstGeom prst="rect">
                              <a:avLst/>
                            </a:prstGeom>
                            <a:noFill/>
                            <a:ln w="12700" cap="flat" cmpd="sng" algn="ctr">
                              <a:noFill/>
                              <a:prstDash val="solid"/>
                              <a:round/>
                              <a:headEnd type="none" w="med" len="med"/>
                              <a:tailEnd type="none" w="med" len="med"/>
                            </a:ln>
                            <a:effectLst/>
                          </wps:spPr>
                          <wps:txbx>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0" name="Rectangle 390"/>
                          <wps:cNvSpPr/>
                          <wps:spPr bwMode="auto">
                            <a:xfrm>
                              <a:off x="124147"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1" name="Rectangle 391"/>
                          <wps:cNvSpPr/>
                          <wps:spPr bwMode="auto">
                            <a:xfrm>
                              <a:off x="658733" y="860858"/>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2" name="Left Brace 392"/>
                          <wps:cNvSpPr/>
                          <wps:spPr bwMode="auto">
                            <a:xfrm rot="5400000">
                              <a:off x="329148" y="512225"/>
                              <a:ext cx="99694" cy="509804"/>
                            </a:xfrm>
                            <a:prstGeom prst="leftBrace">
                              <a:avLst>
                                <a:gd name="adj1" fmla="val 8333"/>
                                <a:gd name="adj2" fmla="val 47731"/>
                              </a:avLst>
                            </a:prstGeom>
                            <a:noFill/>
                            <a:ln w="12700" cap="flat" cmpd="sng" algn="ctr">
                              <a:solidFill>
                                <a:schemeClr val="tx1"/>
                              </a:solidFill>
                              <a:prstDash val="solid"/>
                              <a:round/>
                              <a:headEnd type="none" w="med" len="med"/>
                              <a:tailEnd type="none"/>
                            </a:ln>
                            <a:effectLst/>
                          </wps:spPr>
                          <wps:bodyPr wrap="square" rtlCol="0" anchor="ctr">
                            <a:noAutofit/>
                          </wps:bodyPr>
                        </wps:wsp>
                        <wps:wsp>
                          <wps:cNvPr id="394" name="Rectangle 394"/>
                          <wps:cNvSpPr/>
                          <wps:spPr bwMode="auto">
                            <a:xfrm>
                              <a:off x="342902" y="861345"/>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5" name="TextBox 171"/>
                          <wps:cNvSpPr txBox="1"/>
                          <wps:spPr>
                            <a:xfrm>
                              <a:off x="2887925" y="264324"/>
                              <a:ext cx="1007110" cy="283845"/>
                            </a:xfrm>
                            <a:prstGeom prst="rect">
                              <a:avLst/>
                            </a:prstGeom>
                          </wps:spPr>
                          <wps:txbx>
                            <w:txbxContent>
                              <w:p w14:paraId="5A9AFC75" w14:textId="4A0C69B6" w:rsidR="00B35204" w:rsidRPr="00BE0AEA" w:rsidRDefault="00220D7E"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m:t>
                                        </m:r>
                                        <m:r>
                                          <w:rPr>
                                            <w:rFonts w:ascii="Cambria Math" w:hAnsi="Cambria Math"/>
                                            <w:color w:val="000000" w:themeColor="text1"/>
                                            <w:spacing w:val="-6"/>
                                            <w:kern w:val="20"/>
                                          </w:rPr>
                                          <m:t>j</m:t>
                                        </m:r>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wps:txbx>
                          <wps:bodyPr vert="horz" wrap="none" lIns="0" tIns="0" rIns="0" bIns="0" rtlCol="0" anchor="t">
                            <a:noAutofit/>
                          </wps:bodyPr>
                        </wps:wsp>
                        <wps:wsp>
                          <wps:cNvPr id="396" name="Rectangle 396"/>
                          <wps:cNvSpPr/>
                          <wps:spPr bwMode="auto">
                            <a:xfrm>
                              <a:off x="23295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7" name="Rectangle 397"/>
                          <wps:cNvSpPr/>
                          <wps:spPr bwMode="auto">
                            <a:xfrm>
                              <a:off x="54993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8" name="Rectangle 398"/>
                          <wps:cNvSpPr/>
                          <wps:spPr bwMode="auto">
                            <a:xfrm>
                              <a:off x="963622" y="861360"/>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0CF2660E"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9" name="Rectangle 399"/>
                          <wps:cNvSpPr/>
                          <wps:spPr bwMode="auto">
                            <a:xfrm>
                              <a:off x="1182377" y="861360"/>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0" name="Rectangle 400"/>
                          <wps:cNvSpPr/>
                          <wps:spPr bwMode="auto">
                            <a:xfrm>
                              <a:off x="107242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1" name="Rectangle 401"/>
                          <wps:cNvSpPr/>
                          <wps:spPr bwMode="auto">
                            <a:xfrm>
                              <a:off x="138940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2" name="Rectangle 402"/>
                          <wps:cNvSpPr/>
                          <wps:spPr bwMode="auto">
                            <a:xfrm>
                              <a:off x="3134948" y="647178"/>
                              <a:ext cx="304888" cy="221905"/>
                            </a:xfrm>
                            <a:prstGeom prst="rect">
                              <a:avLst/>
                            </a:prstGeom>
                            <a:noFill/>
                            <a:ln w="12700" cap="flat" cmpd="sng" algn="ctr">
                              <a:noFill/>
                              <a:prstDash val="solid"/>
                              <a:round/>
                              <a:headEnd type="none" w="med" len="med"/>
                              <a:tailEnd type="none" w="med" len="med"/>
                            </a:ln>
                            <a:effectLst/>
                          </wps:spPr>
                          <wps:txbx>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3" name="Rectangle 403"/>
                          <wps:cNvSpPr/>
                          <wps:spPr bwMode="auto">
                            <a:xfrm>
                              <a:off x="2600659"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 name="Rectangle 404"/>
                          <wps:cNvSpPr/>
                          <wps:spPr bwMode="auto">
                            <a:xfrm>
                              <a:off x="3135245" y="870755"/>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5" name="Rectangle 405"/>
                          <wps:cNvSpPr/>
                          <wps:spPr bwMode="auto">
                            <a:xfrm>
                              <a:off x="2819414" y="871242"/>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6" name="Rectangle 406"/>
                          <wps:cNvSpPr/>
                          <wps:spPr bwMode="auto">
                            <a:xfrm>
                              <a:off x="270946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7" name="Rectangle 407"/>
                          <wps:cNvSpPr/>
                          <wps:spPr bwMode="auto">
                            <a:xfrm>
                              <a:off x="302644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8" name="Rectangle 408"/>
                          <wps:cNvSpPr/>
                          <wps:spPr bwMode="auto">
                            <a:xfrm>
                              <a:off x="3440134" y="871257"/>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7DAA965F"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9" name="Rectangle 409"/>
                          <wps:cNvSpPr/>
                          <wps:spPr bwMode="auto">
                            <a:xfrm>
                              <a:off x="3658889" y="871257"/>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10" name="Rectangle 410"/>
                          <wps:cNvSpPr/>
                          <wps:spPr bwMode="auto">
                            <a:xfrm>
                              <a:off x="354893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1" name="Rectangle 411"/>
                          <wps:cNvSpPr/>
                          <wps:spPr bwMode="auto">
                            <a:xfrm>
                              <a:off x="386591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3" name="Left Brace 413"/>
                          <wps:cNvSpPr/>
                          <wps:spPr bwMode="auto">
                            <a:xfrm rot="5400000">
                              <a:off x="1160484" y="499511"/>
                              <a:ext cx="120457" cy="514443"/>
                            </a:xfrm>
                            <a:prstGeom prst="leftBrace">
                              <a:avLst/>
                            </a:prstGeom>
                            <a:noFill/>
                            <a:ln w="12700" cap="flat" cmpd="sng" algn="ctr">
                              <a:solidFill>
                                <a:schemeClr val="tx1"/>
                              </a:solidFill>
                              <a:prstDash val="solid"/>
                              <a:round/>
                              <a:headEnd type="none" w="med" len="med"/>
                              <a:tailEnd type="none"/>
                            </a:ln>
                            <a:effectLst/>
                          </wps:spPr>
                          <wps:txbx>
                            <w:txbxContent>
                              <w:p w14:paraId="74077C16" w14:textId="77777777" w:rsidR="00B35204" w:rsidRDefault="00B35204" w:rsidP="00B35204">
                                <w:pPr>
                                  <w:jc w:val="center"/>
                                </w:pPr>
                              </w:p>
                            </w:txbxContent>
                          </wps:txbx>
                          <wps:bodyPr rtlCol="0" anchor="ctr"/>
                        </wps:wsp>
                        <wps:wsp>
                          <wps:cNvPr id="414" name="Left Brace 414"/>
                          <wps:cNvSpPr/>
                          <wps:spPr bwMode="auto">
                            <a:xfrm rot="5400000">
                              <a:off x="2812921" y="504817"/>
                              <a:ext cx="107262" cy="53218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415" name="Left Brace 415"/>
                          <wps:cNvSpPr/>
                          <wps:spPr bwMode="auto">
                            <a:xfrm rot="5400000">
                              <a:off x="3647612" y="517829"/>
                              <a:ext cx="107236" cy="50613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192" name="Rectangle 192"/>
                          <wps:cNvSpPr/>
                          <wps:spPr bwMode="auto">
                            <a:xfrm>
                              <a:off x="658733" y="865457"/>
                              <a:ext cx="304888" cy="311653"/>
                            </a:xfrm>
                            <a:prstGeom prst="rect">
                              <a:avLst/>
                            </a:prstGeom>
                            <a:noFill/>
                            <a:ln w="12700" cap="flat" cmpd="sng" algn="ctr">
                              <a:noFill/>
                              <a:prstDash val="solid"/>
                              <a:round/>
                              <a:headEnd type="none" w="med" len="med"/>
                              <a:tailEnd type="none" w="med" len="med"/>
                            </a:ln>
                            <a:effectLst/>
                          </wps:spPr>
                          <wps:txbx>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3" name="Straight Arrow Connector 193"/>
                          <wps:cNvCnPr/>
                          <wps:spPr>
                            <a:xfrm>
                              <a:off x="4065872" y="1042590"/>
                              <a:ext cx="28015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Box 46"/>
                          <wps:cNvSpPr txBox="1"/>
                          <wps:spPr>
                            <a:xfrm>
                              <a:off x="4127007" y="728626"/>
                              <a:ext cx="235585" cy="328930"/>
                            </a:xfrm>
                            <a:prstGeom prst="rect">
                              <a:avLst/>
                            </a:prstGeom>
                          </wps:spPr>
                          <wps:txbx>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wps:txbx>
                          <wps:bodyPr vert="horz" wrap="none" lIns="0" tIns="0" rIns="0" bIns="0" rtlCol="0" anchor="t">
                            <a:noAutofit/>
                          </wps:bodyPr>
                        </wps:wsp>
                        <wps:wsp>
                          <wps:cNvPr id="195" name="TextBox 180"/>
                          <wps:cNvSpPr txBox="1"/>
                          <wps:spPr>
                            <a:xfrm>
                              <a:off x="3154085" y="1434554"/>
                              <a:ext cx="335915" cy="280156"/>
                            </a:xfrm>
                            <a:prstGeom prst="rect">
                              <a:avLst/>
                            </a:prstGeom>
                            <a:noFill/>
                          </wps:spPr>
                          <wps:txbx>
                            <w:txbxContent>
                              <w:p w14:paraId="27E52A47" w14:textId="77777777" w:rsidR="00B35204" w:rsidRPr="00D366C2" w:rsidRDefault="00220D7E"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196" name="Rectangle 196"/>
                          <wps:cNvSpPr/>
                          <wps:spPr bwMode="auto">
                            <a:xfrm>
                              <a:off x="3130392" y="882014"/>
                              <a:ext cx="304888" cy="309689"/>
                            </a:xfrm>
                            <a:prstGeom prst="rect">
                              <a:avLst/>
                            </a:prstGeom>
                            <a:noFill/>
                            <a:ln w="12700" cap="flat" cmpd="sng" algn="ctr">
                              <a:noFill/>
                              <a:prstDash val="solid"/>
                              <a:round/>
                              <a:headEnd type="none" w="med" len="med"/>
                              <a:tailEnd type="none" w="med" len="med"/>
                            </a:ln>
                            <a:effectLst/>
                          </wps:spPr>
                          <wps:txbx>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7" name="TextBox 180"/>
                          <wps:cNvSpPr txBox="1"/>
                          <wps:spPr>
                            <a:xfrm>
                              <a:off x="2513723" y="1145187"/>
                              <a:ext cx="335915" cy="280156"/>
                            </a:xfrm>
                            <a:prstGeom prst="rect">
                              <a:avLst/>
                            </a:prstGeom>
                            <a:noFill/>
                          </wps:spPr>
                          <wps:txb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wps:txbx>
                          <wps:bodyPr wrap="square">
                            <a:noAutofit/>
                          </wps:bodyPr>
                        </wps:wsp>
                        <wps:wsp>
                          <wps:cNvPr id="198" name="TextBox 180"/>
                          <wps:cNvSpPr txBox="1"/>
                          <wps:spPr>
                            <a:xfrm>
                              <a:off x="3699914" y="1162996"/>
                              <a:ext cx="847034" cy="280156"/>
                            </a:xfrm>
                            <a:prstGeom prst="rect">
                              <a:avLst/>
                            </a:prstGeom>
                            <a:noFill/>
                          </wps:spPr>
                          <wps:txbx>
                            <w:txbxContent>
                              <w:p w14:paraId="6CFDE978" w14:textId="3E23EC97" w:rsidR="00B35204" w:rsidRPr="000E11AD" w:rsidRDefault="00220D7E"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wps:txbx>
                          <wps:bodyPr wrap="square">
                            <a:noAutofit/>
                          </wps:bodyPr>
                        </wps:wsp>
                        <wps:wsp>
                          <wps:cNvPr id="199" name="Left Brace 199"/>
                          <wps:cNvSpPr/>
                          <wps:spPr bwMode="auto">
                            <a:xfrm rot="16200000" flipV="1">
                              <a:off x="3269133" y="771144"/>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0" name="TextBox 180"/>
                          <wps:cNvSpPr txBox="1"/>
                          <wps:spPr>
                            <a:xfrm>
                              <a:off x="640368" y="1456907"/>
                              <a:ext cx="335915" cy="280156"/>
                            </a:xfrm>
                            <a:prstGeom prst="rect">
                              <a:avLst/>
                            </a:prstGeom>
                            <a:noFill/>
                          </wps:spPr>
                          <wps:txbx>
                            <w:txbxContent>
                              <w:p w14:paraId="69133D46" w14:textId="77777777" w:rsidR="00B35204" w:rsidRPr="000164C5" w:rsidRDefault="00220D7E"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201" name="TextBox 180"/>
                          <wps:cNvSpPr txBox="1"/>
                          <wps:spPr>
                            <a:xfrm>
                              <a:off x="6" y="1167540"/>
                              <a:ext cx="335915" cy="280156"/>
                            </a:xfrm>
                            <a:prstGeom prst="rect">
                              <a:avLst/>
                            </a:prstGeom>
                            <a:noFill/>
                          </wps:spPr>
                          <wps:txb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wps:txbx>
                          <wps:bodyPr wrap="square">
                            <a:noAutofit/>
                          </wps:bodyPr>
                        </wps:wsp>
                        <wps:wsp>
                          <wps:cNvPr id="202" name="TextBox 180"/>
                          <wps:cNvSpPr txBox="1"/>
                          <wps:spPr>
                            <a:xfrm>
                              <a:off x="1160639" y="1162960"/>
                              <a:ext cx="743317" cy="280156"/>
                            </a:xfrm>
                            <a:prstGeom prst="rect">
                              <a:avLst/>
                            </a:prstGeom>
                            <a:noFill/>
                          </wps:spPr>
                          <wps:txbx>
                            <w:txbxContent>
                              <w:p w14:paraId="7B8F7A91" w14:textId="2ABDDD41" w:rsidR="00B35204" w:rsidRPr="000E11AD" w:rsidRDefault="00220D7E"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wps:txbx>
                          <wps:bodyPr wrap="square">
                            <a:noAutofit/>
                          </wps:bodyPr>
                        </wps:wsp>
                        <wps:wsp>
                          <wps:cNvPr id="203" name="Left Brace 203"/>
                          <wps:cNvSpPr/>
                          <wps:spPr bwMode="auto">
                            <a:xfrm rot="16200000" flipV="1">
                              <a:off x="755416" y="793497"/>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4" name="TextBox 45"/>
                          <wps:cNvSpPr txBox="1"/>
                          <wps:spPr>
                            <a:xfrm>
                              <a:off x="182767" y="1399937"/>
                              <a:ext cx="485140" cy="406400"/>
                            </a:xfrm>
                            <a:prstGeom prst="rect">
                              <a:avLst/>
                            </a:prstGeom>
                          </wps:spPr>
                          <wps:txbx>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5" name="TextBox 45"/>
                          <wps:cNvSpPr txBox="1"/>
                          <wps:spPr>
                            <a:xfrm>
                              <a:off x="2709501" y="1398444"/>
                              <a:ext cx="485140" cy="329565"/>
                            </a:xfrm>
                            <a:prstGeom prst="rect">
                              <a:avLst/>
                            </a:prstGeom>
                          </wps:spPr>
                          <wps:txbx>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6" name="TextBox 45"/>
                          <wps:cNvSpPr txBox="1"/>
                          <wps:spPr>
                            <a:xfrm>
                              <a:off x="175190" y="39657"/>
                              <a:ext cx="1536700" cy="295275"/>
                            </a:xfrm>
                            <a:prstGeom prst="rect">
                              <a:avLst/>
                            </a:prstGeom>
                          </wps:spPr>
                          <wps:txbx>
                            <w:txbxContent>
                              <w:p w14:paraId="76B4DAC0" w14:textId="3968F589"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TRP1 </w:t>
                                </w:r>
                              </w:p>
                            </w:txbxContent>
                          </wps:txbx>
                          <wps:bodyPr vert="horz" wrap="none" lIns="0" tIns="0" rIns="0" bIns="0" rtlCol="0" anchor="t">
                            <a:noAutofit/>
                          </wps:bodyPr>
                        </wps:wsp>
                        <wps:wsp>
                          <wps:cNvPr id="209" name="TextBox 45"/>
                          <wps:cNvSpPr txBox="1"/>
                          <wps:spPr>
                            <a:xfrm>
                              <a:off x="2539001" y="39660"/>
                              <a:ext cx="1536700" cy="295275"/>
                            </a:xfrm>
                            <a:prstGeom prst="rect">
                              <a:avLst/>
                            </a:prstGeom>
                          </wps:spPr>
                          <wps:txbx>
                            <w:txbxContent>
                              <w:p w14:paraId="0845C327" w14:textId="4277CA8E"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TRP2 </w:t>
                                </w:r>
                              </w:p>
                            </w:txbxContent>
                          </wps:txbx>
                          <wps:bodyPr vert="horz" wrap="none" lIns="0" tIns="0" rIns="0" bIns="0" rtlCol="0" anchor="t">
                            <a:noAutofit/>
                          </wps:bodyPr>
                        </wps:wsp>
                        <wps:wsp>
                          <wps:cNvPr id="126" name="TextBox 180"/>
                          <wps:cNvSpPr txBox="1"/>
                          <wps:spPr>
                            <a:xfrm>
                              <a:off x="4743" y="509005"/>
                              <a:ext cx="551251" cy="280156"/>
                            </a:xfrm>
                            <a:prstGeom prst="rect">
                              <a:avLst/>
                            </a:prstGeom>
                            <a:noFill/>
                          </wps:spPr>
                          <wps:txb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7" name="TextBox 180"/>
                          <wps:cNvSpPr txBox="1"/>
                          <wps:spPr>
                            <a:xfrm>
                              <a:off x="998385" y="492283"/>
                              <a:ext cx="668976" cy="280156"/>
                            </a:xfrm>
                            <a:prstGeom prst="rect">
                              <a:avLst/>
                            </a:prstGeom>
                            <a:noFill/>
                          </wps:spPr>
                          <wps:txb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s:wsp>
                          <wps:cNvPr id="128" name="TextBox 180"/>
                          <wps:cNvSpPr txBox="1"/>
                          <wps:spPr>
                            <a:xfrm>
                              <a:off x="2576809" y="510322"/>
                              <a:ext cx="551251" cy="280156"/>
                            </a:xfrm>
                            <a:prstGeom prst="rect">
                              <a:avLst/>
                            </a:prstGeom>
                            <a:noFill/>
                          </wps:spPr>
                          <wps:txb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9" name="TextBox 180"/>
                          <wps:cNvSpPr txBox="1"/>
                          <wps:spPr>
                            <a:xfrm>
                              <a:off x="3448195" y="509004"/>
                              <a:ext cx="668976" cy="280156"/>
                            </a:xfrm>
                            <a:prstGeom prst="rect">
                              <a:avLst/>
                            </a:prstGeom>
                            <a:noFill/>
                          </wps:spPr>
                          <wps:txb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g:wgp>
                    </wpc:wpc>
                  </a:graphicData>
                </a:graphic>
              </wp:inline>
            </w:drawing>
          </mc:Choice>
          <mc:Fallback>
            <w:pict>
              <v:group w14:anchorId="6A9EFEC4" id="Canvas 8" o:spid="_x0000_s1027" editas="canvas" style="width:452.1pt;height:290.95pt;mso-position-horizontal-relative:char;mso-position-vertical-relative:line" coordsize="57416,369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7416;height:36950;visibility:visible;mso-wrap-style:square" filled="t" stroked="t" strokecolor="#44546a [3215]">
                  <v:fill o:detectmouseclick="t"/>
                  <v:path o:connecttype="none"/>
                </v:shape>
                <v:group id="Group 13" o:spid="_x0000_s1029" style="position:absolute;left:1067;top:17766;width:39136;height:18588" coordorigin="5916,617" coordsize="37120,1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5" o:spid="_x0000_s1030" style="position:absolute;left:11470;top:934;width:2474;height:8439" coordorigin="6481,953"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Freeform 49" o:spid="_x0000_s1031"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" path="m4,10l11,r8,10l21,37,11,46,,37,4,10xe">
                      <v:path arrowok="t" o:connecttype="custom" o:connectlocs="4,10;11,0;19,10;21,37;11,46;0,37;4,10" o:connectangles="0,0,0,0,0,0,0"/>
                      <o:lock v:ext="edit" aspectratio="t"/>
                    </v:shape>
                    <v:shape id="Freeform 50" o:spid="_x0000_s1032" style="position:absolute;left:6481;top:958;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" path="m,36l57,r56,36e" filled="f">
                      <v:path arrowok="t" o:connecttype="custom" o:connectlocs="0,36;57,0;113,36" o:connectangles="0,0,0"/>
                      <o:lock v:ext="edit" aspectratio="t"/>
                    </v:shape>
                    <v:shape id="Freeform 51" o:spid="_x0000_s1033" style="position:absolute;left:6481;top:954;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34" style="position:absolute;left:6482;top:955;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" path="m,l13,9,27,e" filled="f">
                      <v:path arrowok="t" o:connecttype="custom" o:connectlocs="0,0;13,9;27,0" o:connectangles="0,0,0"/>
                      <o:lock v:ext="edit" aspectratio="t"/>
                    </v:shape>
                    <v:shape id="Freeform 53" o:spid="_x0000_s1035" style="position:absolute;left:6482;top:955;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" path="m,l19,14,39,e" filled="f">
                      <v:path arrowok="t" o:connecttype="custom" o:connectlocs="0,0;19,14;39,0" o:connectangles="0,0,0"/>
                      <o:lock v:ext="edit" aspectratio="t"/>
                    </v:shape>
                    <v:shape id="Freeform 54" o:spid="_x0000_s1036" style="position:absolute;left:6482;top:956;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" path="m,l23,15,47,e" filled="f">
                      <v:path arrowok="t" o:connecttype="custom" o:connectlocs="0,0;23,15;47,0" o:connectangles="0,0,0"/>
                      <o:lock v:ext="edit" aspectratio="t"/>
                    </v:shape>
                    <v:shape id="Freeform 55" o:spid="_x0000_s1037" style="position:absolute;left:6482;top:956;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" path="m,l28,19,57,e" filled="f">
                      <v:path arrowok="t" o:connecttype="custom" o:connectlocs="0,0;28,19;57,0" o:connectangles="0,0,0"/>
                      <o:lock v:ext="edit" aspectratio="t"/>
                    </v:shape>
                    <v:shape id="Freeform 56" o:spid="_x0000_s1038" style="position:absolute;left:6482;top:956;width:0;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" path="m,l32,23,65,e" filled="f">
                      <v:path arrowok="t" o:connecttype="custom" o:connectlocs="0,0;32,23;65,0" o:connectangles="0,0,0"/>
                      <o:lock v:ext="edit" aspectratio="t"/>
                    </v:shape>
                    <v:shape id="Freeform 57" o:spid="_x0000_s1039" style="position:absolute;left:6481;top:957;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" path="m,l38,25,75,e" filled="f">
                      <v:path arrowok="t" o:connecttype="custom" o:connectlocs="0,0;38,25;75,0" o:connectangles="0,0,0"/>
                      <o:lock v:ext="edit" aspectratio="t"/>
                    </v:shape>
                    <v:shape id="Freeform 58" o:spid="_x0000_s1040" style="position:absolute;left:6481;top:957;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" path="m,l42,29,85,e" filled="f">
                      <v:path arrowok="t" o:connecttype="custom" o:connectlocs="0,0;42,29;85,0" o:connectangles="0,0,0"/>
                      <o:lock v:ext="edit" aspectratio="t"/>
                    </v:shape>
                    <v:shape id="Freeform 59" o:spid="_x0000_s1041" style="position:absolute;left:6481;top:957;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" path="m,l48,33,97,e" filled="f">
                      <v:path arrowok="t" o:connecttype="custom" o:connectlocs="0,0;48,33;97,0" o:connectangles="0,0,0"/>
                      <o:lock v:ext="edit" aspectratio="t"/>
                    </v:shape>
                    <v:shape id="Freeform 60" o:spid="_x0000_s1042" style="position:absolute;left:6481;top:958;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" path="m,l52,34,104,e" filled="f">
                      <v:path arrowok="t" o:connecttype="custom" o:connectlocs="0,0;52,34;104,0" o:connectangles="0,0,0"/>
                      <o:lock v:ext="edit" aspectratio="t"/>
                    </v:shape>
                    <v:shape id="Freeform 61" o:spid="_x0000_s1043"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" path="m4,10l11,r8,10l21,37,11,46,,37,4,10e" filled="f">
                      <v:path arrowok="t" o:connecttype="custom" o:connectlocs="4,10;11,0;19,10;21,37;11,46;0,37;4,10" o:connectangles="0,0,0,0,0,0,0"/>
                      <o:lock v:ext="edit" aspectratio="t"/>
                    </v:shape>
                    <v:shape id="Freeform 62" o:spid="_x0000_s1044" style="position:absolute;left:6481;top:954;width:1;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" path="m44,19l15,15,29,2,,e" filled="f" strokeweight=".25pt">
                      <v:path arrowok="t" o:connecttype="custom" o:connectlocs="44,19;15,15;29,2;0,0" o:connectangles="0,0,0,0"/>
                      <o:lock v:ext="edit" aspectratio="t"/>
                    </v:shape>
                    <v:shape id="Freeform 63" o:spid="_x0000_s1045" style="position:absolute;left:6482;top:954;width:0;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46" style="position:absolute;left:6482;top:953;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" path="m7,76l,28,15,48,7,e" filled="f" strokeweight=".25pt">
                      <v:path arrowok="t" o:connecttype="custom" o:connectlocs="7,76;0,28;15,48;7,0" o:connectangles="0,0,0,0"/>
                      <o:lock v:ext="edit" aspectratio="t"/>
                    </v:shape>
                  </v:group>
                  <v:group id="Group 37" o:spid="_x0000_s1047" style="position:absolute;left:37908;top:1146;width:2474;height:8439" coordorigin="34359,1170"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o:lock v:ext="edit" aspectratio="t"/>
                    <v:shape id="Freeform 49" o:spid="_x0000_s1048"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" path="m4,10l11,r8,10l21,37,11,46,,37,4,10xe">
                      <v:path arrowok="t" o:connecttype="custom" o:connectlocs="4,10;11,0;19,10;21,37;11,46;0,37;4,10" o:connectangles="0,0,0,0,0,0,0"/>
                      <o:lock v:ext="edit" aspectratio="t"/>
                    </v:shape>
                    <v:shape id="Freeform 50" o:spid="_x0000_s1049" style="position:absolute;left:34359;top:1175;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" path="m,36l57,r56,36e" filled="f">
                      <v:path arrowok="t" o:connecttype="custom" o:connectlocs="0,36;57,0;113,36" o:connectangles="0,0,0"/>
                      <o:lock v:ext="edit" aspectratio="t"/>
                    </v:shape>
                    <v:shape id="Freeform 51" o:spid="_x0000_s1050" style="position:absolute;left:34359;top:1171;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51" style="position:absolute;left:34359;top:1172;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" path="m,l13,9,27,e" filled="f">
                      <v:path arrowok="t" o:connecttype="custom" o:connectlocs="0,0;13,9;27,0" o:connectangles="0,0,0"/>
                      <o:lock v:ext="edit" aspectratio="t"/>
                    </v:shape>
                    <v:shape id="Freeform 53" o:spid="_x0000_s1052" style="position:absolute;left:34359;top:1172;width:1;height:1;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" path="m,l19,14,39,e" filled="f">
                      <v:path arrowok="t" o:connecttype="custom" o:connectlocs="0,0;19,14;39,0" o:connectangles="0,0,0"/>
                      <o:lock v:ext="edit" aspectratio="t"/>
                    </v:shape>
                    <v:shape id="Freeform 54" o:spid="_x0000_s1053" style="position:absolute;left:34359;top:1173;width:1;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" path="m,l23,15,47,e" filled="f">
                      <v:path arrowok="t" o:connecttype="custom" o:connectlocs="0,0;23,15;47,0" o:connectangles="0,0,0"/>
                      <o:lock v:ext="edit" aspectratio="t"/>
                    </v:shape>
                    <v:shape id="Freeform 55" o:spid="_x0000_s1054" style="position:absolute;left:34359;top:1173;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" path="m,l28,19,57,e" filled="f">
                      <v:path arrowok="t" o:connecttype="custom" o:connectlocs="0,0;28,19;57,0" o:connectangles="0,0,0"/>
                      <o:lock v:ext="edit" aspectratio="t"/>
                    </v:shape>
                    <v:shape id="Freeform 56" o:spid="_x0000_s1055" style="position:absolute;left:34359;top:1173;width:1;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" path="m,l32,23,65,e" filled="f">
                      <v:path arrowok="t" o:connecttype="custom" o:connectlocs="0,0;32,23;65,0" o:connectangles="0,0,0"/>
                      <o:lock v:ext="edit" aspectratio="t"/>
                    </v:shape>
                    <v:shape id="Freeform 57" o:spid="_x0000_s1056" style="position:absolute;left:34359;top:1174;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" path="m,l38,25,75,e" filled="f">
                      <v:path arrowok="t" o:connecttype="custom" o:connectlocs="0,0;38,25;75,0" o:connectangles="0,0,0"/>
                      <o:lock v:ext="edit" aspectratio="t"/>
                    </v:shape>
                    <v:shape id="Freeform 58" o:spid="_x0000_s1057" style="position:absolute;left:34359;top:1174;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" path="m,l42,29,85,e" filled="f">
                      <v:path arrowok="t" o:connecttype="custom" o:connectlocs="0,0;42,29;85,0" o:connectangles="0,0,0"/>
                      <o:lock v:ext="edit" aspectratio="t"/>
                    </v:shape>
                    <v:shape id="Freeform 59" o:spid="_x0000_s1058" style="position:absolute;left:34359;top:1174;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" path="m,l48,33,97,e" filled="f">
                      <v:path arrowok="t" o:connecttype="custom" o:connectlocs="0,0;48,33;97,0" o:connectangles="0,0,0"/>
                      <o:lock v:ext="edit" aspectratio="t"/>
                    </v:shape>
                    <v:shape id="Freeform 60" o:spid="_x0000_s1059" style="position:absolute;left:34359;top:1175;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" path="m,l52,34,104,e" filled="f">
                      <v:path arrowok="t" o:connecttype="custom" o:connectlocs="0,0;52,34;104,0" o:connectangles="0,0,0"/>
                      <o:lock v:ext="edit" aspectratio="t"/>
                    </v:shape>
                    <v:shape id="Freeform 61" o:spid="_x0000_s1060"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" path="m4,10l11,r8,10l21,37,11,46,,37,4,10e" filled="f">
                      <v:path arrowok="t" o:connecttype="custom" o:connectlocs="4,10;11,0;19,10;21,37;11,46;0,37;4,10" o:connectangles="0,0,0,0,0,0,0"/>
                      <o:lock v:ext="edit" aspectratio="t"/>
                    </v:shape>
                    <v:shape id="Freeform 62" o:spid="_x0000_s1061" style="position:absolute;left:34359;top:1171;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" path="m44,19l15,15,29,2,,e" filled="f" strokeweight=".25pt">
                      <v:path arrowok="t" o:connecttype="custom" o:connectlocs="44,19;15,15;29,2;0,0" o:connectangles="0,0,0,0"/>
                      <o:lock v:ext="edit" aspectratio="t"/>
                    </v:shape>
                    <v:shape id="Freeform 63" o:spid="_x0000_s1062" style="position:absolute;left:34359;top:1171;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63" style="position:absolute;left:34359;top:1170;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" path="m7,76l,28,15,48,7,e" filled="f" strokeweight=".25pt">
                      <v:path arrowok="t" o:connecttype="custom" o:connectlocs="7,76;0,28;15,48;7,0" o:connectangles="0,0,0,0"/>
                      <o:lock v:ext="edit" aspectratio="t"/>
                    </v:shape>
                  </v:group>
                  <v:shape id="Picture 54" o:spid="_x0000_s1064" type="#_x0000_t75" alt="sony-ericsson-xperia-x10-side" style="position:absolute;left:26955;top:17782;width:2552;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">
                    <v:imagedata r:id="rId66" o:title="sony-ericsson-xperia-x10-side" chromakey="white"/>
                  </v:shape>
                  <v:shapetype id="_x0000_t32" coordsize="21600,21600" o:spt="32" o:oned="t" path="m,l21600,21600e" filled="f">
                    <v:path arrowok="t" fillok="f" o:connecttype="none"/>
                    <o:lock v:ext="edit" shapetype="t"/>
                  </v:shapetype>
                  <v:shape id="Straight Arrow Connector 55" o:spid="_x0000_s1065" type="#_x0000_t32" style="position:absolute;left:17003;top:4541;width:9353;height:13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" filled="t" fillcolor="#4472c4 [3204]" strokecolor="black [3213]" strokeweight="1pt">
                    <v:stroke endarrow="block"/>
                    <o:lock v:ext="edit" shapetype="f"/>
                  </v:shape>
                  <v:shape id="Straight Arrow Connector 56" o:spid="_x0000_s1066" type="#_x0000_t32" style="position:absolute;left:29615;top:4256;width:7191;height:137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" filled="t" fillcolor="#4472c4 [3204]" strokecolor="black [3213]" strokeweight="1pt">
                    <v:stroke endarrow="block"/>
                    <o:lock v:ext="edit" shapetype="f"/>
                  </v:shape>
                  <v:shape id="TextBox 42" o:spid="_x0000_s1067" type="#_x0000_t202" style="position:absolute;left:31665;top:15091;width:675;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v:textbox>
                  </v:shape>
                  <v:shape id="TextBox 45" o:spid="_x0000_s1068" type="#_x0000_t202" style="position:absolute;left:5916;top:913;width:2939;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wFjwAAAANsAAAAPAAAAZHJzL2Rvd25yZXYueG1sRE/LisIw&#10;FN0L8w/hCrOzSYUR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IQ8BY8AAAADbAAAADwAAAAAA&#10;AAAAAAAAAAAHAgAAZHJzL2Rvd25yZXYueG1sUEsFBgAAAAADAAMAtwAAAPQCAAAAAA==&#10;" filled="f" stroked="f">
                    <v:textbox inset="0,0,0,0">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v:textbox>
                  </v:shape>
                  <v:shape id="TextBox 46" o:spid="_x0000_s1069" type="#_x0000_t202" style="position:absolute;left:40097;top:617;width:2939;height:39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" filled="f" stroked="f">
                    <v:textbox inset="0,0,0,0">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v:textbox>
                  </v:shape>
                  <v:shape id="TextBox 46" o:spid="_x0000_s1070" type="#_x0000_t202" style="position:absolute;left:26949;top:14723;width:1602;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v:textbox>
                  </v:shape>
                  <v:shape id="TextBox 46" o:spid="_x0000_s1071" type="#_x0000_t202" style="position:absolute;left:20554;top:3296;width:12992;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9Pi8Iw&#10;FMTvC36H8ARva1IPItUoy7KCFwX/XLy9bZ5ttXkpSdT67Y0geBxm5jfMbNHZRtzIh9qxhmyoQBAX&#10;ztRcajjsl98TECEiG2wck4YHBVjMe18zzI2785Zuu1iKBOGQo4YqxjaXMhQVWQxD1xIn7+S8xZik&#10;L6XxeE9w28iRUmNpsea0UGFLvxUVl93VajitN5fz33WrzqWa0DHz1P1nG60H/e5nCiJSFz/hd3tl&#10;NIwzeH1JP0DOnwA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0,0,0,0">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v:textbox>
                  </v:shape>
                  <v:shape id="TextBox 132" o:spid="_x0000_s1072" type="#_x0000_t202" style="position:absolute;left:18922;top:10395;width:1066;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" filled="f" stroked="f">
                    <v:textbox inset="0,0,0,0">
                      <w:txbxContent>
                        <w:p w14:paraId="0AED7287" w14:textId="77777777" w:rsidR="00B3520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v:textbox>
                  </v:shape>
                  <v:shape id="TextBox 133" o:spid="_x0000_s1073" type="#_x0000_t202" style="position:absolute;left:33164;top:10547;width:1096;height:37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" filled="f" stroked="f">
                    <v:textbox inset="0,0,0,0">
                      <w:txbxContent>
                        <w:p w14:paraId="48238213" w14:textId="77777777" w:rsidR="00B3520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v:textbox>
                  </v:shape>
                  <v:shape id="TextBox 132" o:spid="_x0000_s1074" type="#_x0000_t202" style="position:absolute;left:21523;top:7600;width:1319;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" filled="f" stroked="f">
                    <v:textbox inset="0,0,0,0">
                      <w:txbxContent>
                        <w:p w14:paraId="2905ED71" w14:textId="0D8E8884" w:rsidR="001D794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v:textbox>
                  </v:shape>
                  <v:shape id="TextBox 132" o:spid="_x0000_s1075" type="#_x0000_t202" style="position:absolute;left:31113;top:7799;width:1349;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" filled="f" stroked="f">
                    <v:textbox inset="0,0,0,0">
                      <w:txbxContent>
                        <w:p w14:paraId="1669D060" w14:textId="5723A56F" w:rsidR="001D7944" w:rsidRDefault="00220D7E"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v:textbox>
                  </v:shape>
                </v:group>
                <v:group id="Group 512" o:spid="_x0000_s1076" style="position:absolute;top:396;width:45469;height:17667" coordorigin=",396" coordsize="45469,17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rect id="Rectangle 387" o:spid="_x0000_s1077" style="position:absolute;left:5926;top:2970;width:5382;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" filled="f" stroked="f" strokeweight="1pt">
                    <v:stroke joinstyle="round"/>
                    <v:textbox inset="2mm,1mm,5.76pt,2.88pt">
                      <w:txbxContent>
                        <w:p w14:paraId="1F406E62" w14:textId="6691189D" w:rsidR="00B35204" w:rsidRDefault="00220D7E"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m:t>
                              </m:r>
                              <m:r>
                                <w:rPr>
                                  <w:rFonts w:ascii="Cambria Math" w:hAnsi="Cambria Math"/>
                                  <w:color w:val="000000" w:themeColor="text1"/>
                                </w:rPr>
                                <m:t>n</m:t>
                              </m:r>
                              <m:r>
                                <w:rPr>
                                  <w:rFonts w:ascii="Cambria Math" w:hAnsi="Cambria Math"/>
                                  <w:color w:val="000000" w:themeColor="text1"/>
                                </w:rPr>
                                <m:t>)</m:t>
                              </m:r>
                            </m:oMath>
                          </m:oMathPara>
                        </w:p>
                      </w:txbxContent>
                    </v:textbox>
                  </v:rect>
                  <v:rect id="Rectangle 389" o:spid="_x0000_s1078" style="position:absolute;left:6587;top:5476;width:3049;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" filled="f" stroked="f" strokeweight="1pt">
                    <v:stroke joinstyle="round"/>
                    <v:textbox inset="2mm,1mm,5.76pt,2.88pt">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390" o:spid="_x0000_s1079" style="position:absolute;left:1241;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" filled="f" strokecolor="#0070c0" strokeweight="1pt">
                    <v:stroke joinstyle="round"/>
                    <v:textbox inset="2mm,1mm,5.76pt,2.88pt"/>
                  </v:rect>
                  <v:rect id="Rectangle 391" o:spid="_x0000_s1080" style="position:absolute;left:6587;top:8608;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" filled="f" strokecolor="#0070c0" strokeweight="1pt">
                    <v:stroke joinstyle="round"/>
                    <v:textbox inset="2mm,1mm,5.76pt,2.88pt"/>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92" o:spid="_x0000_s1081" type="#_x0000_t87" style="position:absolute;left:3290;top:5122;width:997;height:509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" adj="352,10310" strokecolor="black [3213]" strokeweight="1pt"/>
                  <v:rect id="Rectangle 394" o:spid="_x0000_s1082" style="position:absolute;left:3429;top:8613;width:2130;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" filled="f" strokecolor="#0070c0" strokeweight="1pt">
                    <v:stroke joinstyle="round"/>
                    <v:textbox inset="2mm,1mm,5.76pt,2.88pt">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71" o:spid="_x0000_s1083" type="#_x0000_t202" style="position:absolute;left:28879;top:2643;width:10071;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ZzxAAAANwAAAAPAAAAZHJzL2Rvd25yZXYueG1sRI9BawIx&#10;FITvgv8hPMGbJltp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MFsxnPEAAAA3AAAAA8A&#10;AAAAAAAAAAAAAAAABwIAAGRycy9kb3ducmV2LnhtbFBLBQYAAAAAAwADALcAAAD4AgAAAAA=&#10;" filled="f" stroked="f">
                    <v:textbox inset="0,0,0,0">
                      <w:txbxContent>
                        <w:p w14:paraId="5A9AFC75" w14:textId="4A0C69B6" w:rsidR="00B35204" w:rsidRPr="00BE0AEA" w:rsidRDefault="00220D7E"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m:t>
                                  </m:r>
                                  <m:r>
                                    <w:rPr>
                                      <w:rFonts w:ascii="Cambria Math" w:hAnsi="Cambria Math"/>
                                      <w:color w:val="000000" w:themeColor="text1"/>
                                      <w:spacing w:val="-6"/>
                                      <w:kern w:val="20"/>
                                    </w:rPr>
                                    <m:t>j</m:t>
                                  </m:r>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v:textbox>
                  </v:shape>
                  <v:rect id="Rectangle 396" o:spid="_x0000_s1084" style="position:absolute;left:232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" filled="f" strokecolor="#0070c0" strokeweight="1pt">
                    <v:stroke joinstyle="round"/>
                    <v:textbox inset="2mm,1mm,5.76pt,2.88pt"/>
                  </v:rect>
                  <v:rect id="Rectangle 397" o:spid="_x0000_s1085" style="position:absolute;left:549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" filled="f" strokecolor="#0070c0" strokeweight="1pt">
                    <v:stroke joinstyle="round"/>
                    <v:textbox inset="2mm,1mm,5.76pt,2.88pt"/>
                  </v:rect>
                  <v:rect id="Rectangle 398" o:spid="_x0000_s1086" style="position:absolute;left:9636;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" filled="f" strokecolor="#0070c0" strokeweight="1pt">
                    <v:stroke joinstyle="round"/>
                    <v:textbox inset="2mm,1mm,5.76pt,2.88pt">
                      <w:txbxContent>
                        <w:p w14:paraId="0CF2660E" w14:textId="77777777" w:rsidR="00B35204" w:rsidRDefault="00B35204" w:rsidP="00B35204">
                          <w:pPr>
                            <w:jc w:val="center"/>
                          </w:pPr>
                        </w:p>
                      </w:txbxContent>
                    </v:textbox>
                  </v:rect>
                  <v:rect id="Rectangle 399" o:spid="_x0000_s1087" style="position:absolute;left:11823;top:8613;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" filled="f" strokecolor="#0070c0" strokeweight="1pt">
                    <v:stroke joinstyle="round"/>
                    <v:textbox inset="2mm,1mm,5.76pt,2.88pt">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0" o:spid="_x0000_s1088" style="position:absolute;left:1072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" filled="f" strokecolor="#0070c0" strokeweight="1pt">
                    <v:stroke joinstyle="round"/>
                    <v:textbox inset="2mm,1mm,5.76pt,2.88pt"/>
                  </v:rect>
                  <v:rect id="Rectangle 401" o:spid="_x0000_s1089" style="position:absolute;left:1389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" filled="f" strokecolor="#0070c0" strokeweight="1pt">
                    <v:stroke joinstyle="round"/>
                    <v:textbox inset="2mm,1mm,5.76pt,2.88pt"/>
                  </v:rect>
                  <v:rect id="Rectangle 402" o:spid="_x0000_s1090" style="position:absolute;left:31349;top:6471;width:3049;height:2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" filled="f" stroked="f" strokeweight="1pt">
                    <v:stroke joinstyle="round"/>
                    <v:textbox inset="2mm,1mm,5.76pt,2.88pt">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3" o:spid="_x0000_s1091" style="position:absolute;left:26006;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" filled="f" strokecolor="#0070c0" strokeweight="1pt">
                    <v:stroke joinstyle="round"/>
                    <v:textbox inset="2mm,1mm,5.76pt,2.88pt"/>
                  </v:rect>
                  <v:rect id="Rectangle 404" o:spid="_x0000_s1092" style="position:absolute;left:31352;top:8707;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" filled="f" strokecolor="#0070c0" strokeweight="1pt">
                    <v:stroke joinstyle="round"/>
                    <v:textbox inset="2mm,1mm,5.76pt,2.88pt"/>
                  </v:rect>
                  <v:rect id="Rectangle 405" o:spid="_x0000_s1093" style="position:absolute;left:28194;top:8712;width:2131;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" filled="f" strokecolor="#0070c0" strokeweight="1pt">
                    <v:stroke joinstyle="round"/>
                    <v:textbox inset="2mm,1mm,5.76pt,2.88pt">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6" o:spid="_x0000_s1094" style="position:absolute;left:2709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" filled="f" strokecolor="#0070c0" strokeweight="1pt">
                    <v:stroke joinstyle="round"/>
                    <v:textbox inset="2mm,1mm,5.76pt,2.88pt"/>
                  </v:rect>
                  <v:rect id="Rectangle 407" o:spid="_x0000_s1095" style="position:absolute;left:3026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" filled="f" strokecolor="#0070c0" strokeweight="1pt">
                    <v:stroke joinstyle="round"/>
                    <v:textbox inset="2mm,1mm,5.76pt,2.88pt"/>
                  </v:rect>
                  <v:rect id="Rectangle 408" o:spid="_x0000_s1096" style="position:absolute;left:34401;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" filled="f" strokecolor="#0070c0" strokeweight="1pt">
                    <v:stroke joinstyle="round"/>
                    <v:textbox inset="2mm,1mm,5.76pt,2.88pt">
                      <w:txbxContent>
                        <w:p w14:paraId="7DAA965F" w14:textId="77777777" w:rsidR="00B35204" w:rsidRDefault="00B35204" w:rsidP="00B35204">
                          <w:pPr>
                            <w:jc w:val="center"/>
                          </w:pPr>
                        </w:p>
                      </w:txbxContent>
                    </v:textbox>
                  </v:rect>
                  <v:rect id="Rectangle 409" o:spid="_x0000_s1097" style="position:absolute;left:36588;top:8712;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" filled="f" strokecolor="#0070c0" strokeweight="1pt">
                    <v:stroke joinstyle="round"/>
                    <v:textbox inset="2mm,1mm,5.76pt,2.88pt">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10" o:spid="_x0000_s1098" style="position:absolute;left:3548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" filled="f" strokecolor="#0070c0" strokeweight="1pt">
                    <v:stroke joinstyle="round"/>
                    <v:textbox inset="2mm,1mm,5.76pt,2.88pt"/>
                  </v:rect>
                  <v:rect id="Rectangle 411" o:spid="_x0000_s1099" style="position:absolute;left:3865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" filled="f" strokecolor="#0070c0" strokeweight="1pt">
                    <v:stroke joinstyle="round"/>
                    <v:textbox inset="2mm,1mm,5.76pt,2.88pt"/>
                  </v:rect>
                  <v:shape id="Left Brace 413" o:spid="_x0000_s1100" type="#_x0000_t87" style="position:absolute;left:11605;top:4994;width:1204;height:51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" adj="421" strokecolor="black [3213]" strokeweight="1pt">
                    <v:textbox>
                      <w:txbxContent>
                        <w:p w14:paraId="74077C16" w14:textId="77777777" w:rsidR="00B35204" w:rsidRDefault="00B35204" w:rsidP="00B35204">
                          <w:pPr>
                            <w:jc w:val="center"/>
                          </w:pPr>
                        </w:p>
                      </w:txbxContent>
                    </v:textbox>
                  </v:shape>
                  <v:shape id="Left Brace 414" o:spid="_x0000_s1101" type="#_x0000_t87" style="position:absolute;left:28128;top:5048;width:1073;height:532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" adj="363" strokecolor="black [3213]" strokeweight="1pt"/>
                  <v:shape id="Left Brace 415" o:spid="_x0000_s1102" type="#_x0000_t87" style="position:absolute;left:36475;top:5178;width:1073;height:506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" adj="381" strokecolor="black [3213]" strokeweight="1pt"/>
                  <v:rect id="Rectangle 192" o:spid="_x0000_s1103" style="position:absolute;left:6587;top:8654;width:3049;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" filled="f" stroked="f" strokeweight="1pt">
                    <v:stroke joinstyle="round"/>
                    <v:textbox inset="2mm,1mm,5.76pt,2.88pt">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Straight Arrow Connector 193" o:spid="_x0000_s1104" type="#_x0000_t32" style="position:absolute;left:40658;top:10425;width:2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" strokecolor="#4472c4 [3204]" strokeweight=".5pt">
                    <v:stroke endarrow="block" joinstyle="miter"/>
                  </v:shape>
                  <v:shape id="TextBox 46" o:spid="_x0000_s1105" type="#_x0000_t202" style="position:absolute;left:41270;top:7286;width:2355;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" filled="f" stroked="f">
                    <v:textbox inset="0,0,0,0">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v:textbox>
                  </v:shape>
                  <v:shape id="TextBox 180" o:spid="_x0000_s1106" type="#_x0000_t202" style="position:absolute;left:31540;top:14345;width:336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27E52A47" w14:textId="77777777" w:rsidR="00B35204" w:rsidRPr="00D366C2" w:rsidRDefault="00220D7E"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rect id="Rectangle 196" o:spid="_x0000_s1107" style="position:absolute;left:31303;top:8820;width:3049;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" filled="f" stroked="f" strokeweight="1pt">
                    <v:stroke joinstyle="round"/>
                    <v:textbox inset="2mm,1mm,5.76pt,2.88pt">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80" o:spid="_x0000_s1108" type="#_x0000_t202" style="position:absolute;left:25137;top:11451;width:3359;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v:textbox>
                  </v:shape>
                  <v:shape id="TextBox 180" o:spid="_x0000_s1109" type="#_x0000_t202" style="position:absolute;left:36999;top:11629;width:847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6CFDE978" w14:textId="3E23EC97" w:rsidR="00B35204" w:rsidRPr="000E11AD" w:rsidRDefault="00220D7E"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v:textbox>
                  </v:shape>
                  <v:shape id="Left Brace 199" o:spid="_x0000_s1110" type="#_x0000_t87" style="position:absolute;left:32691;top:7711;width:1056;height:1363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" adj="139" strokecolor="black [3213]" strokeweight="1pt"/>
                  <v:shape id="TextBox 180" o:spid="_x0000_s1111" type="#_x0000_t202" style="position:absolute;left:6403;top:14569;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69133D46" w14:textId="77777777" w:rsidR="00B35204" w:rsidRPr="000164C5" w:rsidRDefault="00220D7E"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shape id="TextBox 180" o:spid="_x0000_s1112" type="#_x0000_t202" style="position:absolute;top:11675;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v:textbox>
                  </v:shape>
                  <v:shape id="TextBox 180" o:spid="_x0000_s1113" type="#_x0000_t202" style="position:absolute;left:11606;top:11629;width:7433;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B8F7A91" w14:textId="2ABDDD41" w:rsidR="00B35204" w:rsidRPr="000E11AD" w:rsidRDefault="00220D7E"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m:t>
                              </m:r>
                              <m:r>
                                <w:rPr>
                                  <w:rFonts w:ascii="Cambria Math" w:eastAsia="Cambria Math" w:hAnsi="Cambria Math"/>
                                  <w:color w:val="000000" w:themeColor="text1"/>
                                  <w:spacing w:val="-6"/>
                                  <w:kern w:val="20"/>
                                </w:rPr>
                                <m:t>1</m:t>
                              </m:r>
                            </m:oMath>
                          </m:oMathPara>
                        </w:p>
                      </w:txbxContent>
                    </v:textbox>
                  </v:shape>
                  <v:shape id="Left Brace 203" o:spid="_x0000_s1114" type="#_x0000_t87" style="position:absolute;left:7554;top:7934;width:1056;height:13633;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" adj="139" strokecolor="black [3213]" strokeweight="1pt"/>
                  <v:shape id="TextBox 45" o:spid="_x0000_s1115" type="#_x0000_t202" style="position:absolute;left:1827;top:13999;width:4852;height:4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nywwAAANwAAAAPAAAAZHJzL2Rvd25yZXYueG1sRI9Pi8Iw&#10;FMTvC36H8ARva1KR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MMv58sMAAADcAAAADwAA&#10;AAAAAAAAAAAAAAAHAgAAZHJzL2Rvd25yZXYueG1sUEsFBgAAAAADAAMAtwAAAPcCAAAAAA==&#10;" filled="f" stroked="f">
                    <v:textbox inset="0,0,0,0">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6" type="#_x0000_t202" style="position:absolute;left:27095;top:13984;width:4851;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xpwwAAANwAAAAPAAAAZHJzL2Rvd25yZXYueG1sRI9Pi8Iw&#10;FMTvC36H8ARva1LB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X4dcacMAAADcAAAADwAA&#10;AAAAAAAAAAAAAAAHAgAAZHJzL2Rvd25yZXYueG1sUEsFBgAAAAADAAMAtwAAAPcCAAAAAA==&#10;" filled="f" stroked="f">
                    <v:textbox inset="0,0,0,0">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7" type="#_x0000_t202" style="position:absolute;left:1751;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" filled="f" stroked="f">
                    <v:textbox inset="0,0,0,0">
                      <w:txbxContent>
                        <w:p w14:paraId="76B4DAC0" w14:textId="3968F589"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TRP1 </w:t>
                          </w:r>
                        </w:p>
                      </w:txbxContent>
                    </v:textbox>
                  </v:shape>
                  <v:shape id="TextBox 45" o:spid="_x0000_s1118" type="#_x0000_t202" style="position:absolute;left:25390;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" filled="f" stroked="f">
                    <v:textbox inset="0,0,0,0">
                      <w:txbxContent>
                        <w:p w14:paraId="0845C327" w14:textId="4277CA8E"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TRP2 </w:t>
                          </w:r>
                        </w:p>
                      </w:txbxContent>
                    </v:textbox>
                  </v:shape>
                  <v:shape id="TextBox 180" o:spid="_x0000_s1119" type="#_x0000_t202" style="position:absolute;left:47;top:5090;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0" type="#_x0000_t202" style="position:absolute;left:9983;top:4922;width:669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shape id="TextBox 180" o:spid="_x0000_s1121" type="#_x0000_t202" style="position:absolute;left:25768;top:5103;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2" type="#_x0000_t202" style="position:absolute;left:34481;top:5090;width:6690;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group>
                <w10:anchorlock/>
              </v:group>
            </w:pict>
          </mc:Fallback>
        </mc:AlternateContent>
      </w:r>
    </w:p>
    <w:p w14:paraId="1608149E" w14:textId="16C07C0C" w:rsidR="00381AA0" w:rsidRDefault="00381AA0" w:rsidP="008410EA">
      <w:pPr>
        <w:pStyle w:val="Caption"/>
        <w:rPr>
          <w:rStyle w:val="IvDbodytextChar"/>
          <w:iCs/>
        </w:rPr>
      </w:pPr>
      <w:bookmarkStart w:id="152" w:name="_Ref110891799"/>
      <w:r>
        <w:t xml:space="preserve">Figure </w:t>
      </w:r>
      <w:r>
        <w:fldChar w:fldCharType="begin"/>
      </w:r>
      <w:r>
        <w:instrText xml:space="preserve"> SEQ Figure \* ARABIC </w:instrText>
      </w:r>
      <w:r>
        <w:fldChar w:fldCharType="separate"/>
      </w:r>
      <w:r w:rsidR="009B0D09">
        <w:rPr>
          <w:noProof/>
        </w:rPr>
        <w:t>28</w:t>
      </w:r>
      <w:r>
        <w:fldChar w:fldCharType="end"/>
      </w:r>
      <w:bookmarkEnd w:id="152"/>
      <w:r>
        <w:t>:</w:t>
      </w:r>
      <w:r w:rsidR="00F13228">
        <w:t xml:space="preserve"> An example of applying precoding matrix together with per RB phase rotation based reported </w:t>
      </w:r>
      <w:r w:rsidR="008410EA">
        <w:t>phase</w:t>
      </w:r>
      <w:r w:rsidR="00F13228">
        <w:t xml:space="preserve"> difference </w:t>
      </w:r>
      <m:oMath>
        <m:r>
          <m:rPr>
            <m:sty m:val="bi"/>
          </m:rPr>
          <w:rPr>
            <w:rStyle w:val="IvDbodytextChar"/>
            <w:rFonts w:ascii="Cambria Math" w:eastAsiaTheme="minorEastAsia" w:hAnsi="Cambria Math"/>
          </w:rPr>
          <m:t>∆</m:t>
        </m:r>
        <m:r>
          <m:rPr>
            <m:sty m:val="bi"/>
          </m:rPr>
          <w:rPr>
            <w:rStyle w:val="IvDbodytextChar"/>
            <w:rFonts w:ascii="Cambria Math" w:hAnsi="Cambria Math"/>
          </w:rPr>
          <m:t>φ</m:t>
        </m:r>
      </m:oMath>
      <w:r w:rsidR="00F13228">
        <w:t xml:space="preserve"> </w:t>
      </w:r>
      <w:r w:rsidR="0088546D">
        <w:t xml:space="preserve">per RB </w:t>
      </w:r>
      <w:r w:rsidR="008410EA">
        <w:t>between</w:t>
      </w:r>
      <w:r w:rsidR="00F13228">
        <w:t xml:space="preserve"> two TRPs</w:t>
      </w:r>
      <w:r w:rsidR="00863B69">
        <w:t>.</w:t>
      </w:r>
    </w:p>
    <w:p w14:paraId="7041B8F3" w14:textId="77777777" w:rsidR="001F3B46" w:rsidRDefault="001F3B46" w:rsidP="003A10F6">
      <w:pPr>
        <w:rPr>
          <w:lang w:val="en-GB" w:eastAsia="ja-JP"/>
        </w:rPr>
      </w:pPr>
    </w:p>
    <w:p w14:paraId="453E1F58" w14:textId="39084A1D" w:rsidR="009D0600" w:rsidRDefault="002E1C8C" w:rsidP="00F20580">
      <w:pPr>
        <w:pStyle w:val="Observation"/>
        <w:rPr>
          <w:lang w:val="en-GB"/>
        </w:rPr>
      </w:pPr>
      <w:bookmarkStart w:id="153" w:name="_Toc118704186"/>
      <w:bookmarkStart w:id="154" w:name="_Toc119398065"/>
      <w:r>
        <w:rPr>
          <w:lang w:val="en-GB"/>
        </w:rPr>
        <w:t xml:space="preserve">Maximum delay spread </w:t>
      </w:r>
      <w:r w:rsidR="00334034">
        <w:rPr>
          <w:lang w:val="en-GB"/>
        </w:rPr>
        <w:t xml:space="preserve">that can be handled by </w:t>
      </w:r>
      <w:r w:rsidR="00A47FDE">
        <w:rPr>
          <w:lang w:val="en-GB"/>
        </w:rPr>
        <w:t>Rel</w:t>
      </w:r>
      <w:r w:rsidR="001460D4">
        <w:rPr>
          <w:lang w:val="en-GB"/>
        </w:rPr>
        <w:t xml:space="preserve">-16 type II </w:t>
      </w:r>
      <w:r w:rsidR="00AD7ECD">
        <w:rPr>
          <w:lang w:val="en-GB"/>
        </w:rPr>
        <w:t xml:space="preserve">CB is </w:t>
      </w:r>
      <w:r w:rsidR="0020705C">
        <w:rPr>
          <w:lang w:val="en-GB"/>
        </w:rPr>
        <w:t>dependent on PMI subband size</w:t>
      </w:r>
      <w:bookmarkEnd w:id="153"/>
      <w:bookmarkEnd w:id="154"/>
      <w:r w:rsidR="0020705C">
        <w:rPr>
          <w:lang w:val="en-GB"/>
        </w:rPr>
        <w:t xml:space="preserve"> </w:t>
      </w:r>
    </w:p>
    <w:p w14:paraId="2766E7FD" w14:textId="592BB0C0" w:rsidR="00A051E4" w:rsidRDefault="00A54AC1" w:rsidP="00F20580">
      <w:pPr>
        <w:pStyle w:val="Observation"/>
        <w:rPr>
          <w:lang w:val="en-GB"/>
        </w:rPr>
      </w:pPr>
      <w:bookmarkStart w:id="155" w:name="_Toc118704187"/>
      <w:bookmarkStart w:id="156" w:name="_Toc119398066"/>
      <w:r>
        <w:rPr>
          <w:lang w:val="en-GB"/>
        </w:rPr>
        <w:t xml:space="preserve">Further reducing PMI subband size would mean </w:t>
      </w:r>
      <w:r w:rsidR="00BA6165">
        <w:rPr>
          <w:lang w:val="en-GB"/>
        </w:rPr>
        <w:t>increased feedback overhead</w:t>
      </w:r>
      <w:bookmarkEnd w:id="155"/>
      <w:bookmarkEnd w:id="156"/>
    </w:p>
    <w:p w14:paraId="399E9193" w14:textId="1FC248F0" w:rsidR="001F4337" w:rsidRDefault="00F606DD" w:rsidP="00F20580">
      <w:pPr>
        <w:pStyle w:val="Observation"/>
        <w:rPr>
          <w:lang w:val="en-GB"/>
        </w:rPr>
      </w:pPr>
      <w:bookmarkStart w:id="157" w:name="_Toc118704188"/>
      <w:bookmarkStart w:id="158" w:name="_Toc119398067"/>
      <w:r>
        <w:rPr>
          <w:lang w:val="en-GB"/>
        </w:rPr>
        <w:t xml:space="preserve">Reporting </w:t>
      </w:r>
      <w:r w:rsidR="009E1CC0">
        <w:rPr>
          <w:lang w:val="en-GB"/>
        </w:rPr>
        <w:t xml:space="preserve">delay </w:t>
      </w:r>
      <w:r w:rsidR="006B21C0">
        <w:rPr>
          <w:lang w:val="en-GB"/>
        </w:rPr>
        <w:t>difference</w:t>
      </w:r>
      <w:r w:rsidR="00EA35F3">
        <w:rPr>
          <w:lang w:val="en-GB"/>
        </w:rPr>
        <w:t xml:space="preserve"> between</w:t>
      </w:r>
      <w:r w:rsidR="00C904BB">
        <w:rPr>
          <w:lang w:val="en-GB"/>
        </w:rPr>
        <w:t xml:space="preserve"> </w:t>
      </w:r>
      <w:r w:rsidR="00206511">
        <w:rPr>
          <w:lang w:val="en-GB"/>
        </w:rPr>
        <w:t>TRPs</w:t>
      </w:r>
      <w:r w:rsidR="00C904BB">
        <w:rPr>
          <w:lang w:val="en-GB"/>
        </w:rPr>
        <w:t xml:space="preserve"> </w:t>
      </w:r>
      <w:r w:rsidR="00887EB5">
        <w:rPr>
          <w:lang w:val="en-GB"/>
        </w:rPr>
        <w:t xml:space="preserve">in a form of </w:t>
      </w:r>
      <w:r w:rsidR="00A02926">
        <w:rPr>
          <w:lang w:val="en-GB"/>
        </w:rPr>
        <w:t xml:space="preserve">phase </w:t>
      </w:r>
      <w:r w:rsidR="00F23260">
        <w:rPr>
          <w:lang w:val="en-GB"/>
        </w:rPr>
        <w:t xml:space="preserve">difference </w:t>
      </w:r>
      <w:r w:rsidR="005955D7">
        <w:rPr>
          <w:lang w:val="en-GB"/>
        </w:rPr>
        <w:t xml:space="preserve">per PRB </w:t>
      </w:r>
      <w:r w:rsidR="00C53D49">
        <w:rPr>
          <w:lang w:val="en-GB"/>
        </w:rPr>
        <w:t xml:space="preserve">would allow </w:t>
      </w:r>
      <w:r w:rsidR="00501154">
        <w:rPr>
          <w:lang w:val="en-GB"/>
        </w:rPr>
        <w:t xml:space="preserve">gNB to </w:t>
      </w:r>
      <w:r w:rsidR="000A172C">
        <w:rPr>
          <w:lang w:val="en-GB"/>
        </w:rPr>
        <w:t xml:space="preserve">perform </w:t>
      </w:r>
      <w:r w:rsidR="00CE06EF">
        <w:rPr>
          <w:lang w:val="en-GB"/>
        </w:rPr>
        <w:t xml:space="preserve">delay </w:t>
      </w:r>
      <w:r w:rsidR="000A172C">
        <w:rPr>
          <w:lang w:val="en-GB"/>
        </w:rPr>
        <w:t xml:space="preserve">pre-compensation </w:t>
      </w:r>
      <w:r w:rsidR="00DD06D3">
        <w:rPr>
          <w:lang w:val="en-GB"/>
        </w:rPr>
        <w:t xml:space="preserve">through </w:t>
      </w:r>
      <w:r w:rsidR="00265550">
        <w:rPr>
          <w:lang w:val="en-GB"/>
        </w:rPr>
        <w:t xml:space="preserve">phase de-rotation </w:t>
      </w:r>
      <w:r w:rsidR="00DD624A">
        <w:rPr>
          <w:lang w:val="en-GB"/>
        </w:rPr>
        <w:t>for CJT PDSCH transmission</w:t>
      </w:r>
      <w:r w:rsidR="00EA35F3">
        <w:rPr>
          <w:lang w:val="en-GB"/>
        </w:rPr>
        <w:t>s</w:t>
      </w:r>
      <w:bookmarkEnd w:id="157"/>
      <w:bookmarkEnd w:id="158"/>
      <w:r w:rsidR="00EA35F3">
        <w:rPr>
          <w:lang w:val="en-GB"/>
        </w:rPr>
        <w:t xml:space="preserve"> </w:t>
      </w:r>
    </w:p>
    <w:p w14:paraId="3F9451ED" w14:textId="0AC3F1BF" w:rsidR="00BA6165" w:rsidRDefault="00470161" w:rsidP="00905A8E">
      <w:pPr>
        <w:pStyle w:val="Proposal"/>
        <w:rPr>
          <w:lang w:val="en-GB"/>
        </w:rPr>
      </w:pPr>
      <w:bookmarkStart w:id="159" w:name="_Toc118704411"/>
      <w:bookmarkStart w:id="160" w:name="_Toc119398088"/>
      <w:r>
        <w:rPr>
          <w:lang w:val="en-GB"/>
        </w:rPr>
        <w:lastRenderedPageBreak/>
        <w:t xml:space="preserve">Support </w:t>
      </w:r>
      <w:r w:rsidR="00D00C39">
        <w:rPr>
          <w:lang w:val="en-GB"/>
        </w:rPr>
        <w:t xml:space="preserve">reporting </w:t>
      </w:r>
      <w:r w:rsidR="00DD624A">
        <w:rPr>
          <w:lang w:val="en-GB"/>
        </w:rPr>
        <w:t xml:space="preserve">delay difference </w:t>
      </w:r>
      <w:r w:rsidR="000C1AA2">
        <w:rPr>
          <w:lang w:val="en-GB"/>
        </w:rPr>
        <w:t xml:space="preserve">between TRPs </w:t>
      </w:r>
      <w:r w:rsidR="00CA26BD">
        <w:rPr>
          <w:lang w:val="en-GB"/>
        </w:rPr>
        <w:t xml:space="preserve">in a form of </w:t>
      </w:r>
      <w:r w:rsidR="000C1AA2">
        <w:rPr>
          <w:lang w:val="en-GB"/>
        </w:rPr>
        <w:t xml:space="preserve"> </w:t>
      </w:r>
      <w:r w:rsidR="00975B41">
        <w:rPr>
          <w:lang w:val="en-GB"/>
        </w:rPr>
        <w:t xml:space="preserve"> </w:t>
      </w:r>
      <w:r w:rsidR="00C324E3">
        <w:rPr>
          <w:lang w:val="en-GB"/>
        </w:rPr>
        <w:t xml:space="preserve">phase </w:t>
      </w:r>
      <w:r w:rsidR="00BC0E85">
        <w:rPr>
          <w:lang w:val="en-GB"/>
        </w:rPr>
        <w:t xml:space="preserve">difference </w:t>
      </w:r>
      <w:r w:rsidR="00975B41">
        <w:rPr>
          <w:lang w:val="en-GB"/>
        </w:rPr>
        <w:t>per PRB</w:t>
      </w:r>
      <w:r w:rsidR="009C64BC">
        <w:rPr>
          <w:lang w:val="en-GB"/>
        </w:rPr>
        <w:t xml:space="preserve"> </w:t>
      </w:r>
      <w:r w:rsidR="00905A8E">
        <w:rPr>
          <w:lang w:val="en-GB"/>
        </w:rPr>
        <w:t xml:space="preserve">in </w:t>
      </w:r>
      <w:r w:rsidR="00AA43BE">
        <w:rPr>
          <w:lang w:val="en-GB"/>
        </w:rPr>
        <w:t xml:space="preserve">CJT </w:t>
      </w:r>
      <w:r w:rsidR="00B96072">
        <w:rPr>
          <w:lang w:val="en-GB"/>
        </w:rPr>
        <w:t xml:space="preserve">PMI </w:t>
      </w:r>
      <w:r w:rsidR="00AA43BE">
        <w:rPr>
          <w:lang w:val="en-GB"/>
        </w:rPr>
        <w:t>report</w:t>
      </w:r>
      <w:r w:rsidR="009657AA">
        <w:rPr>
          <w:lang w:val="en-GB"/>
        </w:rPr>
        <w:t>.</w:t>
      </w:r>
      <w:bookmarkEnd w:id="159"/>
      <w:bookmarkEnd w:id="160"/>
    </w:p>
    <w:p w14:paraId="34CF390A" w14:textId="77777777" w:rsidR="0042603C" w:rsidRDefault="0042603C" w:rsidP="00E95E9E">
      <w:pPr>
        <w:pStyle w:val="Doc-text2"/>
        <w:ind w:left="1533"/>
      </w:pPr>
    </w:p>
    <w:p w14:paraId="62A41AC8" w14:textId="76282AC6" w:rsidR="006D2217" w:rsidRDefault="00F441B1" w:rsidP="00715957">
      <w:pPr>
        <w:pStyle w:val="NormalWeb"/>
        <w:ind w:left="0" w:firstLine="0"/>
        <w:rPr>
          <w:sz w:val="20"/>
          <w:szCs w:val="20"/>
        </w:rPr>
      </w:pPr>
      <w:r w:rsidRPr="006E3757">
        <w:rPr>
          <w:color w:val="auto"/>
          <w:sz w:val="20"/>
          <w:szCs w:val="20"/>
        </w:rPr>
        <w:t xml:space="preserve">In </w:t>
      </w:r>
      <w:r w:rsidR="002B397C" w:rsidRPr="006E3757">
        <w:rPr>
          <w:color w:val="auto"/>
          <w:sz w:val="20"/>
          <w:szCs w:val="20"/>
        </w:rPr>
        <w:t xml:space="preserve">the last RAN1 meeting, </w:t>
      </w:r>
      <w:r w:rsidR="00DB443A" w:rsidRPr="006E3757">
        <w:rPr>
          <w:color w:val="auto"/>
          <w:sz w:val="20"/>
          <w:szCs w:val="20"/>
        </w:rPr>
        <w:t>FD basis</w:t>
      </w:r>
      <w:r w:rsidR="00A90239" w:rsidRPr="006E3757">
        <w:rPr>
          <w:color w:val="auto"/>
          <w:sz w:val="20"/>
          <w:szCs w:val="20"/>
        </w:rPr>
        <w:t xml:space="preserve"> shifting </w:t>
      </w:r>
      <w:r w:rsidR="00D413F4" w:rsidRPr="006E3757">
        <w:rPr>
          <w:color w:val="auto"/>
          <w:sz w:val="20"/>
          <w:szCs w:val="20"/>
        </w:rPr>
        <w:t xml:space="preserve">was proposed by some companies </w:t>
      </w:r>
      <w:proofErr w:type="gramStart"/>
      <w:r w:rsidR="00D413F4" w:rsidRPr="006E3757">
        <w:rPr>
          <w:color w:val="auto"/>
          <w:sz w:val="20"/>
          <w:szCs w:val="20"/>
        </w:rPr>
        <w:t>as a way to</w:t>
      </w:r>
      <w:proofErr w:type="gramEnd"/>
      <w:r w:rsidR="00D413F4" w:rsidRPr="006E3757">
        <w:rPr>
          <w:color w:val="auto"/>
          <w:sz w:val="20"/>
          <w:szCs w:val="20"/>
        </w:rPr>
        <w:t xml:space="preserve"> </w:t>
      </w:r>
      <w:r w:rsidR="00B8354F" w:rsidRPr="006E3757">
        <w:rPr>
          <w:color w:val="auto"/>
          <w:sz w:val="20"/>
          <w:szCs w:val="20"/>
        </w:rPr>
        <w:t xml:space="preserve">deal with </w:t>
      </w:r>
      <w:r w:rsidR="003E4F1B" w:rsidRPr="006E3757">
        <w:rPr>
          <w:color w:val="auto"/>
          <w:sz w:val="20"/>
          <w:szCs w:val="20"/>
        </w:rPr>
        <w:t>delay difference</w:t>
      </w:r>
      <w:r w:rsidR="00B8354F" w:rsidRPr="006E3757">
        <w:rPr>
          <w:color w:val="auto"/>
          <w:sz w:val="20"/>
          <w:szCs w:val="20"/>
        </w:rPr>
        <w:t xml:space="preserve"> </w:t>
      </w:r>
      <w:r w:rsidR="00E97232" w:rsidRPr="006E3757">
        <w:rPr>
          <w:color w:val="auto"/>
          <w:sz w:val="20"/>
          <w:szCs w:val="20"/>
        </w:rPr>
        <w:t xml:space="preserve">among </w:t>
      </w:r>
      <w:r w:rsidR="005A6CED" w:rsidRPr="006E3757">
        <w:rPr>
          <w:color w:val="auto"/>
          <w:sz w:val="20"/>
          <w:szCs w:val="20"/>
        </w:rPr>
        <w:t>TRPs</w:t>
      </w:r>
      <w:r w:rsidR="00A45CD9" w:rsidRPr="006E3757">
        <w:rPr>
          <w:color w:val="auto"/>
          <w:sz w:val="20"/>
          <w:szCs w:val="20"/>
        </w:rPr>
        <w:t xml:space="preserve">.  </w:t>
      </w:r>
      <w:r w:rsidR="008313D7" w:rsidRPr="006E3757">
        <w:rPr>
          <w:color w:val="auto"/>
          <w:sz w:val="20"/>
          <w:szCs w:val="20"/>
        </w:rPr>
        <w:t>This</w:t>
      </w:r>
      <w:r w:rsidR="00E46652" w:rsidRPr="006E3757">
        <w:rPr>
          <w:color w:val="auto"/>
          <w:sz w:val="20"/>
          <w:szCs w:val="20"/>
        </w:rPr>
        <w:t>, however</w:t>
      </w:r>
      <w:r w:rsidR="0072423A" w:rsidRPr="006E3757">
        <w:rPr>
          <w:color w:val="auto"/>
          <w:sz w:val="20"/>
          <w:szCs w:val="20"/>
        </w:rPr>
        <w:t xml:space="preserve">, </w:t>
      </w:r>
      <w:r w:rsidR="00724E21" w:rsidRPr="006E3757">
        <w:rPr>
          <w:color w:val="auto"/>
          <w:sz w:val="20"/>
          <w:szCs w:val="20"/>
        </w:rPr>
        <w:t xml:space="preserve">does </w:t>
      </w:r>
      <w:r w:rsidR="00D64801" w:rsidRPr="006E3757">
        <w:rPr>
          <w:color w:val="auto"/>
          <w:sz w:val="20"/>
          <w:szCs w:val="20"/>
        </w:rPr>
        <w:t xml:space="preserve">not </w:t>
      </w:r>
      <w:r w:rsidR="00690FD8" w:rsidRPr="006E3757">
        <w:rPr>
          <w:color w:val="auto"/>
          <w:sz w:val="20"/>
          <w:szCs w:val="20"/>
        </w:rPr>
        <w:t xml:space="preserve">mean that </w:t>
      </w:r>
      <w:r w:rsidR="00F86F23" w:rsidRPr="006E3757">
        <w:rPr>
          <w:color w:val="auto"/>
          <w:sz w:val="20"/>
          <w:szCs w:val="20"/>
        </w:rPr>
        <w:t>larger</w:t>
      </w:r>
      <w:r w:rsidR="00AF1492" w:rsidRPr="006E3757">
        <w:rPr>
          <w:color w:val="auto"/>
          <w:sz w:val="20"/>
          <w:szCs w:val="20"/>
        </w:rPr>
        <w:t xml:space="preserve"> </w:t>
      </w:r>
      <w:r w:rsidR="003663F4" w:rsidRPr="006E3757">
        <w:rPr>
          <w:color w:val="auto"/>
          <w:sz w:val="20"/>
          <w:szCs w:val="20"/>
        </w:rPr>
        <w:t xml:space="preserve">delay spread </w:t>
      </w:r>
      <w:r w:rsidR="00F86F23" w:rsidRPr="006E3757">
        <w:rPr>
          <w:color w:val="auto"/>
          <w:sz w:val="20"/>
          <w:szCs w:val="20"/>
        </w:rPr>
        <w:t xml:space="preserve">can be handled </w:t>
      </w:r>
      <w:r w:rsidR="00375687" w:rsidRPr="006E3757">
        <w:rPr>
          <w:color w:val="auto"/>
          <w:sz w:val="20"/>
          <w:szCs w:val="20"/>
        </w:rPr>
        <w:t xml:space="preserve">than </w:t>
      </w:r>
      <w:r w:rsidR="00BC5418" w:rsidRPr="006E3757">
        <w:rPr>
          <w:color w:val="auto"/>
          <w:sz w:val="20"/>
          <w:szCs w:val="20"/>
        </w:rPr>
        <w:t xml:space="preserve">without </w:t>
      </w:r>
      <w:r w:rsidR="0045650C" w:rsidRPr="006E3757">
        <w:rPr>
          <w:color w:val="auto"/>
          <w:sz w:val="20"/>
          <w:szCs w:val="20"/>
        </w:rPr>
        <w:t xml:space="preserve">FD basis shifting. </w:t>
      </w:r>
      <w:r w:rsidR="004E70E8" w:rsidRPr="006E3757">
        <w:rPr>
          <w:color w:val="auto"/>
          <w:sz w:val="20"/>
          <w:szCs w:val="20"/>
        </w:rPr>
        <w:t xml:space="preserve"> </w:t>
      </w:r>
      <w:r w:rsidR="00E1688A" w:rsidRPr="006E3757">
        <w:rPr>
          <w:color w:val="auto"/>
          <w:sz w:val="20"/>
          <w:szCs w:val="20"/>
        </w:rPr>
        <w:t xml:space="preserve">In our understanding, it is only a way to </w:t>
      </w:r>
      <w:r w:rsidR="00D71527" w:rsidRPr="006E3757">
        <w:rPr>
          <w:color w:val="auto"/>
          <w:sz w:val="20"/>
          <w:szCs w:val="20"/>
        </w:rPr>
        <w:t xml:space="preserve">align FD basis for different TRPs </w:t>
      </w:r>
      <w:r w:rsidR="00150385" w:rsidRPr="006E3757">
        <w:rPr>
          <w:color w:val="auto"/>
          <w:sz w:val="20"/>
          <w:szCs w:val="20"/>
        </w:rPr>
        <w:t>so that a</w:t>
      </w:r>
      <w:r w:rsidR="00A67512" w:rsidRPr="006E3757">
        <w:rPr>
          <w:color w:val="auto"/>
          <w:sz w:val="20"/>
          <w:szCs w:val="20"/>
        </w:rPr>
        <w:t xml:space="preserve"> set of common FD basis can be </w:t>
      </w:r>
      <w:r w:rsidR="00302AAB" w:rsidRPr="006E3757">
        <w:rPr>
          <w:color w:val="auto"/>
          <w:sz w:val="20"/>
          <w:szCs w:val="20"/>
        </w:rPr>
        <w:t>used for all TRPs.</w:t>
      </w:r>
      <w:r w:rsidR="007F43C2" w:rsidRPr="006E3757">
        <w:rPr>
          <w:color w:val="auto"/>
          <w:sz w:val="20"/>
          <w:szCs w:val="20"/>
        </w:rPr>
        <w:t xml:space="preserve"> This is illustrated in</w:t>
      </w:r>
      <w:r w:rsidR="005105BA" w:rsidRPr="006E3757">
        <w:rPr>
          <w:color w:val="auto"/>
          <w:sz w:val="20"/>
          <w:szCs w:val="20"/>
        </w:rPr>
        <w:t xml:space="preserve"> </w:t>
      </w:r>
      <w:r w:rsidR="005105BA" w:rsidRPr="006E3757">
        <w:rPr>
          <w:color w:val="auto"/>
          <w:sz w:val="20"/>
          <w:szCs w:val="20"/>
        </w:rPr>
        <w:fldChar w:fldCharType="begin"/>
      </w:r>
      <w:r w:rsidR="005105BA" w:rsidRPr="006E3757">
        <w:rPr>
          <w:color w:val="auto"/>
          <w:sz w:val="20"/>
          <w:szCs w:val="20"/>
        </w:rPr>
        <w:instrText xml:space="preserve"> REF _Ref115364694 \h </w:instrText>
      </w:r>
      <w:r w:rsidR="006E3757">
        <w:rPr>
          <w:color w:val="auto"/>
          <w:sz w:val="20"/>
          <w:szCs w:val="20"/>
        </w:rPr>
        <w:instrText xml:space="preserve"> \* MERGEFORMAT </w:instrText>
      </w:r>
      <w:r w:rsidR="005105BA" w:rsidRPr="006E3757">
        <w:rPr>
          <w:color w:val="auto"/>
          <w:sz w:val="20"/>
          <w:szCs w:val="20"/>
        </w:rPr>
      </w:r>
      <w:r w:rsidR="005105BA" w:rsidRPr="006E3757">
        <w:rPr>
          <w:color w:val="auto"/>
          <w:sz w:val="20"/>
          <w:szCs w:val="20"/>
        </w:rPr>
        <w:fldChar w:fldCharType="separate"/>
      </w:r>
      <w:r w:rsidR="009B0D09" w:rsidRPr="009B0D09">
        <w:rPr>
          <w:color w:val="auto"/>
          <w:sz w:val="20"/>
          <w:szCs w:val="20"/>
        </w:rPr>
        <w:t xml:space="preserve">Figure </w:t>
      </w:r>
      <w:r w:rsidR="009B0D09" w:rsidRPr="009B0D09">
        <w:rPr>
          <w:noProof/>
          <w:color w:val="auto"/>
          <w:sz w:val="20"/>
          <w:szCs w:val="20"/>
        </w:rPr>
        <w:t>29</w:t>
      </w:r>
      <w:r w:rsidR="005105BA" w:rsidRPr="006E3757">
        <w:rPr>
          <w:color w:val="auto"/>
          <w:sz w:val="20"/>
          <w:szCs w:val="20"/>
        </w:rPr>
        <w:fldChar w:fldCharType="end"/>
      </w:r>
      <w:r w:rsidR="000E0E6F" w:rsidRPr="006E3757">
        <w:rPr>
          <w:color w:val="auto"/>
          <w:sz w:val="20"/>
          <w:szCs w:val="20"/>
        </w:rPr>
        <w:t>. However, this assume</w:t>
      </w:r>
      <w:r w:rsidR="0062078B" w:rsidRPr="006E3757">
        <w:rPr>
          <w:color w:val="auto"/>
          <w:sz w:val="20"/>
          <w:szCs w:val="20"/>
        </w:rPr>
        <w:t>s</w:t>
      </w:r>
      <w:r w:rsidR="000E0E6F" w:rsidRPr="006E3757">
        <w:rPr>
          <w:color w:val="auto"/>
          <w:sz w:val="20"/>
          <w:szCs w:val="20"/>
        </w:rPr>
        <w:t xml:space="preserve"> that </w:t>
      </w:r>
      <w:r w:rsidR="00FC5954" w:rsidRPr="006E3757">
        <w:rPr>
          <w:color w:val="auto"/>
          <w:sz w:val="20"/>
          <w:szCs w:val="20"/>
        </w:rPr>
        <w:t xml:space="preserve">composite </w:t>
      </w:r>
      <w:r w:rsidR="000E0E6F" w:rsidRPr="006E3757">
        <w:rPr>
          <w:color w:val="auto"/>
          <w:sz w:val="20"/>
          <w:szCs w:val="20"/>
        </w:rPr>
        <w:t xml:space="preserve">channel delay spread across </w:t>
      </w:r>
      <w:r w:rsidR="00FC5954" w:rsidRPr="006E3757">
        <w:rPr>
          <w:color w:val="auto"/>
          <w:sz w:val="20"/>
          <w:szCs w:val="20"/>
        </w:rPr>
        <w:t>all</w:t>
      </w:r>
      <w:r w:rsidR="000E0E6F" w:rsidRPr="006E3757">
        <w:rPr>
          <w:color w:val="auto"/>
          <w:sz w:val="20"/>
          <w:szCs w:val="20"/>
        </w:rPr>
        <w:t xml:space="preserve"> TRPs are still within the </w:t>
      </w:r>
      <w:r w:rsidR="00FC5954" w:rsidRPr="006E3757">
        <w:rPr>
          <w:color w:val="auto"/>
          <w:sz w:val="20"/>
          <w:szCs w:val="20"/>
        </w:rPr>
        <w:t>rang</w:t>
      </w:r>
      <w:r w:rsidR="00672159" w:rsidRPr="006E3757">
        <w:rPr>
          <w:color w:val="auto"/>
          <w:sz w:val="20"/>
          <w:szCs w:val="20"/>
        </w:rPr>
        <w:t>e</w:t>
      </w:r>
      <w:r w:rsidR="009D2173" w:rsidRPr="006E3757">
        <w:rPr>
          <w:color w:val="auto"/>
          <w:sz w:val="20"/>
          <w:szCs w:val="20"/>
        </w:rPr>
        <w:t xml:space="preserve">, i.e., the phase change </w:t>
      </w:r>
      <w:r w:rsidR="00EA7544" w:rsidRPr="006E3757">
        <w:rPr>
          <w:color w:val="auto"/>
          <w:sz w:val="20"/>
          <w:szCs w:val="20"/>
        </w:rPr>
        <w:t xml:space="preserve">within a PMI subband </w:t>
      </w:r>
      <w:r w:rsidR="009D2173" w:rsidRPr="006E3757">
        <w:rPr>
          <w:color w:val="auto"/>
          <w:sz w:val="20"/>
          <w:szCs w:val="20"/>
        </w:rPr>
        <w:t xml:space="preserve">due to delay spread </w:t>
      </w:r>
      <w:r w:rsidR="001A0C52" w:rsidRPr="006E3757">
        <w:rPr>
          <w:color w:val="auto"/>
          <w:sz w:val="20"/>
          <w:szCs w:val="20"/>
        </w:rPr>
        <w:t xml:space="preserve">remains </w:t>
      </w:r>
      <w:r w:rsidR="00EA7544" w:rsidRPr="006E3757">
        <w:rPr>
          <w:color w:val="auto"/>
          <w:sz w:val="20"/>
          <w:szCs w:val="20"/>
        </w:rPr>
        <w:t xml:space="preserve">very small and </w:t>
      </w:r>
      <w:r w:rsidR="001A0C52" w:rsidRPr="006E3757">
        <w:rPr>
          <w:color w:val="auto"/>
          <w:sz w:val="20"/>
          <w:szCs w:val="20"/>
        </w:rPr>
        <w:t xml:space="preserve">is </w:t>
      </w:r>
      <w:r w:rsidR="00EA7544" w:rsidRPr="006E3757">
        <w:rPr>
          <w:color w:val="auto"/>
          <w:sz w:val="20"/>
          <w:szCs w:val="20"/>
        </w:rPr>
        <w:t xml:space="preserve">negligible. </w:t>
      </w:r>
      <w:r w:rsidR="00F16472" w:rsidRPr="006E3757">
        <w:rPr>
          <w:color w:val="auto"/>
          <w:sz w:val="20"/>
          <w:szCs w:val="20"/>
        </w:rPr>
        <w:t xml:space="preserve">Otherwise, if </w:t>
      </w:r>
      <w:r w:rsidR="00A22B6A" w:rsidRPr="006E3757">
        <w:rPr>
          <w:color w:val="auto"/>
          <w:sz w:val="20"/>
          <w:szCs w:val="20"/>
        </w:rPr>
        <w:t xml:space="preserve">the delay difference between TRPs cause a large phase change within a subband, then </w:t>
      </w:r>
      <w:r w:rsidR="00C05042" w:rsidRPr="006E3757">
        <w:rPr>
          <w:color w:val="auto"/>
          <w:sz w:val="20"/>
          <w:szCs w:val="20"/>
        </w:rPr>
        <w:t xml:space="preserve">CJT with </w:t>
      </w:r>
      <w:r w:rsidR="00A22B6A" w:rsidRPr="006E3757">
        <w:rPr>
          <w:color w:val="auto"/>
          <w:sz w:val="20"/>
          <w:szCs w:val="20"/>
        </w:rPr>
        <w:t xml:space="preserve">FD basis shifting </w:t>
      </w:r>
      <w:r w:rsidR="00C05042" w:rsidRPr="006E3757">
        <w:rPr>
          <w:color w:val="auto"/>
          <w:sz w:val="20"/>
          <w:szCs w:val="20"/>
        </w:rPr>
        <w:t>will not</w:t>
      </w:r>
      <w:r w:rsidR="004D28F7" w:rsidRPr="006E3757">
        <w:rPr>
          <w:color w:val="auto"/>
          <w:sz w:val="20"/>
          <w:szCs w:val="20"/>
        </w:rPr>
        <w:t xml:space="preserve"> </w:t>
      </w:r>
      <w:r w:rsidR="005F0B91" w:rsidRPr="006E3757">
        <w:rPr>
          <w:color w:val="auto"/>
          <w:sz w:val="20"/>
          <w:szCs w:val="20"/>
        </w:rPr>
        <w:t xml:space="preserve">work </w:t>
      </w:r>
      <w:r w:rsidR="00C05042" w:rsidRPr="006E3757">
        <w:rPr>
          <w:color w:val="auto"/>
          <w:sz w:val="20"/>
          <w:szCs w:val="20"/>
        </w:rPr>
        <w:t>well</w:t>
      </w:r>
      <w:r w:rsidR="00163494" w:rsidRPr="006E3757">
        <w:rPr>
          <w:color w:val="auto"/>
          <w:sz w:val="20"/>
          <w:szCs w:val="20"/>
        </w:rPr>
        <w:t xml:space="preserve">. </w:t>
      </w:r>
      <w:r w:rsidR="00401EB4" w:rsidRPr="006E3757">
        <w:rPr>
          <w:color w:val="auto"/>
          <w:sz w:val="20"/>
          <w:szCs w:val="20"/>
        </w:rPr>
        <w:fldChar w:fldCharType="begin"/>
      </w:r>
      <w:r w:rsidR="00401EB4" w:rsidRPr="00CF1E1C">
        <w:rPr>
          <w:sz w:val="20"/>
          <w:szCs w:val="20"/>
        </w:rPr>
        <w:instrText xml:space="preserve"> REF _Ref115448354 \h </w:instrText>
      </w:r>
      <w:r w:rsidR="00CF1E1C">
        <w:rPr>
          <w:sz w:val="20"/>
          <w:szCs w:val="20"/>
        </w:rPr>
        <w:instrText xml:space="preserve"> \* MERGEFORMAT </w:instrText>
      </w:r>
      <w:r w:rsidR="00401EB4" w:rsidRPr="006E3757">
        <w:rPr>
          <w:color w:val="auto"/>
          <w:sz w:val="20"/>
          <w:szCs w:val="20"/>
        </w:rPr>
      </w:r>
      <w:r w:rsidR="00401EB4" w:rsidRPr="006E3757">
        <w:rPr>
          <w:color w:val="auto"/>
          <w:sz w:val="20"/>
          <w:szCs w:val="20"/>
        </w:rPr>
        <w:fldChar w:fldCharType="separate"/>
      </w:r>
      <w:r w:rsidR="009B0D09" w:rsidRPr="009B0D09">
        <w:rPr>
          <w:color w:val="auto"/>
          <w:sz w:val="20"/>
          <w:szCs w:val="20"/>
        </w:rPr>
        <w:t>Table 3</w:t>
      </w:r>
      <w:r w:rsidR="00401EB4" w:rsidRPr="006E3757">
        <w:rPr>
          <w:color w:val="auto"/>
          <w:sz w:val="20"/>
          <w:szCs w:val="20"/>
        </w:rPr>
        <w:fldChar w:fldCharType="end"/>
      </w:r>
      <w:r w:rsidR="006510F6" w:rsidRPr="006E3757">
        <w:rPr>
          <w:color w:val="auto"/>
          <w:sz w:val="20"/>
          <w:szCs w:val="20"/>
        </w:rPr>
        <w:t xml:space="preserve"> shows the maximum delay spread that can be handled by type II codebook with subcarrier spacing of 30kHz.  Even with subband size of 2RBs, maximum delay spread </w:t>
      </w:r>
      <w:r w:rsidR="00E31AAC" w:rsidRPr="006E3757">
        <w:rPr>
          <w:color w:val="auto"/>
          <w:sz w:val="20"/>
          <w:szCs w:val="20"/>
        </w:rPr>
        <w:t>that can be handled by type II codebook is only 1.39us</w:t>
      </w:r>
      <w:r w:rsidR="00E31AAC">
        <w:rPr>
          <w:sz w:val="20"/>
          <w:szCs w:val="20"/>
        </w:rPr>
        <w:t>.</w:t>
      </w:r>
      <w:r w:rsidR="0091049A">
        <w:rPr>
          <w:sz w:val="20"/>
          <w:szCs w:val="20"/>
        </w:rPr>
        <w:t xml:space="preserve"> </w:t>
      </w:r>
      <w:r w:rsidR="00E1031C">
        <w:rPr>
          <w:sz w:val="20"/>
          <w:szCs w:val="20"/>
        </w:rPr>
        <w:t xml:space="preserve">As discussed in </w:t>
      </w:r>
      <w:r w:rsidR="00AF24B4">
        <w:rPr>
          <w:sz w:val="20"/>
          <w:szCs w:val="20"/>
        </w:rPr>
        <w:t xml:space="preserve">section </w:t>
      </w:r>
      <w:r w:rsidR="000209D8">
        <w:rPr>
          <w:sz w:val="20"/>
          <w:szCs w:val="20"/>
        </w:rPr>
        <w:t xml:space="preserve">4.2.3 </w:t>
      </w:r>
      <w:proofErr w:type="gramStart"/>
      <w:r w:rsidR="000209D8">
        <w:rPr>
          <w:sz w:val="20"/>
          <w:szCs w:val="20"/>
        </w:rPr>
        <w:t>above</w:t>
      </w:r>
      <w:r w:rsidR="00FD49CD">
        <w:rPr>
          <w:sz w:val="20"/>
          <w:szCs w:val="20"/>
        </w:rPr>
        <w:t xml:space="preserve">,  </w:t>
      </w:r>
      <w:r w:rsidR="00EB0B02">
        <w:rPr>
          <w:sz w:val="20"/>
          <w:szCs w:val="20"/>
        </w:rPr>
        <w:t>for</w:t>
      </w:r>
      <w:proofErr w:type="gramEnd"/>
      <w:r w:rsidR="00EB0B02">
        <w:rPr>
          <w:sz w:val="20"/>
          <w:szCs w:val="20"/>
        </w:rPr>
        <w:t xml:space="preserve"> a BWP of 100MHz and 30kHz SCS</w:t>
      </w:r>
      <w:r w:rsidR="00747C29">
        <w:rPr>
          <w:sz w:val="20"/>
          <w:szCs w:val="20"/>
        </w:rPr>
        <w:t xml:space="preserve">, </w:t>
      </w:r>
      <w:r w:rsidR="00267F17">
        <w:rPr>
          <w:sz w:val="20"/>
          <w:szCs w:val="20"/>
        </w:rPr>
        <w:t>even with R=2</w:t>
      </w:r>
      <w:r w:rsidR="0044073F">
        <w:rPr>
          <w:sz w:val="20"/>
          <w:szCs w:val="20"/>
        </w:rPr>
        <w:t xml:space="preserve">, the maximum </w:t>
      </w:r>
      <w:r w:rsidR="00EF2671">
        <w:rPr>
          <w:sz w:val="20"/>
          <w:szCs w:val="20"/>
        </w:rPr>
        <w:t xml:space="preserve">delay </w:t>
      </w:r>
      <w:r w:rsidR="00282BEA">
        <w:rPr>
          <w:sz w:val="20"/>
          <w:szCs w:val="20"/>
        </w:rPr>
        <w:t>s</w:t>
      </w:r>
      <w:r w:rsidR="00EF2671">
        <w:rPr>
          <w:sz w:val="20"/>
          <w:szCs w:val="20"/>
        </w:rPr>
        <w:t xml:space="preserve">pread that can be handled by </w:t>
      </w:r>
      <w:proofErr w:type="spellStart"/>
      <w:r w:rsidR="005C0BC3">
        <w:rPr>
          <w:sz w:val="20"/>
          <w:szCs w:val="20"/>
        </w:rPr>
        <w:t>eType</w:t>
      </w:r>
      <w:proofErr w:type="spellEnd"/>
      <w:r w:rsidR="005C0BC3">
        <w:rPr>
          <w:sz w:val="20"/>
          <w:szCs w:val="20"/>
        </w:rPr>
        <w:t xml:space="preserve"> II CB is only 0.3</w:t>
      </w:r>
      <w:r w:rsidR="008F0276">
        <w:rPr>
          <w:sz w:val="20"/>
          <w:szCs w:val="20"/>
        </w:rPr>
        <w:t xml:space="preserve">5us! </w:t>
      </w:r>
    </w:p>
    <w:p w14:paraId="3EA0527F" w14:textId="3E4C8BFF" w:rsidR="009A43CF" w:rsidRDefault="009A43CF" w:rsidP="001F326D">
      <w:pPr>
        <w:pStyle w:val="Observation"/>
      </w:pPr>
      <w:bookmarkStart w:id="161" w:name="_Toc118704189"/>
      <w:bookmarkStart w:id="162" w:name="_Toc119398068"/>
      <w:r>
        <w:t xml:space="preserve">FD basis shifting does not </w:t>
      </w:r>
      <w:r w:rsidR="00EE2B63">
        <w:t xml:space="preserve">solve the problem </w:t>
      </w:r>
      <w:proofErr w:type="gramStart"/>
      <w:r w:rsidR="00A96020">
        <w:t xml:space="preserve">of </w:t>
      </w:r>
      <w:r w:rsidR="00EE2B63">
        <w:t xml:space="preserve"> </w:t>
      </w:r>
      <w:r w:rsidR="00AF3914">
        <w:t>large</w:t>
      </w:r>
      <w:proofErr w:type="gramEnd"/>
      <w:r w:rsidR="00AF3914">
        <w:t xml:space="preserve"> delay </w:t>
      </w:r>
      <w:r w:rsidR="004069E2">
        <w:t>differenc</w:t>
      </w:r>
      <w:r w:rsidR="006A7597">
        <w:t>es</w:t>
      </w:r>
      <w:r w:rsidR="004069E2">
        <w:t xml:space="preserve"> </w:t>
      </w:r>
      <w:r w:rsidR="00CF12EA">
        <w:t>among TRPs</w:t>
      </w:r>
      <w:bookmarkEnd w:id="161"/>
      <w:bookmarkEnd w:id="162"/>
    </w:p>
    <w:p w14:paraId="672FA0CC" w14:textId="7D073F29" w:rsidR="007F43C2" w:rsidRDefault="007F43C2" w:rsidP="00715957">
      <w:pPr>
        <w:pStyle w:val="NormalWeb"/>
        <w:ind w:left="0" w:firstLine="0"/>
        <w:rPr>
          <w:sz w:val="20"/>
          <w:szCs w:val="20"/>
        </w:rPr>
      </w:pPr>
      <w:r>
        <w:rPr>
          <w:noProof/>
          <w:sz w:val="20"/>
          <w:szCs w:val="20"/>
        </w:rPr>
        <mc:AlternateContent>
          <mc:Choice Requires="wpc">
            <w:drawing>
              <wp:inline distT="0" distB="0" distL="0" distR="0" wp14:anchorId="3B0C1A1F" wp14:editId="43DCFACC">
                <wp:extent cx="5590540" cy="2104452"/>
                <wp:effectExtent l="0" t="0" r="0" b="3810"/>
                <wp:docPr id="513" name="Canvas 5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14" name="Straight Arrow Connector 514"/>
                        <wps:cNvCnPr/>
                        <wps:spPr>
                          <a:xfrm flipV="1">
                            <a:off x="1264257" y="708969"/>
                            <a:ext cx="2941982" cy="159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21" name="Straight Arrow Connector 521"/>
                        <wps:cNvCnPr/>
                        <wps:spPr>
                          <a:xfrm flipV="1">
                            <a:off x="1508701" y="430476"/>
                            <a:ext cx="0" cy="2864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 name="Straight Arrow Connector 130"/>
                        <wps:cNvCnPr/>
                        <wps:spPr>
                          <a:xfrm flipV="1">
                            <a:off x="1699532" y="344469"/>
                            <a:ext cx="0" cy="3724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 name="Straight Arrow Connector 131"/>
                        <wps:cNvCnPr/>
                        <wps:spPr>
                          <a:xfrm flipV="1">
                            <a:off x="1872257" y="404418"/>
                            <a:ext cx="0" cy="3125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2" name="Straight Arrow Connector 132"/>
                        <wps:cNvCnPr/>
                        <wps:spPr>
                          <a:xfrm flipV="1">
                            <a:off x="2234316" y="271648"/>
                            <a:ext cx="0" cy="445273"/>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3" name="Straight Arrow Connector 133"/>
                        <wps:cNvCnPr/>
                        <wps:spPr>
                          <a:xfrm flipV="1">
                            <a:off x="2423967" y="375015"/>
                            <a:ext cx="0" cy="349858"/>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4" name="Straight Arrow Connector 134"/>
                        <wps:cNvCnPr/>
                        <wps:spPr>
                          <a:xfrm flipV="1">
                            <a:off x="2597873" y="438625"/>
                            <a:ext cx="0" cy="286247"/>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 name="Straight Arrow Connector 135"/>
                        <wps:cNvCnPr/>
                        <wps:spPr>
                          <a:xfrm flipV="1">
                            <a:off x="3155133" y="438625"/>
                            <a:ext cx="0" cy="278296"/>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 name="Straight Arrow Connector 136"/>
                        <wps:cNvCnPr/>
                        <wps:spPr>
                          <a:xfrm flipV="1">
                            <a:off x="3316914" y="575332"/>
                            <a:ext cx="0" cy="133637"/>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 name="Straight Arrow Connector 137"/>
                        <wps:cNvCnPr/>
                        <wps:spPr>
                          <a:xfrm flipV="1">
                            <a:off x="3489639" y="416897"/>
                            <a:ext cx="0" cy="292072"/>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22" name="Text Box 522"/>
                        <wps:cNvSpPr txBox="1"/>
                        <wps:spPr>
                          <a:xfrm>
                            <a:off x="1092830" y="668900"/>
                            <a:ext cx="245745" cy="293370"/>
                          </a:xfrm>
                          <a:prstGeom prst="rect">
                            <a:avLst/>
                          </a:prstGeom>
                          <a:noFill/>
                          <a:ln w="6350">
                            <a:noFill/>
                          </a:ln>
                        </wps:spPr>
                        <wps:txbx>
                          <w:txbxContent>
                            <w:p w14:paraId="3131A7AF" w14:textId="4BF095EE" w:rsidR="002F7B4B" w:rsidRPr="001F326D" w:rsidRDefault="00121207">
                              <w:pPr>
                                <w:rPr>
                                  <w:sz w:val="16"/>
                                  <w:szCs w:val="16"/>
                                  <w:lang w:val="en-CA"/>
                                </w:rPr>
                              </w:pPr>
                              <w:r w:rsidRPr="001F326D">
                                <w:rPr>
                                  <w:sz w:val="16"/>
                                  <w:szCs w:val="16"/>
                                  <w:lang w:val="en-CA"/>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3" name="Straight Connector 523"/>
                        <wps:cNvCnPr/>
                        <wps:spPr>
                          <a:xfrm flipV="1">
                            <a:off x="3848431" y="669213"/>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8" name="Text Box 138"/>
                        <wps:cNvSpPr txBox="1"/>
                        <wps:spPr>
                          <a:xfrm>
                            <a:off x="3673367" y="708637"/>
                            <a:ext cx="409575" cy="294005"/>
                          </a:xfrm>
                          <a:prstGeom prst="rect">
                            <a:avLst/>
                          </a:prstGeom>
                          <a:noFill/>
                          <a:ln w="6350">
                            <a:noFill/>
                          </a:ln>
                        </wps:spPr>
                        <wps:txbx>
                          <w:txbxContent>
                            <w:p w14:paraId="67363516" w14:textId="40835477" w:rsidR="00121207" w:rsidRPr="001F326D" w:rsidRDefault="00121207">
                              <w:pPr>
                                <w:rPr>
                                  <w:sz w:val="16"/>
                                  <w:szCs w:val="16"/>
                                  <w:lang w:val="en-CA"/>
                                </w:rPr>
                              </w:pPr>
                              <w:r w:rsidRPr="001F326D">
                                <w:rPr>
                                  <w:sz w:val="16"/>
                                  <w:szCs w:val="16"/>
                                  <w:lang w:val="en-CA"/>
                                </w:rPr>
                                <w:t>N3-1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9" name="Text Box 139"/>
                        <wps:cNvSpPr txBox="1"/>
                        <wps:spPr>
                          <a:xfrm>
                            <a:off x="4039093" y="398428"/>
                            <a:ext cx="1268095" cy="293370"/>
                          </a:xfrm>
                          <a:prstGeom prst="rect">
                            <a:avLst/>
                          </a:prstGeom>
                          <a:noFill/>
                          <a:ln w="6350">
                            <a:noFill/>
                          </a:ln>
                        </wps:spPr>
                        <wps:txbx>
                          <w:txbxContent>
                            <w:p w14:paraId="589342DF" w14:textId="5D3F0058" w:rsidR="00BD74E3" w:rsidRPr="001F326D" w:rsidRDefault="005105BA">
                              <w:pPr>
                                <w:rPr>
                                  <w:sz w:val="16"/>
                                  <w:szCs w:val="16"/>
                                  <w:lang w:val="en-CA"/>
                                </w:rPr>
                              </w:pPr>
                              <w:r w:rsidRPr="001F326D">
                                <w:rPr>
                                  <w:sz w:val="16"/>
                                  <w:szCs w:val="16"/>
                                  <w:lang w:val="en-CA"/>
                                </w:rPr>
                                <w:t>FD basis/</w:t>
                              </w:r>
                              <w:r w:rsidR="00BD74E3" w:rsidRPr="001F326D">
                                <w:rPr>
                                  <w:sz w:val="16"/>
                                  <w:szCs w:val="16"/>
                                  <w:lang w:val="en-CA"/>
                                </w:rPr>
                                <w:t>Channel delay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0" name="Text Box 140"/>
                        <wps:cNvSpPr txBox="1"/>
                        <wps:spPr>
                          <a:xfrm>
                            <a:off x="1459719" y="80530"/>
                            <a:ext cx="448945" cy="294005"/>
                          </a:xfrm>
                          <a:prstGeom prst="rect">
                            <a:avLst/>
                          </a:prstGeom>
                          <a:noFill/>
                          <a:ln w="6350">
                            <a:noFill/>
                          </a:ln>
                        </wps:spPr>
                        <wps:txbx>
                          <w:txbxContent>
                            <w:p w14:paraId="1FF7CB87" w14:textId="15547B4D" w:rsidR="00BD74E3" w:rsidRPr="001F326D" w:rsidRDefault="00BD74E3">
                              <w:pPr>
                                <w:rPr>
                                  <w:sz w:val="16"/>
                                  <w:szCs w:val="16"/>
                                  <w:lang w:val="en-CA"/>
                                </w:rPr>
                              </w:pPr>
                              <w:r w:rsidRPr="001F326D">
                                <w:rPr>
                                  <w:sz w:val="16"/>
                                  <w:szCs w:val="16"/>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1" name="Text Box 141"/>
                        <wps:cNvSpPr txBox="1"/>
                        <wps:spPr>
                          <a:xfrm>
                            <a:off x="2188614" y="80571"/>
                            <a:ext cx="448945" cy="294005"/>
                          </a:xfrm>
                          <a:prstGeom prst="rect">
                            <a:avLst/>
                          </a:prstGeom>
                          <a:noFill/>
                          <a:ln w="6350">
                            <a:noFill/>
                          </a:ln>
                        </wps:spPr>
                        <wps:txbx>
                          <w:txbxContent>
                            <w:p w14:paraId="414D7C6E" w14:textId="1FC6F5E9" w:rsidR="00BD74E3" w:rsidRPr="001F326D" w:rsidRDefault="00BD74E3">
                              <w:pPr>
                                <w:rPr>
                                  <w:sz w:val="16"/>
                                  <w:szCs w:val="16"/>
                                  <w:lang w:val="en-CA"/>
                                </w:rPr>
                              </w:pPr>
                              <w:r w:rsidRPr="001F326D">
                                <w:rPr>
                                  <w:sz w:val="16"/>
                                  <w:szCs w:val="16"/>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2" name="Text Box 142"/>
                        <wps:cNvSpPr txBox="1"/>
                        <wps:spPr>
                          <a:xfrm>
                            <a:off x="3037405" y="80972"/>
                            <a:ext cx="448945" cy="293370"/>
                          </a:xfrm>
                          <a:prstGeom prst="rect">
                            <a:avLst/>
                          </a:prstGeom>
                          <a:noFill/>
                          <a:ln w="6350">
                            <a:noFill/>
                          </a:ln>
                        </wps:spPr>
                        <wps:txbx>
                          <w:txbxContent>
                            <w:p w14:paraId="182A21FD" w14:textId="1CE3A118" w:rsidR="00BD74E3" w:rsidRPr="001F326D" w:rsidRDefault="00BD74E3">
                              <w:pPr>
                                <w:rPr>
                                  <w:sz w:val="16"/>
                                  <w:szCs w:val="16"/>
                                  <w:lang w:val="en-CA"/>
                                </w:rPr>
                              </w:pPr>
                              <w:r w:rsidRPr="001F326D">
                                <w:rPr>
                                  <w:sz w:val="16"/>
                                  <w:szCs w:val="16"/>
                                  <w:lang w:val="en-CA"/>
                                </w:rPr>
                                <w:t>TRP3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3" name="Straight Arrow Connector 143"/>
                        <wps:cNvCnPr/>
                        <wps:spPr>
                          <a:xfrm flipV="1">
                            <a:off x="1277837" y="1795392"/>
                            <a:ext cx="2941982" cy="159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4" name="Straight Arrow Connector 144"/>
                        <wps:cNvCnPr/>
                        <wps:spPr>
                          <a:xfrm flipV="1">
                            <a:off x="1295945" y="1524851"/>
                            <a:ext cx="0" cy="2864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5" name="Straight Arrow Connector 145"/>
                        <wps:cNvCnPr/>
                        <wps:spPr>
                          <a:xfrm flipV="1">
                            <a:off x="1486776" y="1438844"/>
                            <a:ext cx="0" cy="3724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6" name="Straight Arrow Connector 146"/>
                        <wps:cNvCnPr/>
                        <wps:spPr>
                          <a:xfrm flipV="1">
                            <a:off x="1659501" y="1498793"/>
                            <a:ext cx="0" cy="3125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7" name="Straight Arrow Connector 147"/>
                        <wps:cNvCnPr/>
                        <wps:spPr>
                          <a:xfrm flipV="1">
                            <a:off x="1283545" y="1358071"/>
                            <a:ext cx="0" cy="445273"/>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 name="Straight Arrow Connector 148"/>
                        <wps:cNvCnPr/>
                        <wps:spPr>
                          <a:xfrm flipV="1">
                            <a:off x="1473196" y="1461438"/>
                            <a:ext cx="0" cy="349858"/>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9" name="Straight Arrow Connector 149"/>
                        <wps:cNvCnPr/>
                        <wps:spPr>
                          <a:xfrm flipV="1">
                            <a:off x="1647102" y="1525048"/>
                            <a:ext cx="0" cy="286247"/>
                          </a:xfrm>
                          <a:prstGeom prst="straightConnector1">
                            <a:avLst/>
                          </a:prstGeom>
                          <a:ln>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0" name="Straight Arrow Connector 150"/>
                        <wps:cNvCnPr/>
                        <wps:spPr>
                          <a:xfrm flipV="1">
                            <a:off x="1312596" y="1533000"/>
                            <a:ext cx="0" cy="278296"/>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1" name="Straight Arrow Connector 151"/>
                        <wps:cNvCnPr/>
                        <wps:spPr>
                          <a:xfrm flipV="1">
                            <a:off x="1474377" y="1669707"/>
                            <a:ext cx="0" cy="133637"/>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2" name="Straight Arrow Connector 152"/>
                        <wps:cNvCnPr/>
                        <wps:spPr>
                          <a:xfrm flipV="1">
                            <a:off x="1647102" y="1511272"/>
                            <a:ext cx="0" cy="292072"/>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 name="Text Box 153"/>
                        <wps:cNvSpPr txBox="1"/>
                        <wps:spPr>
                          <a:xfrm>
                            <a:off x="1142665" y="1810447"/>
                            <a:ext cx="260350" cy="294005"/>
                          </a:xfrm>
                          <a:prstGeom prst="rect">
                            <a:avLst/>
                          </a:prstGeom>
                          <a:noFill/>
                          <a:ln w="6350">
                            <a:noFill/>
                          </a:ln>
                        </wps:spPr>
                        <wps:txbx>
                          <w:txbxContent>
                            <w:p w14:paraId="2C50E4E0" w14:textId="77777777" w:rsidR="00914D21" w:rsidRPr="001F326D" w:rsidRDefault="00914D21">
                              <w:pPr>
                                <w:rPr>
                                  <w:lang w:val="en-CA"/>
                                </w:rPr>
                              </w:pPr>
                              <w:r>
                                <w:rPr>
                                  <w:lang w:val="en-CA"/>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4" name="Straight Connector 154"/>
                        <wps:cNvCnPr/>
                        <wps:spPr>
                          <a:xfrm flipV="1">
                            <a:off x="3862011" y="1755636"/>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 name="Text Box 155"/>
                        <wps:cNvSpPr txBox="1"/>
                        <wps:spPr>
                          <a:xfrm>
                            <a:off x="3686946" y="1794960"/>
                            <a:ext cx="409575" cy="294005"/>
                          </a:xfrm>
                          <a:prstGeom prst="rect">
                            <a:avLst/>
                          </a:prstGeom>
                          <a:noFill/>
                          <a:ln w="6350">
                            <a:noFill/>
                          </a:ln>
                        </wps:spPr>
                        <wps:txbx>
                          <w:txbxContent>
                            <w:p w14:paraId="36692E6E" w14:textId="77777777" w:rsidR="00914D21" w:rsidRPr="001F326D" w:rsidRDefault="00914D21">
                              <w:pPr>
                                <w:rPr>
                                  <w:sz w:val="16"/>
                                  <w:szCs w:val="16"/>
                                  <w:lang w:val="en-CA"/>
                                </w:rPr>
                              </w:pPr>
                              <w:r w:rsidRPr="001F326D">
                                <w:rPr>
                                  <w:sz w:val="16"/>
                                  <w:szCs w:val="16"/>
                                  <w:lang w:val="en-CA"/>
                                </w:rPr>
                                <w:t>N3-1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6" name="Text Box 156"/>
                        <wps:cNvSpPr txBox="1"/>
                        <wps:spPr>
                          <a:xfrm>
                            <a:off x="4052327" y="1481315"/>
                            <a:ext cx="1268095" cy="294005"/>
                          </a:xfrm>
                          <a:prstGeom prst="rect">
                            <a:avLst/>
                          </a:prstGeom>
                          <a:noFill/>
                          <a:ln w="6350">
                            <a:noFill/>
                          </a:ln>
                        </wps:spPr>
                        <wps:txbx>
                          <w:txbxContent>
                            <w:p w14:paraId="7C270F9E" w14:textId="2CC8E86C" w:rsidR="00914D21" w:rsidRPr="001F326D" w:rsidRDefault="000E0E6F">
                              <w:pPr>
                                <w:rPr>
                                  <w:sz w:val="16"/>
                                  <w:szCs w:val="16"/>
                                  <w:lang w:val="en-CA"/>
                                </w:rPr>
                              </w:pPr>
                              <w:r>
                                <w:rPr>
                                  <w:sz w:val="16"/>
                                  <w:szCs w:val="16"/>
                                  <w:lang w:val="en-CA"/>
                                </w:rPr>
                                <w:t>FD basis/</w:t>
                              </w:r>
                              <w:r w:rsidR="00914D21" w:rsidRPr="001F326D">
                                <w:rPr>
                                  <w:sz w:val="16"/>
                                  <w:szCs w:val="16"/>
                                  <w:lang w:val="en-CA"/>
                                </w:rPr>
                                <w:t>Channel delay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4" name="Straight Arrow Connector 524"/>
                        <wps:cNvCnPr/>
                        <wps:spPr>
                          <a:xfrm flipV="1">
                            <a:off x="1271570" y="848196"/>
                            <a:ext cx="991797" cy="7951"/>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0" name="Straight Arrow Connector 160"/>
                        <wps:cNvCnPr/>
                        <wps:spPr>
                          <a:xfrm flipV="1">
                            <a:off x="1277837" y="896730"/>
                            <a:ext cx="1890876" cy="22791"/>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1" name="Straight Arrow Connector 161"/>
                        <wps:cNvCnPr/>
                        <wps:spPr>
                          <a:xfrm flipV="1">
                            <a:off x="1271570" y="774508"/>
                            <a:ext cx="249413" cy="4684"/>
                          </a:xfrm>
                          <a:prstGeom prst="straightConnector1">
                            <a:avLst/>
                          </a:prstGeom>
                          <a:ln>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2" name="Straight Connector 162"/>
                        <wps:cNvCnPr/>
                        <wps:spPr>
                          <a:xfrm flipV="1">
                            <a:off x="1269492" y="685117"/>
                            <a:ext cx="0" cy="397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 name="Text Box 163"/>
                        <wps:cNvSpPr txBox="1"/>
                        <wps:spPr>
                          <a:xfrm>
                            <a:off x="1754134" y="1276938"/>
                            <a:ext cx="882015" cy="294005"/>
                          </a:xfrm>
                          <a:prstGeom prst="rect">
                            <a:avLst/>
                          </a:prstGeom>
                          <a:noFill/>
                          <a:ln w="6350">
                            <a:noFill/>
                          </a:ln>
                        </wps:spPr>
                        <wps:txbx>
                          <w:txbxContent>
                            <w:p w14:paraId="7463F719" w14:textId="4B5F83D8" w:rsidR="00C42F5E" w:rsidRPr="002C21F7" w:rsidRDefault="000162DE">
                              <w:pPr>
                                <w:rPr>
                                  <w:sz w:val="18"/>
                                  <w:szCs w:val="18"/>
                                  <w:lang w:val="en-CA"/>
                                </w:rPr>
                              </w:pPr>
                              <w:r w:rsidRPr="002C21F7">
                                <w:rPr>
                                  <w:sz w:val="18"/>
                                  <w:szCs w:val="18"/>
                                  <w:lang w:val="en-CA"/>
                                </w:rPr>
                                <w:t>FD basis</w:t>
                              </w:r>
                              <w:r w:rsidR="00921860" w:rsidRPr="002C21F7">
                                <w:rPr>
                                  <w:sz w:val="18"/>
                                  <w:szCs w:val="18"/>
                                  <w:lang w:val="en-CA"/>
                                </w:rPr>
                                <w:t xml:space="preserve"> </w:t>
                              </w:r>
                              <w:r w:rsidR="00C42F5E" w:rsidRPr="002C21F7">
                                <w:rPr>
                                  <w:sz w:val="18"/>
                                  <w:szCs w:val="18"/>
                                  <w:lang w:val="en-CA"/>
                                </w:rPr>
                                <w:t>shif</w:t>
                              </w:r>
                              <w:r w:rsidR="00433F2A" w:rsidRPr="002C21F7">
                                <w:rPr>
                                  <w:sz w:val="18"/>
                                  <w:szCs w:val="18"/>
                                  <w:lang w:val="en-CA"/>
                                </w:rPr>
                                <w:t>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5" name="Oval 525"/>
                        <wps:cNvSpPr/>
                        <wps:spPr>
                          <a:xfrm>
                            <a:off x="2154725" y="570805"/>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 name="Oval 164"/>
                        <wps:cNvSpPr/>
                        <wps:spPr>
                          <a:xfrm>
                            <a:off x="3082705" y="575332"/>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Oval 165"/>
                        <wps:cNvSpPr/>
                        <wps:spPr>
                          <a:xfrm>
                            <a:off x="1416867" y="566278"/>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6" name="Connector: Curved 526"/>
                        <wps:cNvCnPr>
                          <a:endCxn id="169" idx="0"/>
                        </wps:cNvCnPr>
                        <wps:spPr>
                          <a:xfrm rot="5400000">
                            <a:off x="1161903" y="934866"/>
                            <a:ext cx="840385" cy="212759"/>
                          </a:xfrm>
                          <a:prstGeom prst="curvedConnector3">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27" name="Connector: Curved 527"/>
                        <wps:cNvCnPr>
                          <a:stCxn id="525" idx="4"/>
                          <a:endCxn id="169" idx="0"/>
                        </wps:cNvCnPr>
                        <wps:spPr>
                          <a:xfrm rot="5400000">
                            <a:off x="1521775" y="570464"/>
                            <a:ext cx="844914" cy="937034"/>
                          </a:xfrm>
                          <a:prstGeom prst="curvedConnector3">
                            <a:avLst>
                              <a:gd name="adj1" fmla="val 50000"/>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28" name="Connector: Curved 528"/>
                        <wps:cNvCnPr>
                          <a:stCxn id="164" idx="4"/>
                          <a:endCxn id="169" idx="0"/>
                        </wps:cNvCnPr>
                        <wps:spPr>
                          <a:xfrm rot="5400000">
                            <a:off x="1988029" y="108737"/>
                            <a:ext cx="840387" cy="1865014"/>
                          </a:xfrm>
                          <a:prstGeom prst="curvedConnector3">
                            <a:avLst>
                              <a:gd name="adj1" fmla="val 50000"/>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69" name="Oval 169"/>
                        <wps:cNvSpPr/>
                        <wps:spPr>
                          <a:xfrm>
                            <a:off x="1217691" y="1461438"/>
                            <a:ext cx="516048" cy="457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B0C1A1F" id="Canvas 513" o:spid="_x0000_s1123" editas="canvas" style="width:440.2pt;height:165.7pt;mso-position-horizontal-relative:char;mso-position-vertical-relative:line" coordsize="55905,2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">
                <v:shape id="_x0000_s1124" type="#_x0000_t75" style="position:absolute;width:55905;height:21043;visibility:visible;mso-wrap-style:square" filled="t">
                  <v:fill o:detectmouseclick="t"/>
                  <v:path o:connecttype="none"/>
                </v:shape>
                <v:shape id="Straight Arrow Connector 514" o:spid="_x0000_s1125" type="#_x0000_t32" style="position:absolute;left:12642;top:7089;width:29420;height:1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" strokecolor="#4472c4 [3204]" strokeweight=".5pt">
                  <v:stroke endarrow="block" joinstyle="miter"/>
                </v:shape>
                <v:shape id="Straight Arrow Connector 521" o:spid="_x0000_s1126" type="#_x0000_t32" style="position:absolute;left:15087;top:4304;width:0;height:28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" strokecolor="#4472c4 [3204]" strokeweight=".5pt">
                  <v:stroke endarrow="block" joinstyle="miter"/>
                </v:shape>
                <v:shape id="Straight Arrow Connector 130" o:spid="_x0000_s1127" type="#_x0000_t32" style="position:absolute;left:16995;top:3444;width:0;height:37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" strokecolor="#4472c4 [3204]" strokeweight=".5pt">
                  <v:stroke endarrow="block" joinstyle="miter"/>
                </v:shape>
                <v:shape id="Straight Arrow Connector 131" o:spid="_x0000_s1128" type="#_x0000_t32" style="position:absolute;left:18722;top:4044;width:0;height:3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" strokecolor="#4472c4 [3204]" strokeweight=".5pt">
                  <v:stroke endarrow="block" joinstyle="miter"/>
                </v:shape>
                <v:shape id="Straight Arrow Connector 132" o:spid="_x0000_s1129" type="#_x0000_t32" style="position:absolute;left:22343;top:2716;width:0;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" strokecolor="#00b0f0" strokeweight=".5pt">
                  <v:stroke endarrow="block" joinstyle="miter"/>
                </v:shape>
                <v:shape id="Straight Arrow Connector 133" o:spid="_x0000_s1130" type="#_x0000_t32" style="position:absolute;left:24239;top:3750;width:0;height:34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" strokecolor="#00b0f0" strokeweight=".5pt">
                  <v:stroke endarrow="block" joinstyle="miter"/>
                </v:shape>
                <v:shape id="Straight Arrow Connector 134" o:spid="_x0000_s1131" type="#_x0000_t32" style="position:absolute;left:25978;top:4386;width:0;height:28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" strokecolor="#00b0f0" strokeweight=".5pt">
                  <v:stroke endarrow="block" joinstyle="miter"/>
                </v:shape>
                <v:shape id="Straight Arrow Connector 135" o:spid="_x0000_s1132" type="#_x0000_t32" style="position:absolute;left:31551;top:4386;width:0;height:27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" strokecolor="#00b050" strokeweight=".5pt">
                  <v:stroke endarrow="block" joinstyle="miter"/>
                </v:shape>
                <v:shape id="Straight Arrow Connector 136" o:spid="_x0000_s1133" type="#_x0000_t32" style="position:absolute;left:33169;top:5753;width:0;height:13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" strokecolor="#00b050" strokeweight=".5pt">
                  <v:stroke endarrow="block" joinstyle="miter"/>
                </v:shape>
                <v:shape id="Straight Arrow Connector 137" o:spid="_x0000_s1134" type="#_x0000_t32" style="position:absolute;left:34896;top:4168;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" strokecolor="#00b050" strokeweight=".5pt">
                  <v:stroke endarrow="block" joinstyle="miter"/>
                </v:shape>
                <v:shape id="Text Box 522" o:spid="_x0000_s1135" type="#_x0000_t202" style="position:absolute;left:10928;top:6689;width:2457;height:29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" filled="f" stroked="f" strokeweight=".5pt">
                  <v:textbox>
                    <w:txbxContent>
                      <w:p w14:paraId="3131A7AF" w14:textId="4BF095EE" w:rsidR="002F7B4B" w:rsidRPr="001F326D" w:rsidRDefault="00121207">
                        <w:pPr>
                          <w:rPr>
                            <w:sz w:val="16"/>
                            <w:szCs w:val="16"/>
                            <w:lang w:val="en-CA"/>
                          </w:rPr>
                        </w:pPr>
                        <w:r w:rsidRPr="001F326D">
                          <w:rPr>
                            <w:sz w:val="16"/>
                            <w:szCs w:val="16"/>
                            <w:lang w:val="en-CA"/>
                          </w:rPr>
                          <w:t>0</w:t>
                        </w:r>
                      </w:p>
                    </w:txbxContent>
                  </v:textbox>
                </v:shape>
                <v:line id="Straight Connector 523" o:spid="_x0000_s1136" style="position:absolute;flip:y;visibility:visible;mso-wrap-style:square" from="38484,6692" to="38484,7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" strokecolor="#4472c4 [3204]" strokeweight=".5pt">
                  <v:stroke joinstyle="miter"/>
                </v:line>
                <v:shape id="Text Box 138" o:spid="_x0000_s1137" type="#_x0000_t202" style="position:absolute;left:36733;top:7086;width:4096;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" filled="f" stroked="f" strokeweight=".5pt">
                  <v:textbox>
                    <w:txbxContent>
                      <w:p w14:paraId="67363516" w14:textId="40835477" w:rsidR="00121207" w:rsidRPr="001F326D" w:rsidRDefault="00121207">
                        <w:pPr>
                          <w:rPr>
                            <w:sz w:val="16"/>
                            <w:szCs w:val="16"/>
                            <w:lang w:val="en-CA"/>
                          </w:rPr>
                        </w:pPr>
                        <w:r w:rsidRPr="001F326D">
                          <w:rPr>
                            <w:sz w:val="16"/>
                            <w:szCs w:val="16"/>
                            <w:lang w:val="en-CA"/>
                          </w:rPr>
                          <w:t>N3-1</w:t>
                        </w:r>
                      </w:p>
                    </w:txbxContent>
                  </v:textbox>
                </v:shape>
                <v:shape id="Text Box 139" o:spid="_x0000_s1138" type="#_x0000_t202" style="position:absolute;left:40390;top:3984;width:12681;height:29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589342DF" w14:textId="5D3F0058" w:rsidR="00BD74E3" w:rsidRPr="001F326D" w:rsidRDefault="005105BA">
                        <w:pPr>
                          <w:rPr>
                            <w:sz w:val="16"/>
                            <w:szCs w:val="16"/>
                            <w:lang w:val="en-CA"/>
                          </w:rPr>
                        </w:pPr>
                        <w:r w:rsidRPr="001F326D">
                          <w:rPr>
                            <w:sz w:val="16"/>
                            <w:szCs w:val="16"/>
                            <w:lang w:val="en-CA"/>
                          </w:rPr>
                          <w:t>FD basis/</w:t>
                        </w:r>
                        <w:r w:rsidR="00BD74E3" w:rsidRPr="001F326D">
                          <w:rPr>
                            <w:sz w:val="16"/>
                            <w:szCs w:val="16"/>
                            <w:lang w:val="en-CA"/>
                          </w:rPr>
                          <w:t>Channel delay</w:t>
                        </w:r>
                      </w:p>
                    </w:txbxContent>
                  </v:textbox>
                </v:shape>
                <v:shape id="Text Box 140" o:spid="_x0000_s1139" type="#_x0000_t202" style="position:absolute;left:14597;top:805;width:448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" filled="f" stroked="f" strokeweight=".5pt">
                  <v:textbox>
                    <w:txbxContent>
                      <w:p w14:paraId="1FF7CB87" w14:textId="15547B4D" w:rsidR="00BD74E3" w:rsidRPr="001F326D" w:rsidRDefault="00BD74E3">
                        <w:pPr>
                          <w:rPr>
                            <w:sz w:val="16"/>
                            <w:szCs w:val="16"/>
                            <w:lang w:val="en-CA"/>
                          </w:rPr>
                        </w:pPr>
                        <w:r w:rsidRPr="001F326D">
                          <w:rPr>
                            <w:sz w:val="16"/>
                            <w:szCs w:val="16"/>
                            <w:lang w:val="en-CA"/>
                          </w:rPr>
                          <w:t>TRP1</w:t>
                        </w:r>
                      </w:p>
                    </w:txbxContent>
                  </v:textbox>
                </v:shape>
                <v:shape id="Text Box 141" o:spid="_x0000_s1140" type="#_x0000_t202" style="position:absolute;left:21886;top:805;width:448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7MwwAAANwAAAAPAAAAZHJzL2Rvd25yZXYueG1sRE9NawIx&#10;EL0L/ocwghepWaV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hXPOzMMAAADcAAAADwAA&#10;AAAAAAAAAAAAAAAHAgAAZHJzL2Rvd25yZXYueG1sUEsFBgAAAAADAAMAtwAAAPcCAAAAAA==&#10;" filled="f" stroked="f" strokeweight=".5pt">
                  <v:textbox>
                    <w:txbxContent>
                      <w:p w14:paraId="414D7C6E" w14:textId="1FC6F5E9" w:rsidR="00BD74E3" w:rsidRPr="001F326D" w:rsidRDefault="00BD74E3">
                        <w:pPr>
                          <w:rPr>
                            <w:sz w:val="16"/>
                            <w:szCs w:val="16"/>
                            <w:lang w:val="en-CA"/>
                          </w:rPr>
                        </w:pPr>
                        <w:r w:rsidRPr="001F326D">
                          <w:rPr>
                            <w:sz w:val="16"/>
                            <w:szCs w:val="16"/>
                            <w:lang w:val="en-CA"/>
                          </w:rPr>
                          <w:t>TRP2</w:t>
                        </w:r>
                      </w:p>
                    </w:txbxContent>
                  </v:textbox>
                </v:shape>
                <v:shape id="Text Box 142" o:spid="_x0000_s1141" type="#_x0000_t202" style="position:absolute;left:30374;top:809;width:4489;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" filled="f" stroked="f" strokeweight=".5pt">
                  <v:textbox>
                    <w:txbxContent>
                      <w:p w14:paraId="182A21FD" w14:textId="1CE3A118" w:rsidR="00BD74E3" w:rsidRPr="001F326D" w:rsidRDefault="00BD74E3">
                        <w:pPr>
                          <w:rPr>
                            <w:sz w:val="16"/>
                            <w:szCs w:val="16"/>
                            <w:lang w:val="en-CA"/>
                          </w:rPr>
                        </w:pPr>
                        <w:r w:rsidRPr="001F326D">
                          <w:rPr>
                            <w:sz w:val="16"/>
                            <w:szCs w:val="16"/>
                            <w:lang w:val="en-CA"/>
                          </w:rPr>
                          <w:t>TRP3</w:t>
                        </w:r>
                      </w:p>
                    </w:txbxContent>
                  </v:textbox>
                </v:shape>
                <v:shape id="Straight Arrow Connector 143" o:spid="_x0000_s1142" type="#_x0000_t32" style="position:absolute;left:12778;top:17953;width:29420;height:1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" strokecolor="#4472c4 [3204]" strokeweight=".5pt">
                  <v:stroke endarrow="block" joinstyle="miter"/>
                </v:shape>
                <v:shape id="Straight Arrow Connector 144" o:spid="_x0000_s1143" type="#_x0000_t32" style="position:absolute;left:12959;top:15248;width:0;height:28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" strokecolor="#4472c4 [3204]" strokeweight=".5pt">
                  <v:stroke endarrow="block" joinstyle="miter"/>
                </v:shape>
                <v:shape id="Straight Arrow Connector 145" o:spid="_x0000_s1144" type="#_x0000_t32" style="position:absolute;left:14867;top:14388;width:0;height:3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" strokecolor="#4472c4 [3204]" strokeweight=".5pt">
                  <v:stroke endarrow="block" joinstyle="miter"/>
                </v:shape>
                <v:shape id="Straight Arrow Connector 146" o:spid="_x0000_s1145" type="#_x0000_t32" style="position:absolute;left:16595;top:14987;width:0;height:3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" strokecolor="#4472c4 [3204]" strokeweight=".5pt">
                  <v:stroke endarrow="block" joinstyle="miter"/>
                </v:shape>
                <v:shape id="Straight Arrow Connector 147" o:spid="_x0000_s1146" type="#_x0000_t32" style="position:absolute;left:12835;top:13580;width:0;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" strokecolor="#00b0f0" strokeweight=".5pt">
                  <v:stroke endarrow="block" joinstyle="miter"/>
                </v:shape>
                <v:shape id="Straight Arrow Connector 148" o:spid="_x0000_s1147" type="#_x0000_t32" style="position:absolute;left:14731;top:14614;width:0;height:34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" strokecolor="#00b0f0" strokeweight=".5pt">
                  <v:stroke endarrow="block" joinstyle="miter"/>
                </v:shape>
                <v:shape id="Straight Arrow Connector 149" o:spid="_x0000_s1148" type="#_x0000_t32" style="position:absolute;left:16471;top:15250;width:0;height:28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" strokecolor="#00b0f0" strokeweight=".5pt">
                  <v:stroke endarrow="block" joinstyle="miter"/>
                </v:shape>
                <v:shape id="Straight Arrow Connector 150" o:spid="_x0000_s1149" type="#_x0000_t32" style="position:absolute;left:13125;top:15330;width:0;height:27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" strokecolor="#00b050" strokeweight=".5pt">
                  <v:stroke endarrow="block" joinstyle="miter"/>
                </v:shape>
                <v:shape id="Straight Arrow Connector 151" o:spid="_x0000_s1150" type="#_x0000_t32" style="position:absolute;left:14743;top:16697;width:0;height:13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" strokecolor="#00b050" strokeweight=".5pt">
                  <v:stroke endarrow="block" joinstyle="miter"/>
                </v:shape>
                <v:shape id="Straight Arrow Connector 152" o:spid="_x0000_s1151" type="#_x0000_t32" style="position:absolute;left:16471;top:15112;width:0;height:2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" strokecolor="#00b050" strokeweight=".5pt">
                  <v:stroke endarrow="block" joinstyle="miter"/>
                </v:shape>
                <v:shape id="Text Box 153" o:spid="_x0000_s1152" type="#_x0000_t202" style="position:absolute;left:11426;top:18104;width:2604;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GP9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7g9ky6QE7+AAAA//8DAFBLAQItABQABgAIAAAAIQDb4fbL7gAAAIUBAAATAAAAAAAAAAAA&#10;AAAAAAAAAABbQ29udGVudF9UeXBlc10ueG1sUEsBAi0AFAAGAAgAAAAhAFr0LFu/AAAAFQEAAAsA&#10;AAAAAAAAAAAAAAAAHwEAAF9yZWxzLy5yZWxzUEsBAi0AFAAGAAgAAAAhAJ80Y/3EAAAA3AAAAA8A&#10;AAAAAAAAAAAAAAAABwIAAGRycy9kb3ducmV2LnhtbFBLBQYAAAAAAwADALcAAAD4AgAAAAA=&#10;" filled="f" stroked="f" strokeweight=".5pt">
                  <v:textbox>
                    <w:txbxContent>
                      <w:p w14:paraId="2C50E4E0" w14:textId="77777777" w:rsidR="00914D21" w:rsidRPr="001F326D" w:rsidRDefault="00914D21">
                        <w:pPr>
                          <w:rPr>
                            <w:lang w:val="en-CA"/>
                          </w:rPr>
                        </w:pPr>
                        <w:r>
                          <w:rPr>
                            <w:lang w:val="en-CA"/>
                          </w:rPr>
                          <w:t>0</w:t>
                        </w:r>
                      </w:p>
                    </w:txbxContent>
                  </v:textbox>
                </v:shape>
                <v:line id="Straight Connector 154" o:spid="_x0000_s1153" style="position:absolute;flip:y;visibility:visible;mso-wrap-style:square" from="38620,17556" to="38620,17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" strokecolor="#4472c4 [3204]" strokeweight=".5pt">
                  <v:stroke joinstyle="miter"/>
                </v:line>
                <v:shape id="Text Box 155" o:spid="_x0000_s1154" type="#_x0000_t202" style="position:absolute;left:36869;top:17949;width:4096;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" filled="f" stroked="f" strokeweight=".5pt">
                  <v:textbox>
                    <w:txbxContent>
                      <w:p w14:paraId="36692E6E" w14:textId="77777777" w:rsidR="00914D21" w:rsidRPr="001F326D" w:rsidRDefault="00914D21">
                        <w:pPr>
                          <w:rPr>
                            <w:sz w:val="16"/>
                            <w:szCs w:val="16"/>
                            <w:lang w:val="en-CA"/>
                          </w:rPr>
                        </w:pPr>
                        <w:r w:rsidRPr="001F326D">
                          <w:rPr>
                            <w:sz w:val="16"/>
                            <w:szCs w:val="16"/>
                            <w:lang w:val="en-CA"/>
                          </w:rPr>
                          <w:t>N3-1</w:t>
                        </w:r>
                      </w:p>
                    </w:txbxContent>
                  </v:textbox>
                </v:shape>
                <v:shape id="Text Box 156" o:spid="_x0000_s1155" type="#_x0000_t202" style="position:absolute;left:40523;top:14813;width:1268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" filled="f" stroked="f" strokeweight=".5pt">
                  <v:textbox>
                    <w:txbxContent>
                      <w:p w14:paraId="7C270F9E" w14:textId="2CC8E86C" w:rsidR="00914D21" w:rsidRPr="001F326D" w:rsidRDefault="000E0E6F">
                        <w:pPr>
                          <w:rPr>
                            <w:sz w:val="16"/>
                            <w:szCs w:val="16"/>
                            <w:lang w:val="en-CA"/>
                          </w:rPr>
                        </w:pPr>
                        <w:r>
                          <w:rPr>
                            <w:sz w:val="16"/>
                            <w:szCs w:val="16"/>
                            <w:lang w:val="en-CA"/>
                          </w:rPr>
                          <w:t>FD basis/</w:t>
                        </w:r>
                        <w:r w:rsidR="00914D21" w:rsidRPr="001F326D">
                          <w:rPr>
                            <w:sz w:val="16"/>
                            <w:szCs w:val="16"/>
                            <w:lang w:val="en-CA"/>
                          </w:rPr>
                          <w:t>Channel delay</w:t>
                        </w:r>
                      </w:p>
                    </w:txbxContent>
                  </v:textbox>
                </v:shape>
                <v:shape id="Straight Arrow Connector 524" o:spid="_x0000_s1156" type="#_x0000_t32" style="position:absolute;left:12715;top:8481;width:9918;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" strokecolor="#4472c4 [3204]" strokeweight=".5pt">
                  <v:stroke dashstyle="dash" startarrow="block" endarrow="block" joinstyle="miter"/>
                </v:shape>
                <v:shape id="Straight Arrow Connector 160" o:spid="_x0000_s1157" type="#_x0000_t32" style="position:absolute;left:12778;top:8967;width:18909;height:2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" strokecolor="#4472c4 [3204]" strokeweight=".5pt">
                  <v:stroke dashstyle="dash" startarrow="block" endarrow="block" joinstyle="miter"/>
                </v:shape>
                <v:shape id="Straight Arrow Connector 161" o:spid="_x0000_s1158" type="#_x0000_t32" style="position:absolute;left:12715;top:7745;width:2494;height: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" strokecolor="#4472c4 [3204]" strokeweight=".5pt">
                  <v:stroke dashstyle="dash" startarrow="block" endarrow="block" joinstyle="miter"/>
                </v:shape>
                <v:line id="Straight Connector 162" o:spid="_x0000_s1159" style="position:absolute;flip:y;visibility:visible;mso-wrap-style:square" from="12694,6851" to="12694,7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" strokecolor="#4472c4 [3204]" strokeweight=".5pt">
                  <v:stroke joinstyle="miter"/>
                </v:line>
                <v:shape id="Text Box 163" o:spid="_x0000_s1160" type="#_x0000_t202" style="position:absolute;left:17541;top:12769;width:882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" filled="f" stroked="f" strokeweight=".5pt">
                  <v:textbox>
                    <w:txbxContent>
                      <w:p w14:paraId="7463F719" w14:textId="4B5F83D8" w:rsidR="00C42F5E" w:rsidRPr="002C21F7" w:rsidRDefault="000162DE">
                        <w:pPr>
                          <w:rPr>
                            <w:sz w:val="18"/>
                            <w:szCs w:val="18"/>
                            <w:lang w:val="en-CA"/>
                          </w:rPr>
                        </w:pPr>
                        <w:r w:rsidRPr="002C21F7">
                          <w:rPr>
                            <w:sz w:val="18"/>
                            <w:szCs w:val="18"/>
                            <w:lang w:val="en-CA"/>
                          </w:rPr>
                          <w:t>FD basis</w:t>
                        </w:r>
                        <w:r w:rsidR="00921860" w:rsidRPr="002C21F7">
                          <w:rPr>
                            <w:sz w:val="18"/>
                            <w:szCs w:val="18"/>
                            <w:lang w:val="en-CA"/>
                          </w:rPr>
                          <w:t xml:space="preserve"> </w:t>
                        </w:r>
                        <w:r w:rsidR="00C42F5E" w:rsidRPr="002C21F7">
                          <w:rPr>
                            <w:sz w:val="18"/>
                            <w:szCs w:val="18"/>
                            <w:lang w:val="en-CA"/>
                          </w:rPr>
                          <w:t>shif</w:t>
                        </w:r>
                        <w:r w:rsidR="00433F2A" w:rsidRPr="002C21F7">
                          <w:rPr>
                            <w:sz w:val="18"/>
                            <w:szCs w:val="18"/>
                            <w:lang w:val="en-CA"/>
                          </w:rPr>
                          <w:t>t</w:t>
                        </w:r>
                      </w:p>
                    </w:txbxContent>
                  </v:textbox>
                </v:shape>
                <v:oval id="Oval 525" o:spid="_x0000_s1161" style="position:absolute;left:21547;top:5708;width:516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" filled="f" strokecolor="red" strokeweight="1pt">
                  <v:stroke joinstyle="miter"/>
                </v:oval>
                <v:oval id="Oval 164" o:spid="_x0000_s1162" style="position:absolute;left:30827;top:5753;width:516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" filled="f" strokecolor="red" strokeweight="1pt">
                  <v:stroke joinstyle="miter"/>
                </v:oval>
                <v:oval id="Oval 165" o:spid="_x0000_s1163" style="position:absolute;left:14168;top:5662;width:516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" filled="f" strokecolor="red" strokeweight="1pt">
                  <v:stroke joinstyle="miter"/>
                </v:oval>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526" o:spid="_x0000_s1164" type="#_x0000_t38" style="position:absolute;left:11619;top:9348;width:8404;height:2127;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" adj="10800" strokecolor="red" strokeweight=".5pt">
                  <v:stroke dashstyle="dash" endarrow="block" joinstyle="miter"/>
                </v:shape>
                <v:shape id="Connector: Curved 527" o:spid="_x0000_s1165" type="#_x0000_t38" style="position:absolute;left:15217;top:5705;width:8449;height:937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" adj="10800" strokecolor="red" strokeweight=".5pt">
                  <v:stroke dashstyle="dash" endarrow="block" joinstyle="miter"/>
                </v:shape>
                <v:shape id="Connector: Curved 528" o:spid="_x0000_s1166" type="#_x0000_t38" style="position:absolute;left:19880;top:1087;width:8404;height:1865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" adj="10800" strokecolor="red" strokeweight=".5pt">
                  <v:stroke dashstyle="dash" endarrow="block" joinstyle="miter"/>
                </v:shape>
                <v:oval id="Oval 169" o:spid="_x0000_s1167" style="position:absolute;left:12176;top:14614;width:516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" filled="f" strokecolor="red" strokeweight="1pt">
                  <v:stroke joinstyle="miter"/>
                </v:oval>
                <w10:anchorlock/>
              </v:group>
            </w:pict>
          </mc:Fallback>
        </mc:AlternateContent>
      </w:r>
      <w:r w:rsidR="0049760C">
        <w:rPr>
          <w:sz w:val="20"/>
          <w:szCs w:val="20"/>
        </w:rPr>
        <w:t xml:space="preserve"> </w:t>
      </w:r>
    </w:p>
    <w:p w14:paraId="12776032" w14:textId="19FEEF0C" w:rsidR="005105BA" w:rsidRDefault="005105BA" w:rsidP="005105BA">
      <w:pPr>
        <w:pStyle w:val="Caption"/>
        <w:jc w:val="center"/>
      </w:pPr>
      <w:bookmarkStart w:id="163" w:name="_Ref115364694"/>
      <w:r>
        <w:t xml:space="preserve">Figure </w:t>
      </w:r>
      <w:r>
        <w:fldChar w:fldCharType="begin"/>
      </w:r>
      <w:r>
        <w:instrText xml:space="preserve"> SEQ Figure \* ARABIC </w:instrText>
      </w:r>
      <w:r>
        <w:fldChar w:fldCharType="separate"/>
      </w:r>
      <w:r w:rsidR="009B0D09">
        <w:rPr>
          <w:noProof/>
        </w:rPr>
        <w:t>29</w:t>
      </w:r>
      <w:r>
        <w:fldChar w:fldCharType="end"/>
      </w:r>
      <w:bookmarkEnd w:id="163"/>
      <w:r>
        <w:t>: FD basis shift.</w:t>
      </w:r>
    </w:p>
    <w:p w14:paraId="3E1DE11D" w14:textId="79812099" w:rsidR="00401EB4" w:rsidRDefault="00401EB4" w:rsidP="000F6BB9">
      <w:pPr>
        <w:pStyle w:val="Caption"/>
        <w:jc w:val="center"/>
      </w:pPr>
      <w:bookmarkStart w:id="164" w:name="_Ref115448354"/>
      <w:r>
        <w:t xml:space="preserve">Table </w:t>
      </w:r>
      <w:r>
        <w:fldChar w:fldCharType="begin"/>
      </w:r>
      <w:r>
        <w:instrText xml:space="preserve"> SEQ Table \* ARABIC </w:instrText>
      </w:r>
      <w:r>
        <w:fldChar w:fldCharType="separate"/>
      </w:r>
      <w:r w:rsidR="009B0D09">
        <w:rPr>
          <w:noProof/>
        </w:rPr>
        <w:t>3</w:t>
      </w:r>
      <w:r>
        <w:fldChar w:fldCharType="end"/>
      </w:r>
      <w:bookmarkEnd w:id="164"/>
      <w:r>
        <w:t xml:space="preserve">: </w:t>
      </w:r>
      <w:r w:rsidRPr="001A3300">
        <w:t xml:space="preserve">Max. delay spread </w:t>
      </w:r>
      <w:r w:rsidR="00AD2068">
        <w:t xml:space="preserve">that can be handled by </w:t>
      </w:r>
      <w:r w:rsidR="00DC4ABB">
        <w:t xml:space="preserve">Rel-16 </w:t>
      </w:r>
      <w:r w:rsidRPr="001A3300">
        <w:t xml:space="preserve">type 2 </w:t>
      </w:r>
      <w:r w:rsidR="00DC4ABB">
        <w:t>CB</w:t>
      </w:r>
      <w:r w:rsidRPr="001A3300" w:rsidDel="00DC4ABB">
        <w:t xml:space="preserve"> </w:t>
      </w:r>
      <w:r w:rsidRPr="001A3300">
        <w:t>(30kHz SCS)</w:t>
      </w:r>
    </w:p>
    <w:tbl>
      <w:tblPr>
        <w:tblStyle w:val="TableGrid"/>
        <w:tblW w:w="0" w:type="auto"/>
        <w:jc w:val="center"/>
        <w:tblLook w:val="04A0" w:firstRow="1" w:lastRow="0" w:firstColumn="1" w:lastColumn="0" w:noHBand="0" w:noVBand="1"/>
      </w:tblPr>
      <w:tblGrid>
        <w:gridCol w:w="2123"/>
        <w:gridCol w:w="1416"/>
        <w:gridCol w:w="1559"/>
      </w:tblGrid>
      <w:tr w:rsidR="006510F6" w:rsidRPr="006510F6" w14:paraId="6CA08BC3" w14:textId="77777777" w:rsidTr="001F326D">
        <w:trPr>
          <w:trHeight w:val="1200"/>
          <w:jc w:val="center"/>
        </w:trPr>
        <w:tc>
          <w:tcPr>
            <w:tcW w:w="2123" w:type="dxa"/>
            <w:hideMark/>
          </w:tcPr>
          <w:p w14:paraId="58F06D3A" w14:textId="779B3979" w:rsidR="0074127B" w:rsidRPr="008851DC" w:rsidRDefault="0074127B" w:rsidP="001F326D">
            <w:pPr>
              <w:pStyle w:val="NormalWeb"/>
              <w:ind w:left="0" w:firstLine="0"/>
              <w:rPr>
                <w:color w:val="auto"/>
                <w:sz w:val="20"/>
                <w:szCs w:val="20"/>
                <w:lang w:val="en-CA"/>
              </w:rPr>
            </w:pPr>
            <w:r w:rsidRPr="008851DC">
              <w:rPr>
                <w:color w:val="auto"/>
                <w:sz w:val="20"/>
                <w:szCs w:val="20"/>
              </w:rPr>
              <w:t>PMI subband size in RBs</w:t>
            </w:r>
          </w:p>
        </w:tc>
        <w:tc>
          <w:tcPr>
            <w:tcW w:w="1416" w:type="dxa"/>
            <w:hideMark/>
          </w:tcPr>
          <w:p w14:paraId="1A9B40AF" w14:textId="18F8E0FA" w:rsidR="0074127B" w:rsidRPr="008851DC" w:rsidRDefault="0074127B" w:rsidP="001F326D">
            <w:pPr>
              <w:pStyle w:val="NormalWeb"/>
              <w:ind w:left="0" w:firstLine="0"/>
              <w:rPr>
                <w:color w:val="auto"/>
                <w:sz w:val="20"/>
                <w:szCs w:val="20"/>
              </w:rPr>
            </w:pPr>
            <w:r w:rsidRPr="008851DC">
              <w:rPr>
                <w:color w:val="auto"/>
                <w:sz w:val="20"/>
                <w:szCs w:val="20"/>
              </w:rPr>
              <w:t>PMI subband size (MHz)</w:t>
            </w:r>
          </w:p>
        </w:tc>
        <w:tc>
          <w:tcPr>
            <w:tcW w:w="1559" w:type="dxa"/>
            <w:hideMark/>
          </w:tcPr>
          <w:p w14:paraId="510D41A8" w14:textId="77777777" w:rsidR="0074127B" w:rsidRPr="008851DC" w:rsidRDefault="0074127B" w:rsidP="001F326D">
            <w:pPr>
              <w:pStyle w:val="NormalWeb"/>
              <w:ind w:left="0" w:firstLine="0"/>
              <w:rPr>
                <w:color w:val="auto"/>
                <w:sz w:val="20"/>
                <w:szCs w:val="20"/>
              </w:rPr>
            </w:pPr>
            <w:r w:rsidRPr="008851DC">
              <w:rPr>
                <w:color w:val="auto"/>
                <w:sz w:val="20"/>
                <w:szCs w:val="20"/>
              </w:rPr>
              <w:t>Max delay spread (us)</w:t>
            </w:r>
          </w:p>
        </w:tc>
      </w:tr>
      <w:tr w:rsidR="006510F6" w:rsidRPr="006510F6" w14:paraId="7BD35DD0" w14:textId="77777777" w:rsidTr="001F326D">
        <w:trPr>
          <w:trHeight w:val="300"/>
          <w:jc w:val="center"/>
        </w:trPr>
        <w:tc>
          <w:tcPr>
            <w:tcW w:w="2123" w:type="dxa"/>
            <w:noWrap/>
            <w:hideMark/>
          </w:tcPr>
          <w:p w14:paraId="06C64504" w14:textId="77777777" w:rsidR="0074127B" w:rsidRPr="008851DC" w:rsidRDefault="0074127B" w:rsidP="001F326D">
            <w:pPr>
              <w:pStyle w:val="NormalWeb"/>
              <w:jc w:val="center"/>
              <w:rPr>
                <w:color w:val="auto"/>
                <w:sz w:val="20"/>
                <w:szCs w:val="20"/>
              </w:rPr>
            </w:pPr>
            <w:r w:rsidRPr="008851DC">
              <w:rPr>
                <w:color w:val="auto"/>
                <w:sz w:val="20"/>
                <w:szCs w:val="20"/>
              </w:rPr>
              <w:t>2</w:t>
            </w:r>
          </w:p>
        </w:tc>
        <w:tc>
          <w:tcPr>
            <w:tcW w:w="1416" w:type="dxa"/>
            <w:noWrap/>
            <w:hideMark/>
          </w:tcPr>
          <w:p w14:paraId="7F526C9C" w14:textId="77777777" w:rsidR="0074127B" w:rsidRPr="008851DC" w:rsidRDefault="0074127B" w:rsidP="001F326D">
            <w:pPr>
              <w:pStyle w:val="NormalWeb"/>
              <w:jc w:val="center"/>
              <w:rPr>
                <w:color w:val="auto"/>
                <w:sz w:val="20"/>
                <w:szCs w:val="20"/>
              </w:rPr>
            </w:pPr>
            <w:r w:rsidRPr="008851DC">
              <w:rPr>
                <w:color w:val="auto"/>
                <w:sz w:val="20"/>
                <w:szCs w:val="20"/>
              </w:rPr>
              <w:t>0.72</w:t>
            </w:r>
          </w:p>
        </w:tc>
        <w:tc>
          <w:tcPr>
            <w:tcW w:w="1559" w:type="dxa"/>
            <w:noWrap/>
            <w:hideMark/>
          </w:tcPr>
          <w:p w14:paraId="181DABCA" w14:textId="77777777" w:rsidR="0074127B" w:rsidRPr="008851DC" w:rsidRDefault="0074127B" w:rsidP="001F326D">
            <w:pPr>
              <w:pStyle w:val="NormalWeb"/>
              <w:jc w:val="center"/>
              <w:rPr>
                <w:color w:val="auto"/>
                <w:sz w:val="20"/>
                <w:szCs w:val="20"/>
              </w:rPr>
            </w:pPr>
            <w:r w:rsidRPr="008851DC">
              <w:rPr>
                <w:color w:val="auto"/>
                <w:sz w:val="20"/>
                <w:szCs w:val="20"/>
              </w:rPr>
              <w:t>1.39</w:t>
            </w:r>
          </w:p>
        </w:tc>
      </w:tr>
      <w:tr w:rsidR="006510F6" w:rsidRPr="006510F6" w14:paraId="24DE0A5A" w14:textId="77777777" w:rsidTr="001F326D">
        <w:trPr>
          <w:trHeight w:val="300"/>
          <w:jc w:val="center"/>
        </w:trPr>
        <w:tc>
          <w:tcPr>
            <w:tcW w:w="2123" w:type="dxa"/>
            <w:noWrap/>
            <w:hideMark/>
          </w:tcPr>
          <w:p w14:paraId="45C828BB" w14:textId="77777777" w:rsidR="0074127B" w:rsidRPr="008851DC" w:rsidRDefault="0074127B" w:rsidP="001F326D">
            <w:pPr>
              <w:pStyle w:val="NormalWeb"/>
              <w:jc w:val="center"/>
              <w:rPr>
                <w:color w:val="auto"/>
                <w:sz w:val="20"/>
                <w:szCs w:val="20"/>
              </w:rPr>
            </w:pPr>
            <w:r w:rsidRPr="008851DC">
              <w:rPr>
                <w:color w:val="auto"/>
                <w:sz w:val="20"/>
                <w:szCs w:val="20"/>
              </w:rPr>
              <w:t>4</w:t>
            </w:r>
          </w:p>
        </w:tc>
        <w:tc>
          <w:tcPr>
            <w:tcW w:w="1416" w:type="dxa"/>
            <w:noWrap/>
            <w:hideMark/>
          </w:tcPr>
          <w:p w14:paraId="2ACF781C" w14:textId="77777777" w:rsidR="0074127B" w:rsidRPr="008851DC" w:rsidRDefault="0074127B" w:rsidP="001F326D">
            <w:pPr>
              <w:pStyle w:val="NormalWeb"/>
              <w:jc w:val="center"/>
              <w:rPr>
                <w:color w:val="auto"/>
                <w:sz w:val="20"/>
                <w:szCs w:val="20"/>
              </w:rPr>
            </w:pPr>
            <w:r w:rsidRPr="008851DC">
              <w:rPr>
                <w:color w:val="auto"/>
                <w:sz w:val="20"/>
                <w:szCs w:val="20"/>
              </w:rPr>
              <w:t>1.44</w:t>
            </w:r>
          </w:p>
        </w:tc>
        <w:tc>
          <w:tcPr>
            <w:tcW w:w="1559" w:type="dxa"/>
            <w:noWrap/>
            <w:hideMark/>
          </w:tcPr>
          <w:p w14:paraId="743F8C68" w14:textId="77777777" w:rsidR="0074127B" w:rsidRPr="008851DC" w:rsidRDefault="0074127B" w:rsidP="001F326D">
            <w:pPr>
              <w:pStyle w:val="NormalWeb"/>
              <w:jc w:val="center"/>
              <w:rPr>
                <w:color w:val="auto"/>
                <w:sz w:val="20"/>
                <w:szCs w:val="20"/>
              </w:rPr>
            </w:pPr>
            <w:r w:rsidRPr="008851DC">
              <w:rPr>
                <w:color w:val="auto"/>
                <w:sz w:val="20"/>
                <w:szCs w:val="20"/>
              </w:rPr>
              <w:t>0.69</w:t>
            </w:r>
          </w:p>
        </w:tc>
      </w:tr>
      <w:tr w:rsidR="006510F6" w:rsidRPr="006510F6" w14:paraId="301C0B5D" w14:textId="77777777" w:rsidTr="001F326D">
        <w:trPr>
          <w:trHeight w:val="300"/>
          <w:jc w:val="center"/>
        </w:trPr>
        <w:tc>
          <w:tcPr>
            <w:tcW w:w="2123" w:type="dxa"/>
            <w:noWrap/>
            <w:hideMark/>
          </w:tcPr>
          <w:p w14:paraId="547B3EBF" w14:textId="77777777" w:rsidR="0074127B" w:rsidRPr="008851DC" w:rsidRDefault="0074127B" w:rsidP="001F326D">
            <w:pPr>
              <w:pStyle w:val="NormalWeb"/>
              <w:jc w:val="center"/>
              <w:rPr>
                <w:color w:val="auto"/>
                <w:sz w:val="20"/>
                <w:szCs w:val="20"/>
              </w:rPr>
            </w:pPr>
            <w:r w:rsidRPr="008851DC">
              <w:rPr>
                <w:color w:val="auto"/>
                <w:sz w:val="20"/>
                <w:szCs w:val="20"/>
              </w:rPr>
              <w:t>8</w:t>
            </w:r>
          </w:p>
        </w:tc>
        <w:tc>
          <w:tcPr>
            <w:tcW w:w="1416" w:type="dxa"/>
            <w:noWrap/>
            <w:hideMark/>
          </w:tcPr>
          <w:p w14:paraId="1722F7A9" w14:textId="77777777" w:rsidR="0074127B" w:rsidRPr="008851DC" w:rsidRDefault="0074127B" w:rsidP="001F326D">
            <w:pPr>
              <w:pStyle w:val="NormalWeb"/>
              <w:jc w:val="center"/>
              <w:rPr>
                <w:color w:val="auto"/>
                <w:sz w:val="20"/>
                <w:szCs w:val="20"/>
              </w:rPr>
            </w:pPr>
            <w:r w:rsidRPr="008851DC">
              <w:rPr>
                <w:color w:val="auto"/>
                <w:sz w:val="20"/>
                <w:szCs w:val="20"/>
              </w:rPr>
              <w:t>2.88</w:t>
            </w:r>
          </w:p>
        </w:tc>
        <w:tc>
          <w:tcPr>
            <w:tcW w:w="1559" w:type="dxa"/>
            <w:noWrap/>
            <w:hideMark/>
          </w:tcPr>
          <w:p w14:paraId="3383D2CE" w14:textId="77777777" w:rsidR="0074127B" w:rsidRPr="008851DC" w:rsidRDefault="0074127B" w:rsidP="001F326D">
            <w:pPr>
              <w:pStyle w:val="NormalWeb"/>
              <w:jc w:val="center"/>
              <w:rPr>
                <w:color w:val="auto"/>
                <w:sz w:val="20"/>
                <w:szCs w:val="20"/>
              </w:rPr>
            </w:pPr>
            <w:r w:rsidRPr="008851DC">
              <w:rPr>
                <w:color w:val="auto"/>
                <w:sz w:val="20"/>
                <w:szCs w:val="20"/>
              </w:rPr>
              <w:t>0.35</w:t>
            </w:r>
          </w:p>
        </w:tc>
      </w:tr>
      <w:tr w:rsidR="006510F6" w:rsidRPr="006510F6" w14:paraId="028C3889" w14:textId="77777777" w:rsidTr="001F326D">
        <w:trPr>
          <w:trHeight w:val="300"/>
          <w:jc w:val="center"/>
        </w:trPr>
        <w:tc>
          <w:tcPr>
            <w:tcW w:w="2123" w:type="dxa"/>
            <w:noWrap/>
            <w:hideMark/>
          </w:tcPr>
          <w:p w14:paraId="68F3E340" w14:textId="77777777" w:rsidR="0074127B" w:rsidRPr="008851DC" w:rsidRDefault="0074127B" w:rsidP="001F326D">
            <w:pPr>
              <w:pStyle w:val="NormalWeb"/>
              <w:jc w:val="center"/>
              <w:rPr>
                <w:color w:val="auto"/>
                <w:sz w:val="20"/>
                <w:szCs w:val="20"/>
              </w:rPr>
            </w:pPr>
            <w:r w:rsidRPr="008851DC">
              <w:rPr>
                <w:color w:val="auto"/>
                <w:sz w:val="20"/>
                <w:szCs w:val="20"/>
              </w:rPr>
              <w:t>16</w:t>
            </w:r>
          </w:p>
        </w:tc>
        <w:tc>
          <w:tcPr>
            <w:tcW w:w="1416" w:type="dxa"/>
            <w:noWrap/>
            <w:hideMark/>
          </w:tcPr>
          <w:p w14:paraId="6F620AC7" w14:textId="77777777" w:rsidR="0074127B" w:rsidRPr="008851DC" w:rsidRDefault="0074127B" w:rsidP="001F326D">
            <w:pPr>
              <w:pStyle w:val="NormalWeb"/>
              <w:jc w:val="center"/>
              <w:rPr>
                <w:color w:val="auto"/>
                <w:sz w:val="20"/>
                <w:szCs w:val="20"/>
              </w:rPr>
            </w:pPr>
            <w:r w:rsidRPr="008851DC">
              <w:rPr>
                <w:color w:val="auto"/>
                <w:sz w:val="20"/>
                <w:szCs w:val="20"/>
              </w:rPr>
              <w:t>5.76</w:t>
            </w:r>
          </w:p>
        </w:tc>
        <w:tc>
          <w:tcPr>
            <w:tcW w:w="1559" w:type="dxa"/>
            <w:noWrap/>
            <w:hideMark/>
          </w:tcPr>
          <w:p w14:paraId="1F447027" w14:textId="77777777" w:rsidR="0074127B" w:rsidRPr="008851DC" w:rsidRDefault="0074127B" w:rsidP="001F326D">
            <w:pPr>
              <w:pStyle w:val="NormalWeb"/>
              <w:jc w:val="center"/>
              <w:rPr>
                <w:color w:val="auto"/>
                <w:sz w:val="20"/>
                <w:szCs w:val="20"/>
              </w:rPr>
            </w:pPr>
            <w:r w:rsidRPr="008851DC">
              <w:rPr>
                <w:color w:val="auto"/>
                <w:sz w:val="20"/>
                <w:szCs w:val="20"/>
              </w:rPr>
              <w:t>0.17</w:t>
            </w:r>
          </w:p>
        </w:tc>
      </w:tr>
      <w:tr w:rsidR="006510F6" w:rsidRPr="006510F6" w14:paraId="2073ED76" w14:textId="77777777" w:rsidTr="001F326D">
        <w:trPr>
          <w:trHeight w:val="300"/>
          <w:jc w:val="center"/>
        </w:trPr>
        <w:tc>
          <w:tcPr>
            <w:tcW w:w="2123" w:type="dxa"/>
            <w:noWrap/>
            <w:hideMark/>
          </w:tcPr>
          <w:p w14:paraId="5665A9CD" w14:textId="77777777" w:rsidR="0074127B" w:rsidRPr="008851DC" w:rsidRDefault="0074127B" w:rsidP="001F326D">
            <w:pPr>
              <w:pStyle w:val="NormalWeb"/>
              <w:jc w:val="center"/>
              <w:rPr>
                <w:color w:val="auto"/>
                <w:sz w:val="20"/>
                <w:szCs w:val="20"/>
              </w:rPr>
            </w:pPr>
            <w:r w:rsidRPr="008851DC">
              <w:rPr>
                <w:color w:val="auto"/>
                <w:sz w:val="20"/>
                <w:szCs w:val="20"/>
              </w:rPr>
              <w:t>32</w:t>
            </w:r>
          </w:p>
        </w:tc>
        <w:tc>
          <w:tcPr>
            <w:tcW w:w="1416" w:type="dxa"/>
            <w:noWrap/>
            <w:hideMark/>
          </w:tcPr>
          <w:p w14:paraId="152FF837" w14:textId="77777777" w:rsidR="0074127B" w:rsidRPr="008851DC" w:rsidRDefault="0074127B" w:rsidP="001F326D">
            <w:pPr>
              <w:pStyle w:val="NormalWeb"/>
              <w:jc w:val="center"/>
              <w:rPr>
                <w:color w:val="auto"/>
                <w:sz w:val="20"/>
                <w:szCs w:val="20"/>
              </w:rPr>
            </w:pPr>
            <w:r w:rsidRPr="008851DC">
              <w:rPr>
                <w:color w:val="auto"/>
                <w:sz w:val="20"/>
                <w:szCs w:val="20"/>
              </w:rPr>
              <w:t>11.52</w:t>
            </w:r>
          </w:p>
        </w:tc>
        <w:tc>
          <w:tcPr>
            <w:tcW w:w="1559" w:type="dxa"/>
            <w:noWrap/>
            <w:hideMark/>
          </w:tcPr>
          <w:p w14:paraId="6C52082E" w14:textId="77777777" w:rsidR="0074127B" w:rsidRPr="008851DC" w:rsidRDefault="0074127B" w:rsidP="001F326D">
            <w:pPr>
              <w:pStyle w:val="NormalWeb"/>
              <w:jc w:val="center"/>
              <w:rPr>
                <w:color w:val="auto"/>
                <w:sz w:val="20"/>
                <w:szCs w:val="20"/>
              </w:rPr>
            </w:pPr>
            <w:r w:rsidRPr="008851DC">
              <w:rPr>
                <w:color w:val="auto"/>
                <w:sz w:val="20"/>
                <w:szCs w:val="20"/>
              </w:rPr>
              <w:t>0.09</w:t>
            </w:r>
          </w:p>
        </w:tc>
      </w:tr>
    </w:tbl>
    <w:p w14:paraId="0CA4505C" w14:textId="77777777" w:rsidR="00302AAB" w:rsidRDefault="00302AAB" w:rsidP="00751D39">
      <w:pPr>
        <w:pStyle w:val="NormalWeb"/>
        <w:ind w:left="0" w:firstLine="0"/>
        <w:jc w:val="center"/>
        <w:rPr>
          <w:sz w:val="20"/>
          <w:szCs w:val="20"/>
        </w:rPr>
      </w:pPr>
    </w:p>
    <w:p w14:paraId="43E9FC21" w14:textId="1C52F634" w:rsidR="00E64968" w:rsidRDefault="003F2037" w:rsidP="00647E01">
      <w:pPr>
        <w:pStyle w:val="NormalWeb"/>
        <w:ind w:left="0" w:firstLine="0"/>
        <w:rPr>
          <w:sz w:val="20"/>
          <w:szCs w:val="20"/>
        </w:rPr>
      </w:pPr>
      <w:r>
        <w:rPr>
          <w:sz w:val="20"/>
          <w:szCs w:val="20"/>
        </w:rPr>
        <w:t>In the off</w:t>
      </w:r>
      <w:r w:rsidR="00DC3676">
        <w:rPr>
          <w:sz w:val="20"/>
          <w:szCs w:val="20"/>
        </w:rPr>
        <w:t>line discussion</w:t>
      </w:r>
      <w:r w:rsidR="00773A3D">
        <w:rPr>
          <w:sz w:val="20"/>
          <w:szCs w:val="20"/>
        </w:rPr>
        <w:t xml:space="preserve">, </w:t>
      </w:r>
      <w:r w:rsidR="00F93386">
        <w:rPr>
          <w:sz w:val="20"/>
          <w:szCs w:val="20"/>
        </w:rPr>
        <w:t>the</w:t>
      </w:r>
      <w:r w:rsidR="00491129">
        <w:rPr>
          <w:sz w:val="20"/>
          <w:szCs w:val="20"/>
        </w:rPr>
        <w:t xml:space="preserve"> </w:t>
      </w:r>
      <w:proofErr w:type="gramStart"/>
      <w:r w:rsidR="00491129">
        <w:rPr>
          <w:sz w:val="20"/>
          <w:szCs w:val="20"/>
        </w:rPr>
        <w:t xml:space="preserve">following </w:t>
      </w:r>
      <w:r w:rsidR="00773A3D">
        <w:rPr>
          <w:sz w:val="20"/>
          <w:szCs w:val="20"/>
        </w:rPr>
        <w:t xml:space="preserve"> proposal</w:t>
      </w:r>
      <w:proofErr w:type="gramEnd"/>
      <w:r w:rsidR="00491129">
        <w:rPr>
          <w:sz w:val="20"/>
          <w:szCs w:val="20"/>
        </w:rPr>
        <w:t xml:space="preserve"> was suggested by the FL</w:t>
      </w:r>
      <w:r w:rsidR="00D570E4">
        <w:rPr>
          <w:sz w:val="20"/>
          <w:szCs w:val="20"/>
        </w:rPr>
        <w:t>.</w:t>
      </w:r>
    </w:p>
    <w:p w14:paraId="16F3ECB2" w14:textId="77777777" w:rsidR="00D570E4" w:rsidRPr="004303C4" w:rsidRDefault="00D570E4" w:rsidP="00282BEA">
      <w:pPr>
        <w:snapToGrid w:val="0"/>
        <w:ind w:left="360"/>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b/>
          <w:color w:val="FF0000"/>
          <w:szCs w:val="20"/>
          <w:u w:val="single"/>
          <w:lang w:val="en-GB" w:eastAsia="ko-KR"/>
        </w:rPr>
        <w:t>Offline proposal 1.D.2</w:t>
      </w:r>
      <w:r w:rsidRPr="004303C4">
        <w:rPr>
          <w:rFonts w:ascii="Times New Roman" w:eastAsia="Malgun Gothic" w:hAnsi="Times New Roman" w:cs="Times New Roman"/>
          <w:color w:val="FF0000"/>
          <w:szCs w:val="20"/>
          <w:lang w:val="en-GB" w:eastAsia="ko-KR"/>
        </w:rPr>
        <w:t xml:space="preserve">: On the Type-II codebook refinement for CJT </w:t>
      </w:r>
      <w:proofErr w:type="spellStart"/>
      <w:r w:rsidRPr="004303C4">
        <w:rPr>
          <w:rFonts w:ascii="Times New Roman" w:eastAsia="Malgun Gothic" w:hAnsi="Times New Roman" w:cs="Times New Roman"/>
          <w:color w:val="FF0000"/>
          <w:szCs w:val="20"/>
          <w:lang w:val="en-GB" w:eastAsia="ko-KR"/>
        </w:rPr>
        <w:t>mTRP</w:t>
      </w:r>
      <w:proofErr w:type="spellEnd"/>
      <w:r w:rsidRPr="004303C4">
        <w:rPr>
          <w:rFonts w:ascii="Times New Roman" w:eastAsia="Malgun Gothic" w:hAnsi="Times New Roman" w:cs="Times New Roman"/>
          <w:color w:val="FF0000"/>
          <w:szCs w:val="20"/>
          <w:lang w:val="en-GB" w:eastAsia="ko-KR"/>
        </w:rPr>
        <w:t>,</w:t>
      </w:r>
      <w:r w:rsidRPr="004303C4">
        <w:rPr>
          <w:rFonts w:ascii="Times New Roman" w:eastAsia="Malgun Gothic" w:hAnsi="Times New Roman" w:cs="Times New Roman"/>
          <w:color w:val="FF0000"/>
          <w:szCs w:val="20"/>
          <w:lang w:eastAsia="ko-KR"/>
        </w:rPr>
        <w:t xml:space="preserve"> </w:t>
      </w:r>
      <w:r w:rsidRPr="004303C4">
        <w:rPr>
          <w:rFonts w:ascii="Times New Roman" w:eastAsia="Malgun Gothic" w:hAnsi="Times New Roman" w:cs="Times New Roman"/>
          <w:i/>
          <w:color w:val="FF0000"/>
          <w:szCs w:val="20"/>
          <w:lang w:eastAsia="ko-KR"/>
        </w:rPr>
        <w:t>for mode-1</w:t>
      </w:r>
      <w:r w:rsidRPr="004303C4">
        <w:rPr>
          <w:rFonts w:ascii="Times New Roman" w:eastAsia="Malgun Gothic" w:hAnsi="Times New Roman" w:cs="Times New Roman"/>
          <w:color w:val="FF0000"/>
          <w:szCs w:val="20"/>
          <w:lang w:eastAsia="ko-KR"/>
        </w:rPr>
        <w:t xml:space="preserve">, study and down select (no later than RAN1#112) </w:t>
      </w:r>
      <w:r w:rsidRPr="004303C4">
        <w:rPr>
          <w:rFonts w:ascii="Times New Roman" w:eastAsia="Malgun Gothic" w:hAnsi="Times New Roman" w:cs="Times New Roman"/>
          <w:color w:val="FF0000"/>
          <w:szCs w:val="20"/>
          <w:u w:val="single"/>
          <w:lang w:eastAsia="ko-KR"/>
        </w:rPr>
        <w:t>only one</w:t>
      </w:r>
      <w:r w:rsidRPr="004303C4">
        <w:rPr>
          <w:rFonts w:ascii="Times New Roman" w:eastAsia="Malgun Gothic" w:hAnsi="Times New Roman" w:cs="Times New Roman"/>
          <w:color w:val="FF0000"/>
          <w:szCs w:val="20"/>
          <w:lang w:eastAsia="ko-KR"/>
        </w:rPr>
        <w:t xml:space="preserve"> from the following schemes: </w:t>
      </w:r>
    </w:p>
    <w:p w14:paraId="26CC2043" w14:textId="77777777" w:rsidR="00D570E4" w:rsidRPr="004303C4" w:rsidRDefault="00D570E4" w:rsidP="00282BEA">
      <w:pPr>
        <w:numPr>
          <w:ilvl w:val="0"/>
          <w:numId w:val="71"/>
        </w:numPr>
        <w:snapToGrid w:val="0"/>
        <w:ind w:left="108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 xml:space="preserve">Alt1. The use of per-CSI-RS-resource FD basis selection offset (relative to a reference CSI-RS resource) for independent FD basis selection across N CSI-RS resources. </w:t>
      </w:r>
    </w:p>
    <w:p w14:paraId="7FFE7BA2" w14:textId="77777777" w:rsidR="00D570E4" w:rsidRPr="004303C4"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lastRenderedPageBreak/>
        <w:t xml:space="preserve">Example formulation: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f,n</m:t>
            </m:r>
          </m:sub>
        </m:sSub>
        <m:r>
          <w:rPr>
            <w:rFonts w:ascii="Cambria Math" w:eastAsia="Malgun Gothic" w:hAnsi="Cambria Math" w:cs="Times New Roman"/>
            <w:color w:val="FF0000"/>
            <w:szCs w:val="20"/>
            <w:lang w:eastAsia="ko-KR"/>
          </w:rPr>
          <m:t>=</m:t>
        </m:r>
        <m:sSup>
          <m:sSupPr>
            <m:ctrlPr>
              <w:rPr>
                <w:rFonts w:ascii="Cambria Math" w:eastAsia="Malgun Gothic" w:hAnsi="Cambria Math" w:cs="Times New Roman"/>
                <w:i/>
                <w:iCs/>
                <w:color w:val="FF0000"/>
                <w:szCs w:val="20"/>
                <w:lang w:eastAsia="ko-KR"/>
              </w:rPr>
            </m:ctrlPr>
          </m:sSupPr>
          <m:e>
            <m:r>
              <w:rPr>
                <w:rFonts w:ascii="Cambria Math" w:eastAsia="Malgun Gothic" w:hAnsi="Cambria Math" w:cs="Times New Roman"/>
                <w:color w:val="FF0000"/>
                <w:szCs w:val="20"/>
                <w:lang w:eastAsia="ko-KR"/>
              </w:rPr>
              <m:t>e</m:t>
            </m:r>
          </m:e>
          <m:sup>
            <m:r>
              <w:rPr>
                <w:rFonts w:ascii="Cambria Math" w:eastAsia="Malgun Gothic" w:hAnsi="Cambria Math" w:cs="Times New Roman"/>
                <w:color w:val="FF0000"/>
                <w:szCs w:val="20"/>
                <w:lang w:eastAsia="ko-KR"/>
              </w:rPr>
              <m:t>j</m:t>
            </m:r>
            <m:f>
              <m:fPr>
                <m:ctrlPr>
                  <w:rPr>
                    <w:rFonts w:ascii="Cambria Math" w:eastAsia="Malgun Gothic" w:hAnsi="Cambria Math" w:cs="Times New Roman"/>
                    <w:i/>
                    <w:iCs/>
                    <w:color w:val="FF0000"/>
                    <w:szCs w:val="20"/>
                    <w:lang w:eastAsia="ko-KR"/>
                  </w:rPr>
                </m:ctrlPr>
              </m:fPr>
              <m:num>
                <m:r>
                  <w:rPr>
                    <w:rFonts w:ascii="Cambria Math" w:eastAsia="Malgun Gothic" w:hAnsi="Cambria Math" w:cs="Times New Roman"/>
                    <w:color w:val="FF0000"/>
                    <w:szCs w:val="20"/>
                    <w:lang w:eastAsia="ko-KR"/>
                  </w:rPr>
                  <m:t>2π</m:t>
                </m:r>
              </m:num>
              <m:den>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N</m:t>
                    </m:r>
                  </m:e>
                  <m:sub>
                    <m:r>
                      <w:rPr>
                        <w:rFonts w:ascii="Cambria Math" w:eastAsia="Malgun Gothic" w:hAnsi="Cambria Math" w:cs="Times New Roman"/>
                        <w:color w:val="FF0000"/>
                        <w:szCs w:val="20"/>
                        <w:lang w:eastAsia="ko-KR"/>
                      </w:rPr>
                      <m:t>3</m:t>
                    </m:r>
                  </m:sub>
                </m:sSub>
              </m:den>
            </m:f>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r>
                  <w:rPr>
                    <w:rFonts w:ascii="Cambria Math" w:eastAsia="Malgun Gothic" w:hAnsi="Cambria Math" w:cs="Times New Roman"/>
                    <w:color w:val="FF0000"/>
                    <w:szCs w:val="20"/>
                    <w:lang w:eastAsia="ko-KR"/>
                  </w:rPr>
                  <m:t>n</m:t>
                </m:r>
              </m:sub>
            </m:sSub>
          </m:sup>
        </m:sSup>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m:t>
            </m:r>
          </m:sub>
        </m:sSub>
      </m:oMath>
      <w:r w:rsidRPr="004303C4">
        <w:rPr>
          <w:rFonts w:ascii="Times New Roman" w:eastAsia="Malgun Gothic" w:hAnsi="Times New Roman" w:cs="Times New Roman"/>
          <w:iCs/>
          <w:color w:val="FF0000"/>
          <w:szCs w:val="20"/>
          <w:lang w:eastAsia="ko-KR"/>
        </w:rPr>
        <w:t xml:space="preserve"> where </w:t>
      </w:r>
      <m:oMath>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r>
              <w:rPr>
                <w:rFonts w:ascii="Cambria Math" w:eastAsia="Malgun Gothic" w:hAnsi="Cambria Math" w:cs="Times New Roman"/>
                <w:color w:val="FF0000"/>
                <w:szCs w:val="20"/>
                <w:lang w:eastAsia="ko-KR"/>
              </w:rPr>
              <m:t>n</m:t>
            </m:r>
          </m:sub>
        </m:sSub>
      </m:oMath>
      <w:r w:rsidRPr="004303C4">
        <w:rPr>
          <w:rFonts w:ascii="Times New Roman" w:eastAsia="Malgun Gothic" w:hAnsi="Times New Roman" w:cs="Times New Roman"/>
          <w:iCs/>
          <w:color w:val="FF0000"/>
          <w:szCs w:val="20"/>
          <w:lang w:eastAsia="ko-KR"/>
        </w:rPr>
        <w:t xml:space="preserve"> is the FD basis selection offset for CSI-RS resource </w:t>
      </w:r>
      <w:r w:rsidRPr="004303C4">
        <w:rPr>
          <w:rFonts w:ascii="Times New Roman" w:eastAsia="Malgun Gothic" w:hAnsi="Times New Roman" w:cs="Times New Roman"/>
          <w:i/>
          <w:iCs/>
          <w:color w:val="FF0000"/>
          <w:szCs w:val="20"/>
          <w:lang w:eastAsia="ko-KR"/>
        </w:rPr>
        <w:t>n</w:t>
      </w:r>
      <w:r w:rsidRPr="004303C4">
        <w:rPr>
          <w:rFonts w:ascii="Times New Roman" w:eastAsia="Malgun Gothic" w:hAnsi="Times New Roman" w:cs="Times New Roman"/>
          <w:iCs/>
          <w:color w:val="FF0000"/>
          <w:szCs w:val="20"/>
          <w:lang w:eastAsia="ko-KR"/>
        </w:rPr>
        <w:t xml:space="preserve"> relative to a reference CSI-RS resource </w:t>
      </w:r>
      <m:oMath>
        <m:acc>
          <m:accPr>
            <m:chr m:val="̃"/>
            <m:ctrlPr>
              <w:rPr>
                <w:rFonts w:ascii="Cambria Math" w:eastAsia="Malgun Gothic" w:hAnsi="Cambria Math" w:cs="Times New Roman"/>
                <w:i/>
                <w:iCs/>
                <w:color w:val="FF0000"/>
                <w:szCs w:val="20"/>
                <w:lang w:eastAsia="ko-KR"/>
              </w:rPr>
            </m:ctrlPr>
          </m:accPr>
          <m:e>
            <m:r>
              <w:rPr>
                <w:rFonts w:ascii="Cambria Math" w:eastAsia="Malgun Gothic" w:hAnsi="Cambria Math" w:cs="Times New Roman"/>
                <w:color w:val="FF0000"/>
                <w:szCs w:val="20"/>
                <w:lang w:eastAsia="ko-KR"/>
              </w:rPr>
              <m:t>n</m:t>
            </m:r>
          </m:e>
        </m:acc>
      </m:oMath>
      <w:r w:rsidRPr="004303C4">
        <w:rPr>
          <w:rFonts w:ascii="Times New Roman" w:eastAsia="Malgun Gothic" w:hAnsi="Times New Roman" w:cs="Times New Roman"/>
          <w:iCs/>
          <w:color w:val="FF0000"/>
          <w:szCs w:val="20"/>
          <w:lang w:eastAsia="ko-KR"/>
        </w:rPr>
        <w:t xml:space="preserve"> with </w:t>
      </w:r>
      <m:oMath>
        <m:sSub>
          <m:sSubPr>
            <m:ctrlPr>
              <w:rPr>
                <w:rFonts w:ascii="Cambria Math" w:eastAsia="Malgun Gothic" w:hAnsi="Cambria Math" w:cs="Times New Roman"/>
                <w:i/>
                <w:iCs/>
                <w:color w:val="FF0000"/>
                <w:szCs w:val="20"/>
                <w:lang w:eastAsia="ko-KR"/>
              </w:rPr>
            </m:ctrlPr>
          </m:sSubPr>
          <m:e>
            <m:r>
              <w:rPr>
                <w:rFonts w:ascii="Cambria Math" w:eastAsia="Malgun Gothic" w:hAnsi="Cambria Math" w:cs="Times New Roman"/>
                <w:color w:val="FF0000"/>
                <w:szCs w:val="20"/>
                <w:lang w:eastAsia="ko-KR"/>
              </w:rPr>
              <m:t>φ</m:t>
            </m:r>
          </m:e>
          <m:sub>
            <m:acc>
              <m:accPr>
                <m:chr m:val="̃"/>
                <m:ctrlPr>
                  <w:rPr>
                    <w:rFonts w:ascii="Cambria Math" w:eastAsia="Malgun Gothic" w:hAnsi="Cambria Math" w:cs="Times New Roman"/>
                    <w:i/>
                    <w:iCs/>
                    <w:color w:val="FF0000"/>
                    <w:szCs w:val="20"/>
                    <w:lang w:eastAsia="ko-KR"/>
                  </w:rPr>
                </m:ctrlPr>
              </m:accPr>
              <m:e>
                <m:r>
                  <w:rPr>
                    <w:rFonts w:ascii="Cambria Math" w:eastAsia="Malgun Gothic" w:hAnsi="Cambria Math" w:cs="Times New Roman"/>
                    <w:color w:val="FF0000"/>
                    <w:szCs w:val="20"/>
                    <w:lang w:eastAsia="ko-KR"/>
                  </w:rPr>
                  <m:t>n</m:t>
                </m:r>
              </m:e>
            </m:acc>
          </m:sub>
        </m:sSub>
        <m:r>
          <w:rPr>
            <w:rFonts w:ascii="Cambria Math" w:eastAsia="Malgun Gothic" w:hAnsi="Cambria Math" w:cs="Times New Roman"/>
            <w:color w:val="FF0000"/>
            <w:szCs w:val="20"/>
            <w:lang w:eastAsia="ko-KR"/>
          </w:rPr>
          <m:t>=0</m:t>
        </m:r>
      </m:oMath>
      <w:r w:rsidRPr="004303C4">
        <w:rPr>
          <w:rFonts w:ascii="Times New Roman" w:eastAsia="Malgun Gothic" w:hAnsi="Times New Roman" w:cs="Times New Roman"/>
          <w:color w:val="FF0000"/>
          <w:szCs w:val="20"/>
          <w:lang w:eastAsia="ko-KR"/>
        </w:rPr>
        <w:t xml:space="preserve">, and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m:t>
            </m:r>
          </m:sub>
        </m:sSub>
      </m:oMath>
      <w:r w:rsidRPr="004303C4">
        <w:rPr>
          <w:rFonts w:ascii="Times New Roman" w:eastAsia="Malgun Gothic" w:hAnsi="Times New Roman" w:cs="Times New Roman"/>
          <w:iCs/>
          <w:color w:val="FF0000"/>
          <w:szCs w:val="20"/>
          <w:lang w:eastAsia="ko-KR"/>
        </w:rPr>
        <w:t xml:space="preserve"> </w:t>
      </w:r>
      <w:r w:rsidRPr="004303C4">
        <w:rPr>
          <w:rFonts w:ascii="Times New Roman" w:eastAsia="Malgun Gothic" w:hAnsi="Times New Roman" w:cs="Times New Roman"/>
          <w:color w:val="FF0000"/>
          <w:szCs w:val="20"/>
          <w:lang w:eastAsia="ko-KR"/>
        </w:rPr>
        <w:t>is commonly selected across N CSI-RS resources from a gNB-configured set of FD basis candidates</w:t>
      </w:r>
    </w:p>
    <w:p w14:paraId="60D9F920" w14:textId="77777777" w:rsidR="00D570E4" w:rsidRPr="004303C4"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The legacy FD basis selection indication scheme (combinatorial-based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hint="eastAsia"/>
          <w:color w:val="FF0000"/>
          <w:szCs w:val="20"/>
          <w:lang w:eastAsia="ko-KR"/>
        </w:rPr>
        <w:t>≤</w:t>
      </w:r>
      <w:r w:rsidRPr="004303C4">
        <w:rPr>
          <w:rFonts w:ascii="Times New Roman" w:eastAsia="Malgun Gothic" w:hAnsi="Times New Roman" w:cs="Times New Roman"/>
          <w:color w:val="FF0000"/>
          <w:szCs w:val="20"/>
          <w:lang w:eastAsia="ko-KR"/>
        </w:rPr>
        <w:t>19, window-based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color w:val="FF0000"/>
          <w:szCs w:val="20"/>
          <w:lang w:eastAsia="ko-KR"/>
        </w:rPr>
        <w:t>&gt;19) is applied on the commonly selected FD basis set.</w:t>
      </w:r>
    </w:p>
    <w:p w14:paraId="25372375" w14:textId="77777777" w:rsidR="00D570E4" w:rsidRPr="004303C4" w:rsidRDefault="00D570E4" w:rsidP="00282BEA">
      <w:pPr>
        <w:numPr>
          <w:ilvl w:val="0"/>
          <w:numId w:val="70"/>
        </w:numPr>
        <w:snapToGrid w:val="0"/>
        <w:ind w:left="1080"/>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 xml:space="preserve">Alt2. </w:t>
      </w:r>
      <m:oMath>
        <m:sSub>
          <m:sSubPr>
            <m:ctrlPr>
              <w:rPr>
                <w:rFonts w:ascii="Cambria Math" w:eastAsia="Malgun Gothic" w:hAnsi="Cambria Math" w:cs="Times New Roman"/>
                <w:i/>
                <w:iCs/>
                <w:color w:val="FF0000"/>
                <w:szCs w:val="20"/>
                <w:lang w:eastAsia="ko-KR"/>
              </w:rPr>
            </m:ctrlPr>
          </m:sSubPr>
          <m:e>
            <m:r>
              <m:rPr>
                <m:sty m:val="bi"/>
              </m:rPr>
              <w:rPr>
                <w:rFonts w:ascii="Cambria Math" w:eastAsia="Malgun Gothic" w:hAnsi="Cambria Math" w:cs="Times New Roman"/>
                <w:color w:val="FF0000"/>
                <w:szCs w:val="20"/>
                <w:lang w:eastAsia="ko-KR"/>
              </w:rPr>
              <m:t>W</m:t>
            </m:r>
          </m:e>
          <m:sub>
            <m:r>
              <w:rPr>
                <w:rFonts w:ascii="Cambria Math" w:eastAsia="Malgun Gothic" w:hAnsi="Cambria Math" w:cs="Times New Roman"/>
                <w:color w:val="FF0000"/>
                <w:szCs w:val="20"/>
                <w:lang w:eastAsia="ko-KR"/>
              </w:rPr>
              <m:t>f,n</m:t>
            </m:r>
          </m:sub>
        </m:sSub>
      </m:oMath>
      <w:r w:rsidRPr="004303C4">
        <w:rPr>
          <w:rFonts w:ascii="Times New Roman" w:eastAsia="Malgun Gothic" w:hAnsi="Times New Roman" w:cs="Times New Roman"/>
          <w:iCs/>
          <w:color w:val="FF0000"/>
          <w:szCs w:val="20"/>
          <w:lang w:eastAsia="ko-KR"/>
        </w:rPr>
        <w:t xml:space="preserve"> independently selected across </w:t>
      </w:r>
      <w:r w:rsidRPr="004303C4">
        <w:rPr>
          <w:rFonts w:ascii="Times New Roman" w:eastAsia="Malgun Gothic" w:hAnsi="Times New Roman" w:cs="Times New Roman"/>
          <w:color w:val="FF0000"/>
          <w:szCs w:val="20"/>
          <w:lang w:eastAsia="ko-KR"/>
        </w:rPr>
        <w:t>N CSI-RS resources from a gNB-configured set of FD basis candidates (without any per-CSI-RS-resource FD basis selection offset)</w:t>
      </w:r>
    </w:p>
    <w:p w14:paraId="4F580962" w14:textId="77777777" w:rsidR="00D570E4" w:rsidRPr="004303C4" w:rsidRDefault="00D570E4" w:rsidP="00282BEA">
      <w:pPr>
        <w:numPr>
          <w:ilvl w:val="1"/>
          <w:numId w:val="71"/>
        </w:numPr>
        <w:snapToGrid w:val="0"/>
        <w:ind w:left="1800"/>
        <w:contextualSpacing/>
        <w:rPr>
          <w:rFonts w:ascii="Times New Roman" w:eastAsia="Malgun Gothic" w:hAnsi="Times New Roman" w:cs="Times New Roman"/>
          <w:color w:val="FF0000"/>
          <w:szCs w:val="20"/>
          <w:lang w:eastAsia="ko-KR"/>
        </w:rPr>
      </w:pPr>
      <w:r w:rsidRPr="004303C4">
        <w:rPr>
          <w:rFonts w:ascii="Times New Roman" w:eastAsia="Malgun Gothic" w:hAnsi="Times New Roman" w:cs="Times New Roman"/>
          <w:color w:val="FF0000"/>
          <w:szCs w:val="20"/>
          <w:lang w:eastAsia="ko-KR"/>
        </w:rPr>
        <w:t>The legacy FD basis selection indication scheme (combinatorial-based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hint="eastAsia"/>
          <w:color w:val="FF0000"/>
          <w:szCs w:val="20"/>
          <w:lang w:eastAsia="ko-KR"/>
        </w:rPr>
        <w:t>≤</w:t>
      </w:r>
      <w:r w:rsidRPr="004303C4">
        <w:rPr>
          <w:rFonts w:ascii="Times New Roman" w:eastAsia="Malgun Gothic" w:hAnsi="Times New Roman" w:cs="Times New Roman"/>
          <w:color w:val="FF0000"/>
          <w:szCs w:val="20"/>
          <w:lang w:eastAsia="ko-KR"/>
        </w:rPr>
        <w:t>19, window-based for N</w:t>
      </w:r>
      <w:r w:rsidRPr="004303C4">
        <w:rPr>
          <w:rFonts w:ascii="Times New Roman" w:eastAsia="Malgun Gothic" w:hAnsi="Times New Roman" w:cs="Times New Roman"/>
          <w:color w:val="FF0000"/>
          <w:szCs w:val="20"/>
          <w:vertAlign w:val="subscript"/>
          <w:lang w:eastAsia="ko-KR"/>
        </w:rPr>
        <w:t>3</w:t>
      </w:r>
      <w:r w:rsidRPr="004303C4">
        <w:rPr>
          <w:rFonts w:ascii="Times New Roman" w:eastAsia="Malgun Gothic" w:hAnsi="Times New Roman" w:cs="Times New Roman"/>
          <w:color w:val="FF0000"/>
          <w:szCs w:val="20"/>
          <w:lang w:eastAsia="ko-KR"/>
        </w:rPr>
        <w:t xml:space="preserve">&gt;19) is applied on each of the N selected FD basis sets </w:t>
      </w:r>
    </w:p>
    <w:p w14:paraId="6AC70576" w14:textId="2CB904C0" w:rsidR="00901DAE" w:rsidRDefault="00915B84" w:rsidP="00647E01">
      <w:pPr>
        <w:pStyle w:val="NormalWeb"/>
        <w:ind w:left="0" w:firstLine="0"/>
        <w:rPr>
          <w:sz w:val="20"/>
          <w:szCs w:val="20"/>
        </w:rPr>
      </w:pPr>
      <w:r>
        <w:rPr>
          <w:sz w:val="20"/>
          <w:szCs w:val="20"/>
        </w:rPr>
        <w:t xml:space="preserve">In our </w:t>
      </w:r>
      <w:proofErr w:type="gramStart"/>
      <w:r>
        <w:rPr>
          <w:sz w:val="20"/>
          <w:szCs w:val="20"/>
        </w:rPr>
        <w:t xml:space="preserve">view, </w:t>
      </w:r>
      <w:r w:rsidR="005F27CC">
        <w:rPr>
          <w:sz w:val="20"/>
          <w:szCs w:val="20"/>
        </w:rPr>
        <w:t xml:space="preserve"> </w:t>
      </w:r>
      <w:r w:rsidR="00491129" w:rsidRPr="00491129">
        <w:rPr>
          <w:sz w:val="20"/>
          <w:szCs w:val="20"/>
        </w:rPr>
        <w:t xml:space="preserve"> </w:t>
      </w:r>
      <w:proofErr w:type="gramEnd"/>
      <w:r w:rsidR="00491129">
        <w:rPr>
          <w:sz w:val="20"/>
          <w:szCs w:val="20"/>
        </w:rPr>
        <w:t>with delay difference among TRPs reported,  FD basis of all TRPs would be aligned  and there is no need for reporting FD basis offset. Therefore</w:t>
      </w:r>
      <w:r w:rsidR="00564E47">
        <w:rPr>
          <w:sz w:val="20"/>
          <w:szCs w:val="20"/>
        </w:rPr>
        <w:t xml:space="preserve">, </w:t>
      </w:r>
      <w:r w:rsidR="00AB7502">
        <w:rPr>
          <w:sz w:val="20"/>
          <w:szCs w:val="20"/>
        </w:rPr>
        <w:t xml:space="preserve">delay difference reporting </w:t>
      </w:r>
      <w:r w:rsidR="00CC23E4">
        <w:rPr>
          <w:sz w:val="20"/>
          <w:szCs w:val="20"/>
        </w:rPr>
        <w:t xml:space="preserve">should be </w:t>
      </w:r>
      <w:r w:rsidR="00901DAE">
        <w:rPr>
          <w:sz w:val="20"/>
          <w:szCs w:val="20"/>
        </w:rPr>
        <w:t xml:space="preserve">at least </w:t>
      </w:r>
      <w:r w:rsidR="00CC23E4">
        <w:rPr>
          <w:sz w:val="20"/>
          <w:szCs w:val="20"/>
        </w:rPr>
        <w:t xml:space="preserve">discussed together with FD basis offset </w:t>
      </w:r>
      <w:r w:rsidR="00F02C1D">
        <w:rPr>
          <w:sz w:val="20"/>
          <w:szCs w:val="20"/>
        </w:rPr>
        <w:t xml:space="preserve">reporting. </w:t>
      </w:r>
      <w:r w:rsidR="007D4E6F">
        <w:rPr>
          <w:sz w:val="20"/>
          <w:szCs w:val="20"/>
        </w:rPr>
        <w:t xml:space="preserve"> So, we su</w:t>
      </w:r>
      <w:r w:rsidR="00BF4260">
        <w:rPr>
          <w:sz w:val="20"/>
          <w:szCs w:val="20"/>
        </w:rPr>
        <w:t xml:space="preserve">ggest </w:t>
      </w:r>
      <w:proofErr w:type="gramStart"/>
      <w:r w:rsidR="00C31DBC">
        <w:rPr>
          <w:sz w:val="20"/>
          <w:szCs w:val="20"/>
        </w:rPr>
        <w:t xml:space="preserve">to </w:t>
      </w:r>
      <w:r w:rsidR="00FE3171">
        <w:rPr>
          <w:sz w:val="20"/>
          <w:szCs w:val="20"/>
        </w:rPr>
        <w:t>add</w:t>
      </w:r>
      <w:proofErr w:type="gramEnd"/>
      <w:r w:rsidR="00FE3171">
        <w:rPr>
          <w:sz w:val="20"/>
          <w:szCs w:val="20"/>
        </w:rPr>
        <w:t xml:space="preserve"> reporting delay differences among TRPs as </w:t>
      </w:r>
      <w:r w:rsidR="008F6AB2">
        <w:rPr>
          <w:sz w:val="20"/>
          <w:szCs w:val="20"/>
        </w:rPr>
        <w:t>another alternative</w:t>
      </w:r>
      <w:r w:rsidR="00914DE2">
        <w:rPr>
          <w:sz w:val="20"/>
          <w:szCs w:val="20"/>
        </w:rPr>
        <w:t xml:space="preserve">.  </w:t>
      </w:r>
    </w:p>
    <w:p w14:paraId="5BF45E6A" w14:textId="77777777" w:rsidR="00282BEA" w:rsidRDefault="00204569" w:rsidP="00901DAE">
      <w:pPr>
        <w:pStyle w:val="Proposal"/>
      </w:pPr>
      <w:r>
        <w:t xml:space="preserve"> </w:t>
      </w:r>
      <w:bookmarkStart w:id="165" w:name="_Toc118704412"/>
      <w:bookmarkStart w:id="166" w:name="_Toc119398089"/>
      <w:r w:rsidR="00A552AB">
        <w:t>C</w:t>
      </w:r>
      <w:r>
        <w:t xml:space="preserve">onsider </w:t>
      </w:r>
      <w:r w:rsidR="00282BEA">
        <w:t>adding</w:t>
      </w:r>
      <w:r w:rsidR="00A552AB">
        <w:t xml:space="preserve"> </w:t>
      </w:r>
      <w:r>
        <w:t xml:space="preserve">the following </w:t>
      </w:r>
      <w:r w:rsidR="00A552AB">
        <w:t>alternative to FL’</w:t>
      </w:r>
      <w:r w:rsidR="00A32CC6">
        <w:t xml:space="preserve">s </w:t>
      </w:r>
      <w:r w:rsidR="0085699F">
        <w:t>offline proposal</w:t>
      </w:r>
      <w:r w:rsidR="002348B4">
        <w:t xml:space="preserve"> 1.D.2</w:t>
      </w:r>
      <w:r w:rsidR="00C65AF1">
        <w:t>:</w:t>
      </w:r>
      <w:bookmarkEnd w:id="165"/>
      <w:bookmarkEnd w:id="166"/>
      <w:r w:rsidR="00C65AF1">
        <w:t xml:space="preserve">  </w:t>
      </w:r>
    </w:p>
    <w:p w14:paraId="24BF71EF" w14:textId="13BB2154" w:rsidR="00FA4B98" w:rsidRDefault="00C65AF1" w:rsidP="005F6D6D">
      <w:pPr>
        <w:pStyle w:val="Proposal"/>
        <w:numPr>
          <w:ilvl w:val="0"/>
          <w:numId w:val="0"/>
        </w:numPr>
        <w:ind w:left="1304"/>
      </w:pPr>
      <w:bookmarkStart w:id="167" w:name="_Toc118704413"/>
      <w:bookmarkStart w:id="168" w:name="_Toc119398090"/>
      <w:r>
        <w:t>Alt.3</w:t>
      </w:r>
      <w:r w:rsidR="004E17CB">
        <w:t xml:space="preserve">. </w:t>
      </w:r>
      <w:r w:rsidR="004D153C">
        <w:t>Reporting</w:t>
      </w:r>
      <w:r w:rsidR="00282BEA">
        <w:t xml:space="preserve"> per-CSI-RS-resource </w:t>
      </w:r>
      <w:r w:rsidR="00830CEC">
        <w:t xml:space="preserve">average delay difference </w:t>
      </w:r>
      <w:r w:rsidR="00282BEA">
        <w:t>(relative to a reference CSI-RS resource)</w:t>
      </w:r>
      <w:r w:rsidR="00830CEC">
        <w:t xml:space="preserve"> among</w:t>
      </w:r>
      <w:r w:rsidR="00D15BA5">
        <w:t xml:space="preserve"> N CSI-RS resources</w:t>
      </w:r>
      <w:r w:rsidR="009F4F70">
        <w:t>, which is a</w:t>
      </w:r>
      <w:r w:rsidR="0017369C">
        <w:t>pplicable to both Model 1 and mode 2</w:t>
      </w:r>
      <w:r w:rsidR="000571B8">
        <w:t>.</w:t>
      </w:r>
      <w:bookmarkEnd w:id="167"/>
      <w:bookmarkEnd w:id="168"/>
      <w:r w:rsidR="00830CEC" w:rsidDel="00D15BA5">
        <w:t xml:space="preserve"> </w:t>
      </w:r>
    </w:p>
    <w:p w14:paraId="016E17F3" w14:textId="4A38829D" w:rsidR="00901DAE" w:rsidRDefault="00901DAE" w:rsidP="00282BEA">
      <w:pPr>
        <w:pStyle w:val="Proposal"/>
        <w:numPr>
          <w:ilvl w:val="0"/>
          <w:numId w:val="0"/>
        </w:numPr>
        <w:ind w:left="1304"/>
      </w:pPr>
    </w:p>
    <w:p w14:paraId="0591D604" w14:textId="77777777" w:rsidR="00EB550E" w:rsidRDefault="00EB550E" w:rsidP="004A0B78">
      <w:pPr>
        <w:pStyle w:val="Proposal"/>
        <w:numPr>
          <w:ilvl w:val="0"/>
          <w:numId w:val="0"/>
        </w:numPr>
      </w:pPr>
    </w:p>
    <w:p w14:paraId="227E2674" w14:textId="581463BC" w:rsidR="00CF13D6" w:rsidRDefault="00CF13D6" w:rsidP="00094EC9">
      <w:pPr>
        <w:pStyle w:val="Heading2"/>
      </w:pPr>
      <w:r>
        <w:t>4.</w:t>
      </w:r>
      <w:r w:rsidR="00957097">
        <w:t>6</w:t>
      </w:r>
      <w:r>
        <w:t xml:space="preserve"> TRP Ordering in CJT PMI Report</w:t>
      </w:r>
    </w:p>
    <w:p w14:paraId="02321D8F" w14:textId="7A0925BB" w:rsidR="00CF13D6" w:rsidRDefault="006F1812" w:rsidP="00CF13D6">
      <w:pPr>
        <w:rPr>
          <w:lang w:val="en-GB" w:eastAsia="ja-JP"/>
        </w:rPr>
      </w:pPr>
      <w:r>
        <w:rPr>
          <w:lang w:val="en-GB" w:eastAsia="ja-JP"/>
        </w:rPr>
        <w:t>For both mode 1 and mode 2 codebook structures,</w:t>
      </w:r>
      <w:r w:rsidR="00CF13D6">
        <w:rPr>
          <w:lang w:val="en-GB" w:eastAsia="ja-JP"/>
        </w:rPr>
        <w:t xml:space="preserve"> gNB and the UE need</w:t>
      </w:r>
      <w:r w:rsidR="008851DC">
        <w:rPr>
          <w:lang w:val="en-GB" w:eastAsia="ja-JP"/>
        </w:rPr>
        <w:t>s</w:t>
      </w:r>
      <w:r w:rsidR="00CF13D6">
        <w:rPr>
          <w:lang w:val="en-GB" w:eastAsia="ja-JP"/>
        </w:rPr>
        <w:t xml:space="preserve"> to be in sync </w:t>
      </w:r>
      <w:r w:rsidR="00711477">
        <w:rPr>
          <w:lang w:val="en-GB" w:eastAsia="ja-JP"/>
        </w:rPr>
        <w:t xml:space="preserve">on </w:t>
      </w:r>
      <w:r w:rsidR="00FB3222">
        <w:rPr>
          <w:lang w:val="en-GB" w:eastAsia="ja-JP"/>
        </w:rPr>
        <w:t>how the</w:t>
      </w:r>
      <w:r w:rsidR="00B26289">
        <w:rPr>
          <w:lang w:val="en-GB" w:eastAsia="ja-JP"/>
        </w:rPr>
        <w:t xml:space="preserve"> TRPs are </w:t>
      </w:r>
      <w:r w:rsidR="00833649">
        <w:rPr>
          <w:lang w:val="en-GB" w:eastAsia="ja-JP"/>
        </w:rPr>
        <w:t>ordered in</w:t>
      </w:r>
      <w:r w:rsidR="00CA6CAC">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W</m:t>
            </m:r>
          </m:e>
          <m:sub>
            <m:r>
              <w:rPr>
                <w:rFonts w:ascii="Cambria Math" w:hAnsi="Cambria Math"/>
                <w:lang w:val="en-GB" w:eastAsia="ja-JP"/>
              </w:rPr>
              <m:t>1</m:t>
            </m:r>
          </m:sub>
        </m:sSub>
      </m:oMath>
      <w:r w:rsidR="00CF13D6">
        <w:rPr>
          <w:lang w:val="en-GB" w:eastAsia="ja-JP"/>
        </w:rPr>
        <w:t xml:space="preserve">.One </w:t>
      </w:r>
      <w:r w:rsidR="00B26289">
        <w:rPr>
          <w:lang w:val="en-GB" w:eastAsia="ja-JP"/>
        </w:rPr>
        <w:t xml:space="preserve">way </w:t>
      </w:r>
      <w:r w:rsidR="00CF13D6">
        <w:rPr>
          <w:lang w:val="en-GB" w:eastAsia="ja-JP"/>
        </w:rPr>
        <w:t xml:space="preserve">would be </w:t>
      </w:r>
      <w:r w:rsidR="004B4110">
        <w:rPr>
          <w:lang w:val="en-GB" w:eastAsia="ja-JP"/>
        </w:rPr>
        <w:t>to arrange the TRPs according to</w:t>
      </w:r>
      <w:r w:rsidR="00CF13D6">
        <w:rPr>
          <w:lang w:val="en-GB" w:eastAsia="ja-JP"/>
        </w:rPr>
        <w:t xml:space="preserve"> the order of CSI-RS resources in the configured CSI-RS resource set.  However, </w:t>
      </w:r>
      <w:r w:rsidR="00711477">
        <w:rPr>
          <w:lang w:val="en-GB" w:eastAsia="ja-JP"/>
        </w:rPr>
        <w:t>such ordering</w:t>
      </w:r>
      <w:r w:rsidR="00CF13D6">
        <w:rPr>
          <w:lang w:val="en-GB" w:eastAsia="ja-JP"/>
        </w:rPr>
        <w:t xml:space="preserve"> may not </w:t>
      </w:r>
      <w:r w:rsidR="00A709C9">
        <w:rPr>
          <w:lang w:val="en-GB" w:eastAsia="ja-JP"/>
        </w:rPr>
        <w:t xml:space="preserve">always </w:t>
      </w:r>
      <w:r w:rsidR="00CF13D6">
        <w:rPr>
          <w:lang w:val="en-GB" w:eastAsia="ja-JP"/>
        </w:rPr>
        <w:t xml:space="preserve">be </w:t>
      </w:r>
      <w:r w:rsidR="00833649">
        <w:rPr>
          <w:lang w:val="en-GB" w:eastAsia="ja-JP"/>
        </w:rPr>
        <w:t>desirable in</w:t>
      </w:r>
      <w:r w:rsidR="00CF13D6">
        <w:rPr>
          <w:lang w:val="en-GB" w:eastAsia="ja-JP"/>
        </w:rPr>
        <w:t xml:space="preserve"> case of CSI omission. </w:t>
      </w:r>
      <w:r w:rsidR="0059244F">
        <w:rPr>
          <w:lang w:val="en-GB" w:eastAsia="ja-JP"/>
        </w:rPr>
        <w:t xml:space="preserve"> Another </w:t>
      </w:r>
      <w:r w:rsidR="00FB3222">
        <w:rPr>
          <w:lang w:val="en-GB" w:eastAsia="ja-JP"/>
        </w:rPr>
        <w:t>way is</w:t>
      </w:r>
      <w:r w:rsidR="0059244F">
        <w:rPr>
          <w:lang w:val="en-GB" w:eastAsia="ja-JP"/>
        </w:rPr>
        <w:t xml:space="preserve"> </w:t>
      </w:r>
      <w:r w:rsidR="00CF13D6">
        <w:rPr>
          <w:lang w:val="en-GB" w:eastAsia="ja-JP"/>
        </w:rPr>
        <w:t xml:space="preserve">to </w:t>
      </w:r>
      <w:r w:rsidR="00162B84">
        <w:rPr>
          <w:lang w:val="en-GB" w:eastAsia="ja-JP"/>
        </w:rPr>
        <w:t xml:space="preserve">let the UE to determine </w:t>
      </w:r>
      <w:r w:rsidR="00CF13D6">
        <w:rPr>
          <w:lang w:val="en-GB" w:eastAsia="ja-JP"/>
        </w:rPr>
        <w:t xml:space="preserve">order according to </w:t>
      </w:r>
      <w:r w:rsidR="00D427F8">
        <w:rPr>
          <w:lang w:val="en-GB" w:eastAsia="ja-JP"/>
        </w:rPr>
        <w:t xml:space="preserve">for example </w:t>
      </w:r>
      <w:r w:rsidR="00CF13D6">
        <w:rPr>
          <w:lang w:val="en-GB" w:eastAsia="ja-JP"/>
        </w:rPr>
        <w:t xml:space="preserve">the CSI-RS received power, </w:t>
      </w:r>
      <w:r w:rsidR="006725ED">
        <w:rPr>
          <w:lang w:val="en-GB" w:eastAsia="ja-JP"/>
        </w:rPr>
        <w:t>like</w:t>
      </w:r>
      <w:r w:rsidR="00CF13D6">
        <w:rPr>
          <w:lang w:val="en-GB" w:eastAsia="ja-JP"/>
        </w:rPr>
        <w:t xml:space="preserve"> FD basis vector re-ordering in existing Rel-16 type II codebook.  </w:t>
      </w:r>
      <w:r w:rsidR="001939DC">
        <w:rPr>
          <w:lang w:val="en-GB" w:eastAsia="ja-JP"/>
        </w:rPr>
        <w:t xml:space="preserve"> I</w:t>
      </w:r>
      <w:r w:rsidR="00CF13D6">
        <w:rPr>
          <w:lang w:val="en-GB" w:eastAsia="ja-JP"/>
        </w:rPr>
        <w:t xml:space="preserve">n case of CSI omission, </w:t>
      </w:r>
      <w:r w:rsidR="00296E94">
        <w:rPr>
          <w:lang w:val="en-GB" w:eastAsia="ja-JP"/>
        </w:rPr>
        <w:t>different priorities can be assigned to</w:t>
      </w:r>
      <w:r w:rsidR="00B35431">
        <w:rPr>
          <w:lang w:val="en-GB" w:eastAsia="ja-JP"/>
        </w:rPr>
        <w:t xml:space="preserve"> </w:t>
      </w:r>
      <w:r w:rsidR="00CF13D6">
        <w:rPr>
          <w:lang w:val="en-GB" w:eastAsia="ja-JP"/>
        </w:rPr>
        <w:t xml:space="preserve">W2 coefficients associated </w:t>
      </w:r>
      <w:r w:rsidR="00FB3222">
        <w:rPr>
          <w:lang w:val="en-GB" w:eastAsia="ja-JP"/>
        </w:rPr>
        <w:t>to different</w:t>
      </w:r>
      <w:r w:rsidR="00CF13D6">
        <w:rPr>
          <w:lang w:val="en-GB" w:eastAsia="ja-JP"/>
        </w:rPr>
        <w:t xml:space="preserve"> TRP</w:t>
      </w:r>
      <w:r w:rsidR="00077E81">
        <w:rPr>
          <w:lang w:val="en-GB" w:eastAsia="ja-JP"/>
        </w:rPr>
        <w:t xml:space="preserve">s according to their </w:t>
      </w:r>
      <w:r w:rsidR="00FB3222">
        <w:rPr>
          <w:lang w:val="en-GB" w:eastAsia="ja-JP"/>
        </w:rPr>
        <w:t>order</w:t>
      </w:r>
      <w:r w:rsidR="00AC2114">
        <w:rPr>
          <w:lang w:val="en-GB" w:eastAsia="ja-JP"/>
        </w:rPr>
        <w:t>s</w:t>
      </w:r>
      <w:r w:rsidR="00FB3222">
        <w:rPr>
          <w:lang w:val="en-GB" w:eastAsia="ja-JP"/>
        </w:rPr>
        <w:t xml:space="preserve"> in</w:t>
      </w:r>
      <w:r w:rsidR="00CD780B">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W</m:t>
            </m:r>
          </m:e>
          <m:sub>
            <m:r>
              <w:rPr>
                <w:rFonts w:ascii="Cambria Math" w:hAnsi="Cambria Math"/>
                <w:lang w:val="en-GB" w:eastAsia="ja-JP"/>
              </w:rPr>
              <m:t>1</m:t>
            </m:r>
          </m:sub>
        </m:sSub>
      </m:oMath>
      <w:r w:rsidR="005F1857">
        <w:rPr>
          <w:lang w:val="en-GB" w:eastAsia="ja-JP"/>
        </w:rPr>
        <w:t xml:space="preserve">. With TRPs ordered according to </w:t>
      </w:r>
      <w:r w:rsidR="00BB54FF">
        <w:rPr>
          <w:lang w:val="en-GB" w:eastAsia="ja-JP"/>
        </w:rPr>
        <w:t xml:space="preserve">the corresponding </w:t>
      </w:r>
      <w:r w:rsidR="002F5954">
        <w:rPr>
          <w:lang w:val="en-GB" w:eastAsia="ja-JP"/>
        </w:rPr>
        <w:t>CSI-RS signal strength</w:t>
      </w:r>
      <w:r w:rsidR="000E6D16">
        <w:rPr>
          <w:lang w:val="en-GB" w:eastAsia="ja-JP"/>
        </w:rPr>
        <w:t>s</w:t>
      </w:r>
      <w:r w:rsidR="00FB3222">
        <w:rPr>
          <w:lang w:val="en-GB" w:eastAsia="ja-JP"/>
        </w:rPr>
        <w:t>, weaker</w:t>
      </w:r>
      <w:r w:rsidR="00AE1F42">
        <w:rPr>
          <w:lang w:val="en-GB" w:eastAsia="ja-JP"/>
        </w:rPr>
        <w:t xml:space="preserve"> TRPs </w:t>
      </w:r>
      <w:r w:rsidR="00711477">
        <w:rPr>
          <w:lang w:val="en-GB" w:eastAsia="ja-JP"/>
        </w:rPr>
        <w:t xml:space="preserve">can be assigned </w:t>
      </w:r>
      <w:r w:rsidR="00CF13D6">
        <w:rPr>
          <w:lang w:val="en-GB" w:eastAsia="ja-JP"/>
        </w:rPr>
        <w:t>with a lower priority and are dropped first</w:t>
      </w:r>
      <w:r w:rsidR="000E6D16">
        <w:rPr>
          <w:lang w:val="en-GB" w:eastAsia="ja-JP"/>
        </w:rPr>
        <w:t xml:space="preserve"> in case of CSI omission</w:t>
      </w:r>
      <w:r w:rsidR="00CF13D6">
        <w:rPr>
          <w:lang w:val="en-GB" w:eastAsia="ja-JP"/>
        </w:rPr>
        <w:t>.</w:t>
      </w:r>
    </w:p>
    <w:p w14:paraId="57A4AC26" w14:textId="45707765" w:rsidR="00CF13D6" w:rsidRPr="00CF13D6" w:rsidRDefault="005F06F4" w:rsidP="00CF13D6">
      <w:pPr>
        <w:pStyle w:val="Proposal"/>
        <w:rPr>
          <w:lang w:val="en-GB"/>
        </w:rPr>
      </w:pPr>
      <w:bookmarkStart w:id="169" w:name="_Toc118704414"/>
      <w:bookmarkStart w:id="170" w:name="_Toc119398091"/>
      <w:r>
        <w:rPr>
          <w:lang w:val="en-GB"/>
        </w:rPr>
        <w:t xml:space="preserve">Support </w:t>
      </w:r>
      <w:r w:rsidR="008856F7">
        <w:rPr>
          <w:lang w:val="en-GB"/>
        </w:rPr>
        <w:t xml:space="preserve">UE based </w:t>
      </w:r>
      <w:r w:rsidR="00CF13D6" w:rsidRPr="00CF13D6">
        <w:rPr>
          <w:lang w:val="en-GB"/>
        </w:rPr>
        <w:t xml:space="preserve">TRP ordering </w:t>
      </w:r>
      <w:r w:rsidR="00771DEA">
        <w:rPr>
          <w:lang w:val="en-GB"/>
        </w:rPr>
        <w:t xml:space="preserve">in </w:t>
      </w:r>
      <m:oMath>
        <m:sSub>
          <m:sSubPr>
            <m:ctrlPr>
              <w:rPr>
                <w:rFonts w:ascii="Cambria Math" w:hAnsi="Cambria Math"/>
                <w:i/>
                <w:lang w:val="en-GB"/>
              </w:rPr>
            </m:ctrlPr>
          </m:sSubPr>
          <m:e>
            <m:r>
              <m:rPr>
                <m:sty m:val="bi"/>
              </m:rPr>
              <w:rPr>
                <w:rFonts w:ascii="Cambria Math" w:hAnsi="Cambria Math"/>
                <w:lang w:val="en-GB"/>
              </w:rPr>
              <m:t>W</m:t>
            </m:r>
          </m:e>
          <m:sub>
            <m:r>
              <m:rPr>
                <m:sty m:val="bi"/>
              </m:rPr>
              <w:rPr>
                <w:rFonts w:ascii="Cambria Math" w:hAnsi="Cambria Math"/>
                <w:lang w:val="en-GB"/>
              </w:rPr>
              <m:t>1</m:t>
            </m:r>
          </m:sub>
        </m:sSub>
      </m:oMath>
      <w:r w:rsidR="00771DEA">
        <w:rPr>
          <w:lang w:val="en-GB"/>
        </w:rPr>
        <w:t xml:space="preserve">  </w:t>
      </w:r>
      <w:r w:rsidR="00670772">
        <w:rPr>
          <w:lang w:val="en-GB"/>
        </w:rPr>
        <w:t xml:space="preserve"> </w:t>
      </w:r>
      <w:r w:rsidR="00CF13D6" w:rsidRPr="00CF13D6">
        <w:rPr>
          <w:lang w:val="en-GB"/>
        </w:rPr>
        <w:t xml:space="preserve">according to received </w:t>
      </w:r>
      <w:r w:rsidR="00054412">
        <w:rPr>
          <w:lang w:val="en-GB"/>
        </w:rPr>
        <w:t>C</w:t>
      </w:r>
      <w:r w:rsidR="00532FAF">
        <w:rPr>
          <w:lang w:val="en-GB"/>
        </w:rPr>
        <w:t xml:space="preserve">SI-RS </w:t>
      </w:r>
      <w:r w:rsidR="00CF13D6" w:rsidRPr="00CF13D6">
        <w:rPr>
          <w:lang w:val="en-GB"/>
        </w:rPr>
        <w:t xml:space="preserve">power or </w:t>
      </w:r>
      <w:r w:rsidR="00054412">
        <w:rPr>
          <w:lang w:val="en-GB"/>
        </w:rPr>
        <w:t xml:space="preserve">signal </w:t>
      </w:r>
      <w:r w:rsidR="00CF13D6" w:rsidRPr="00CF13D6">
        <w:rPr>
          <w:lang w:val="en-GB"/>
        </w:rPr>
        <w:t>strength.</w:t>
      </w:r>
      <w:bookmarkEnd w:id="169"/>
      <w:bookmarkEnd w:id="170"/>
      <w:r w:rsidR="00CF13D6" w:rsidRPr="00CF13D6">
        <w:rPr>
          <w:lang w:val="en-GB"/>
        </w:rPr>
        <w:t xml:space="preserve">  </w:t>
      </w:r>
    </w:p>
    <w:bookmarkEnd w:id="97"/>
    <w:p w14:paraId="37EB5693" w14:textId="1EE08BB0" w:rsidR="00C01F33" w:rsidRPr="0070504D" w:rsidRDefault="00631248" w:rsidP="00CE0424">
      <w:pPr>
        <w:pStyle w:val="Heading1"/>
      </w:pPr>
      <w:r w:rsidRPr="00490C4C">
        <w:t>5</w:t>
      </w:r>
      <w:r w:rsidR="00B409E0" w:rsidRPr="00490C4C">
        <w:tab/>
      </w:r>
      <w:r w:rsidR="00C01F33" w:rsidRPr="0070504D">
        <w:t>Conclusion</w:t>
      </w:r>
    </w:p>
    <w:p w14:paraId="2EAAC790" w14:textId="0B7F14A7" w:rsidR="009B0D09" w:rsidRDefault="009B0D09" w:rsidP="009B0D09">
      <w:r>
        <w:t xml:space="preserve">In the previous sections we made the following observations: </w:t>
      </w:r>
    </w:p>
    <w:p w14:paraId="6EE9A0D2" w14:textId="7D8006E7" w:rsidR="0040336A" w:rsidRDefault="0040336A">
      <w:pPr>
        <w:pStyle w:val="TableofFigures"/>
        <w:tabs>
          <w:tab w:val="right" w:leader="dot" w:pos="9629"/>
        </w:tabs>
        <w:rPr>
          <w:rFonts w:asciiTheme="minorHAnsi" w:eastAsiaTheme="minorEastAsia" w:hAnsiTheme="minorHAnsi"/>
          <w:b w:val="0"/>
          <w:noProof/>
          <w:sz w:val="22"/>
          <w:lang w:val="en-SE"/>
        </w:rPr>
      </w:pPr>
      <w:r w:rsidRPr="00047956">
        <w:rPr>
          <w:b w:val="0"/>
          <w:bCs/>
          <w:color w:val="8EAADB" w:themeColor="accent1" w:themeTint="99"/>
        </w:rPr>
        <w:fldChar w:fldCharType="begin"/>
      </w:r>
      <w:r w:rsidRPr="00047956">
        <w:rPr>
          <w:b w:val="0"/>
          <w:bCs/>
          <w:color w:val="8EAADB" w:themeColor="accent1" w:themeTint="99"/>
        </w:rPr>
        <w:instrText xml:space="preserve"> TOC \f O \n \h \z \t "Observation" \c </w:instrText>
      </w:r>
      <w:r w:rsidRPr="00047956">
        <w:rPr>
          <w:b w:val="0"/>
          <w:bCs/>
          <w:color w:val="8EAADB" w:themeColor="accent1" w:themeTint="99"/>
        </w:rPr>
        <w:fldChar w:fldCharType="separate"/>
      </w:r>
      <w:hyperlink w:anchor="_Toc119398029" w:history="1">
        <w:r w:rsidRPr="00EF5100">
          <w:rPr>
            <w:rStyle w:val="Hyperlink"/>
            <w:noProof/>
            <w:lang w:val="x-none"/>
          </w:rPr>
          <w:t>Observation 1</w:t>
        </w:r>
        <w:r>
          <w:rPr>
            <w:rFonts w:asciiTheme="minorHAnsi" w:eastAsiaTheme="minorEastAsia" w:hAnsiTheme="minorHAnsi"/>
            <w:b w:val="0"/>
            <w:noProof/>
            <w:sz w:val="22"/>
            <w:lang w:val="en-SE"/>
          </w:rPr>
          <w:tab/>
        </w:r>
        <w:r w:rsidRPr="00EF5100">
          <w:rPr>
            <w:rStyle w:val="Hyperlink"/>
            <w:noProof/>
          </w:rPr>
          <w:t>There is a need to be able to identify how fast the channel varies in order to select the best CSI acquisition scheme for DL precoding.</w:t>
        </w:r>
      </w:hyperlink>
    </w:p>
    <w:p w14:paraId="13CB9067" w14:textId="161AA3B2"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0" w:history="1">
        <w:r w:rsidR="0040336A" w:rsidRPr="00EF5100">
          <w:rPr>
            <w:rStyle w:val="Hyperlink"/>
            <w:noProof/>
            <w:lang w:val="x-none"/>
          </w:rPr>
          <w:t>Observation 2</w:t>
        </w:r>
        <w:r w:rsidR="0040336A">
          <w:rPr>
            <w:rFonts w:asciiTheme="minorHAnsi" w:eastAsiaTheme="minorEastAsia" w:hAnsiTheme="minorHAnsi"/>
            <w:b w:val="0"/>
            <w:noProof/>
            <w:sz w:val="22"/>
            <w:lang w:val="en-SE"/>
          </w:rPr>
          <w:tab/>
        </w:r>
        <w:r w:rsidR="0040336A" w:rsidRPr="00EF5100">
          <w:rPr>
            <w:rStyle w:val="Hyperlink"/>
            <w:noProof/>
          </w:rPr>
          <w:t>The cross-over points of performance for both evaluated use cases are at low speed, e.g., 10km/h.</w:t>
        </w:r>
      </w:hyperlink>
    </w:p>
    <w:p w14:paraId="036F797E" w14:textId="76258C1D"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1" w:history="1">
        <w:r w:rsidR="0040336A" w:rsidRPr="00EF5100">
          <w:rPr>
            <w:rStyle w:val="Hyperlink"/>
            <w:noProof/>
            <w:lang w:val="x-none"/>
          </w:rPr>
          <w:t>Observation 3</w:t>
        </w:r>
        <w:r w:rsidR="0040336A">
          <w:rPr>
            <w:rFonts w:asciiTheme="minorHAnsi" w:eastAsiaTheme="minorEastAsia" w:hAnsiTheme="minorHAnsi"/>
            <w:b w:val="0"/>
            <w:noProof/>
            <w:sz w:val="22"/>
            <w:lang w:val="en-SE"/>
          </w:rPr>
          <w:tab/>
        </w:r>
        <w:r w:rsidR="0040336A" w:rsidRPr="00EF5100">
          <w:rPr>
            <w:rStyle w:val="Hyperlink"/>
            <w:noProof/>
          </w:rPr>
          <w:t>Maximum doppler shift would be the same for channels with vastly different channel variabilities, and it does not reflect how fast channel varies with time.</w:t>
        </w:r>
      </w:hyperlink>
    </w:p>
    <w:p w14:paraId="6694817B" w14:textId="71CD7A4E"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2" w:history="1">
        <w:r w:rsidR="0040336A" w:rsidRPr="00EF5100">
          <w:rPr>
            <w:rStyle w:val="Hyperlink"/>
            <w:noProof/>
            <w:lang w:val="x-none"/>
          </w:rPr>
          <w:t>Observation 4</w:t>
        </w:r>
        <w:r w:rsidR="0040336A">
          <w:rPr>
            <w:rFonts w:asciiTheme="minorHAnsi" w:eastAsiaTheme="minorEastAsia" w:hAnsiTheme="minorHAnsi"/>
            <w:b w:val="0"/>
            <w:noProof/>
            <w:sz w:val="22"/>
            <w:lang w:val="en-SE"/>
          </w:rPr>
          <w:tab/>
        </w:r>
        <w:r w:rsidR="0040336A" w:rsidRPr="00EF5100">
          <w:rPr>
            <w:rStyle w:val="Hyperlink"/>
            <w:noProof/>
          </w:rPr>
          <w:t>In a concrete example relevant for the agreed use cases the channel variability is overestimated by almost a factor two (92%) when maximum Doppler shift minus Minimum Doppler shift is used as TDCP measure even when assuming ideal estimation.</w:t>
        </w:r>
      </w:hyperlink>
    </w:p>
    <w:p w14:paraId="6A383A0D" w14:textId="302A5F42"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3" w:history="1">
        <w:r w:rsidR="0040336A" w:rsidRPr="00EF5100">
          <w:rPr>
            <w:rStyle w:val="Hyperlink"/>
            <w:noProof/>
            <w:lang w:val="x-none"/>
          </w:rPr>
          <w:t>Observation 5</w:t>
        </w:r>
        <w:r w:rsidR="0040336A">
          <w:rPr>
            <w:rFonts w:asciiTheme="minorHAnsi" w:eastAsiaTheme="minorEastAsia" w:hAnsiTheme="minorHAnsi"/>
            <w:b w:val="0"/>
            <w:noProof/>
            <w:sz w:val="22"/>
            <w:lang w:val="en-SE"/>
          </w:rPr>
          <w:tab/>
        </w:r>
        <w:r w:rsidR="0040336A" w:rsidRPr="00EF5100">
          <w:rPr>
            <w:rStyle w:val="Hyperlink"/>
            <w:noProof/>
          </w:rPr>
          <w:t>Estimating the maximum Doppler shift based on channel peak(s) estimate is very complex.</w:t>
        </w:r>
      </w:hyperlink>
    </w:p>
    <w:p w14:paraId="0A17F3EB" w14:textId="4B7FF3A2"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4" w:history="1">
        <w:r w:rsidR="0040336A" w:rsidRPr="00EF5100">
          <w:rPr>
            <w:rStyle w:val="Hyperlink"/>
            <w:rFonts w:ascii="Segoe UI" w:hAnsi="Segoe UI" w:cs="Segoe UI"/>
            <w:noProof/>
            <w:lang w:val="x-none"/>
          </w:rPr>
          <w:t>Observation 6</w:t>
        </w:r>
        <w:r w:rsidR="0040336A">
          <w:rPr>
            <w:rFonts w:asciiTheme="minorHAnsi" w:eastAsiaTheme="minorEastAsia" w:hAnsiTheme="minorHAnsi"/>
            <w:b w:val="0"/>
            <w:noProof/>
            <w:sz w:val="22"/>
            <w:lang w:val="en-SE"/>
          </w:rPr>
          <w:tab/>
        </w:r>
        <w:r w:rsidR="0040336A" w:rsidRPr="00EF5100">
          <w:rPr>
            <w:rStyle w:val="Hyperlink"/>
            <w:rFonts w:ascii="Segoe UI" w:hAnsi="Segoe UI" w:cs="Segoe UI"/>
            <w:noProof/>
            <w:shd w:val="clear" w:color="auto" w:fill="FFFFFF"/>
          </w:rPr>
          <w:t>Autocorrelation based estimation completely outperforms estimation of relative Doppler shift per channel peak (the TDL-A channel is used allowing simple conversion between Autocorrelation and max minus min Doppler shift).</w:t>
        </w:r>
      </w:hyperlink>
    </w:p>
    <w:p w14:paraId="53F54720" w14:textId="0706EE8B"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5" w:history="1">
        <w:r w:rsidR="0040336A" w:rsidRPr="00EF5100">
          <w:rPr>
            <w:rStyle w:val="Hyperlink"/>
            <w:noProof/>
            <w:lang w:val="x-none"/>
          </w:rPr>
          <w:t>Observation 7</w:t>
        </w:r>
        <w:r w:rsidR="0040336A">
          <w:rPr>
            <w:rFonts w:asciiTheme="minorHAnsi" w:eastAsiaTheme="minorEastAsia" w:hAnsiTheme="minorHAnsi"/>
            <w:b w:val="0"/>
            <w:noProof/>
            <w:sz w:val="22"/>
            <w:lang w:val="en-SE"/>
          </w:rPr>
          <w:tab/>
        </w:r>
        <w:r w:rsidR="0040336A" w:rsidRPr="00EF5100">
          <w:rPr>
            <w:rStyle w:val="Hyperlink"/>
            <w:noProof/>
          </w:rPr>
          <w:t>The maximum minus minimum Doppler shift can’t be estimated through curve fitting to the Jakes form of the Autocorrelation function for realistic channels like the CDL channels or the system simulation models in 38.901 since the Autocorrelation function for these channels don’t have the Jakes form.</w:t>
        </w:r>
      </w:hyperlink>
    </w:p>
    <w:p w14:paraId="03B67EC8" w14:textId="24A80A19"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6" w:history="1">
        <w:r w:rsidR="0040336A" w:rsidRPr="00EF5100">
          <w:rPr>
            <w:rStyle w:val="Hyperlink"/>
            <w:noProof/>
            <w:lang w:val="x-none" w:eastAsia="en-GB"/>
          </w:rPr>
          <w:t>Observation 8</w:t>
        </w:r>
        <w:r w:rsidR="0040336A">
          <w:rPr>
            <w:rFonts w:asciiTheme="minorHAnsi" w:eastAsiaTheme="minorEastAsia" w:hAnsiTheme="minorHAnsi"/>
            <w:b w:val="0"/>
            <w:noProof/>
            <w:sz w:val="22"/>
            <w:lang w:val="en-SE"/>
          </w:rPr>
          <w:tab/>
        </w:r>
        <w:r w:rsidR="0040336A" w:rsidRPr="00EF5100">
          <w:rPr>
            <w:rStyle w:val="Hyperlink"/>
            <w:noProof/>
            <w:lang w:eastAsia="en-GB"/>
          </w:rPr>
          <w:t xml:space="preserve">Since the UE has no access to the TX frequency, absolute </w:t>
        </w:r>
        <w:r w:rsidR="0040336A" w:rsidRPr="00EF5100">
          <w:rPr>
            <w:rStyle w:val="Hyperlink"/>
            <w:noProof/>
          </w:rPr>
          <w:t>Doppler shifts</w:t>
        </w:r>
        <w:r w:rsidR="0040336A" w:rsidRPr="00EF5100">
          <w:rPr>
            <w:rStyle w:val="Hyperlink"/>
            <w:noProof/>
            <w:lang w:eastAsia="en-GB"/>
          </w:rPr>
          <w:t xml:space="preserve"> can’t be measured. Therefore</w:t>
        </w:r>
        <w:r w:rsidR="0040336A" w:rsidRPr="00EF5100">
          <w:rPr>
            <w:rStyle w:val="Hyperlink"/>
            <w:noProof/>
          </w:rPr>
          <w:t>,</w:t>
        </w:r>
        <w:r w:rsidR="0040336A" w:rsidRPr="00EF5100">
          <w:rPr>
            <w:rStyle w:val="Hyperlink"/>
            <w:noProof/>
            <w:lang w:eastAsia="en-GB"/>
          </w:rPr>
          <w:t xml:space="preserve"> only the differential values in alternative A2 “Relative Doppler shift per resource” can be measured and reported. Also</w:t>
        </w:r>
        <w:r w:rsidR="0040336A" w:rsidRPr="00EF5100">
          <w:rPr>
            <w:rStyle w:val="Hyperlink"/>
            <w:noProof/>
          </w:rPr>
          <w:t>,</w:t>
        </w:r>
        <w:r w:rsidR="0040336A" w:rsidRPr="00EF5100">
          <w:rPr>
            <w:rStyle w:val="Hyperlink"/>
            <w:noProof/>
            <w:lang w:eastAsia="en-GB"/>
          </w:rPr>
          <w:t xml:space="preserve"> the number of </w:t>
        </w:r>
        <w:r w:rsidR="0040336A" w:rsidRPr="00EF5100">
          <w:rPr>
            <w:rStyle w:val="Hyperlink"/>
            <w:noProof/>
          </w:rPr>
          <w:t xml:space="preserve">TRS </w:t>
        </w:r>
        <w:r w:rsidR="0040336A" w:rsidRPr="00EF5100">
          <w:rPr>
            <w:rStyle w:val="Hyperlink"/>
            <w:noProof/>
            <w:lang w:eastAsia="en-GB"/>
          </w:rPr>
          <w:t xml:space="preserve">resources has to be larger than one since one </w:t>
        </w:r>
        <w:r w:rsidR="0040336A" w:rsidRPr="00EF5100">
          <w:rPr>
            <w:rStyle w:val="Hyperlink"/>
            <w:noProof/>
          </w:rPr>
          <w:t>TRS resource</w:t>
        </w:r>
        <w:r w:rsidR="0040336A" w:rsidRPr="00EF5100">
          <w:rPr>
            <w:rStyle w:val="Hyperlink"/>
            <w:noProof/>
            <w:lang w:eastAsia="en-GB"/>
          </w:rPr>
          <w:t xml:space="preserve"> needs to be used as reference.</w:t>
        </w:r>
      </w:hyperlink>
    </w:p>
    <w:p w14:paraId="0B2A5E34" w14:textId="2F173B16"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7" w:history="1">
        <w:r w:rsidR="0040336A" w:rsidRPr="00EF5100">
          <w:rPr>
            <w:rStyle w:val="Hyperlink"/>
            <w:noProof/>
            <w:lang w:val="x-none"/>
          </w:rPr>
          <w:t>Observation 9</w:t>
        </w:r>
        <w:r w:rsidR="0040336A">
          <w:rPr>
            <w:rFonts w:asciiTheme="minorHAnsi" w:eastAsiaTheme="minorEastAsia" w:hAnsiTheme="minorHAnsi"/>
            <w:b w:val="0"/>
            <w:noProof/>
            <w:sz w:val="22"/>
            <w:lang w:val="en-SE"/>
          </w:rPr>
          <w:tab/>
        </w:r>
        <w:r w:rsidR="0040336A" w:rsidRPr="00EF5100">
          <w:rPr>
            <w:rStyle w:val="Hyperlink"/>
            <w:noProof/>
          </w:rPr>
          <w:t xml:space="preserve">Doppler shift depends on AoA and ZoA, not on the AoD and ZoD, and thus it has very small dependence on TX beam. Thus, there is no </w:t>
        </w:r>
        <w:r w:rsidR="0040336A" w:rsidRPr="00EF5100">
          <w:rPr>
            <w:rStyle w:val="Hyperlink"/>
            <w:noProof/>
            <w:lang w:eastAsia="en-GB"/>
          </w:rPr>
          <w:t>value in measuring the relative Doppler shift for TRSs transmitted over different TX beams from the same TRP</w:t>
        </w:r>
      </w:hyperlink>
    </w:p>
    <w:p w14:paraId="736CB66C" w14:textId="79BF07C6"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8" w:history="1">
        <w:r w:rsidR="0040336A" w:rsidRPr="00EF5100">
          <w:rPr>
            <w:rStyle w:val="Hyperlink"/>
            <w:noProof/>
            <w:lang w:val="x-none"/>
          </w:rPr>
          <w:t>Observation 10</w:t>
        </w:r>
        <w:r w:rsidR="0040336A">
          <w:rPr>
            <w:rFonts w:asciiTheme="minorHAnsi" w:eastAsiaTheme="minorEastAsia" w:hAnsiTheme="minorHAnsi"/>
            <w:b w:val="0"/>
            <w:noProof/>
            <w:sz w:val="22"/>
            <w:lang w:val="en-SE"/>
          </w:rPr>
          <w:tab/>
        </w:r>
        <w:r w:rsidR="0040336A" w:rsidRPr="00EF5100">
          <w:rPr>
            <w:rStyle w:val="Hyperlink"/>
            <w:noProof/>
          </w:rPr>
          <w:t>The TDCP alternative A2 “Relative Doppler shift per resource” gives no information on how fast the channel varies with time and is thus not of any use for the use cases for precoding mode selection (reciprocity, Type I, Type II) or for selection of CSI-RS/feedback periodicity.</w:t>
        </w:r>
      </w:hyperlink>
    </w:p>
    <w:p w14:paraId="2C9F3CA7" w14:textId="24CF414B"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39" w:history="1">
        <w:r w:rsidR="0040336A" w:rsidRPr="00EF5100">
          <w:rPr>
            <w:rStyle w:val="Hyperlink"/>
            <w:noProof/>
            <w:lang w:val="x-none"/>
          </w:rPr>
          <w:t>Observation 11</w:t>
        </w:r>
        <w:r w:rsidR="0040336A">
          <w:rPr>
            <w:rFonts w:asciiTheme="minorHAnsi" w:eastAsiaTheme="minorEastAsia" w:hAnsiTheme="minorHAnsi"/>
            <w:b w:val="0"/>
            <w:noProof/>
            <w:sz w:val="22"/>
            <w:lang w:val="en-SE"/>
          </w:rPr>
          <w:tab/>
        </w:r>
        <w:r w:rsidR="0040336A" w:rsidRPr="00EF5100">
          <w:rPr>
            <w:rStyle w:val="Hyperlink"/>
            <w:noProof/>
          </w:rPr>
          <w:t>The TDCP alternative A2 “Relative Doppler shift per resource” could be used to report the Relative Doppler shift for TRS resources coming from different TRPs which could be used for Doppler pre-compensation in HST scenarios. However, multi-TRP use case is not agreed for TDCP reporting, and hence we don’t think this is a prioritized use-case for the current work.</w:t>
        </w:r>
      </w:hyperlink>
    </w:p>
    <w:p w14:paraId="73E6B067" w14:textId="6C92FCF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0" w:history="1">
        <w:r w:rsidR="0040336A" w:rsidRPr="00EF5100">
          <w:rPr>
            <w:rStyle w:val="Hyperlink"/>
            <w:noProof/>
            <w:lang w:val="x-none"/>
          </w:rPr>
          <w:t>Observation 12</w:t>
        </w:r>
        <w:r w:rsidR="0040336A">
          <w:rPr>
            <w:rFonts w:asciiTheme="minorHAnsi" w:eastAsiaTheme="minorEastAsia" w:hAnsiTheme="minorHAnsi"/>
            <w:b w:val="0"/>
            <w:noProof/>
            <w:sz w:val="22"/>
            <w:lang w:val="en-SE"/>
          </w:rPr>
          <w:tab/>
        </w:r>
        <w:r w:rsidR="0040336A" w:rsidRPr="00EF5100">
          <w:rPr>
            <w:rStyle w:val="Hyperlink"/>
            <w:noProof/>
          </w:rPr>
          <w:t>Since the UE doesn’t have access to the absolute TX frequency the UE has no way of measuring the absolute Doppler shift of the received signal. The first sub-alternative (first bullet) “The average Doppler shift across multiple delay-paths/peaks in measured CIR” for TDCP alternative A3 “Single Doppler shift” thus carries no useful information.</w:t>
        </w:r>
      </w:hyperlink>
    </w:p>
    <w:p w14:paraId="740A422C" w14:textId="1745D566"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1" w:history="1">
        <w:r w:rsidR="0040336A" w:rsidRPr="00EF5100">
          <w:rPr>
            <w:rStyle w:val="Hyperlink"/>
            <w:noProof/>
            <w:lang w:val="x-none"/>
          </w:rPr>
          <w:t>Observation 13</w:t>
        </w:r>
        <w:r w:rsidR="0040336A">
          <w:rPr>
            <w:rFonts w:asciiTheme="minorHAnsi" w:eastAsiaTheme="minorEastAsia" w:hAnsiTheme="minorHAnsi"/>
            <w:b w:val="0"/>
            <w:noProof/>
            <w:sz w:val="22"/>
            <w:lang w:val="en-SE"/>
          </w:rPr>
          <w:tab/>
        </w:r>
        <w:r w:rsidR="0040336A" w:rsidRPr="00EF5100">
          <w:rPr>
            <w:rStyle w:val="Hyperlink"/>
            <w:noProof/>
            <w:lang w:eastAsia="en-GB"/>
          </w:rPr>
          <w:t>To measure the relative Doppler shift of a number of channel peaks is a very complex measurement.</w:t>
        </w:r>
      </w:hyperlink>
    </w:p>
    <w:p w14:paraId="48997B69" w14:textId="5CE283E5"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2" w:history="1">
        <w:r w:rsidR="0040336A" w:rsidRPr="00EF5100">
          <w:rPr>
            <w:rStyle w:val="Hyperlink"/>
            <w:noProof/>
            <w:lang w:val="x-none"/>
          </w:rPr>
          <w:t>Observation 14</w:t>
        </w:r>
        <w:r w:rsidR="0040336A">
          <w:rPr>
            <w:rFonts w:asciiTheme="minorHAnsi" w:eastAsiaTheme="minorEastAsia" w:hAnsiTheme="minorHAnsi"/>
            <w:b w:val="0"/>
            <w:noProof/>
            <w:sz w:val="22"/>
            <w:lang w:val="en-SE"/>
          </w:rPr>
          <w:tab/>
        </w:r>
        <w:r w:rsidR="0040336A" w:rsidRPr="00EF5100">
          <w:rPr>
            <w:rStyle w:val="Hyperlink"/>
            <w:noProof/>
          </w:rPr>
          <w:t>For the purpose of estimating channel variability/aging e.g. for selecting precoding mode (e.g. reciprocity/Type I/Type II) or CSI-RS/reporting periodicity alternative A</w:t>
        </w:r>
        <w:r w:rsidR="0040336A" w:rsidRPr="00EF5100">
          <w:rPr>
            <w:rStyle w:val="Hyperlink"/>
            <w:rFonts w:eastAsia="DengXian"/>
            <w:noProof/>
          </w:rPr>
          <w:t>4</w:t>
        </w:r>
        <w:r w:rsidR="0040336A" w:rsidRPr="00EF5100">
          <w:rPr>
            <w:rStyle w:val="Hyperlink"/>
            <w:noProof/>
          </w:rPr>
          <w:t xml:space="preserve"> “Relative Doppler shift per CIR peak” performs worse than using the autocorrelation (alt B).</w:t>
        </w:r>
      </w:hyperlink>
    </w:p>
    <w:p w14:paraId="43203480" w14:textId="6092C50B"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3" w:history="1">
        <w:r w:rsidR="0040336A" w:rsidRPr="00EF5100">
          <w:rPr>
            <w:rStyle w:val="Hyperlink"/>
            <w:noProof/>
            <w:lang w:val="x-none"/>
          </w:rPr>
          <w:t>Observation 15</w:t>
        </w:r>
        <w:r w:rsidR="0040336A">
          <w:rPr>
            <w:rFonts w:asciiTheme="minorHAnsi" w:eastAsiaTheme="minorEastAsia" w:hAnsiTheme="minorHAnsi"/>
            <w:b w:val="0"/>
            <w:noProof/>
            <w:sz w:val="22"/>
            <w:lang w:val="en-SE"/>
          </w:rPr>
          <w:tab/>
        </w:r>
        <w:r w:rsidR="0040336A" w:rsidRPr="00EF5100">
          <w:rPr>
            <w:rStyle w:val="Hyperlink"/>
            <w:noProof/>
          </w:rPr>
          <w:t>The TDCP measure A5 “Doppler spread estimated from peak Doppler frequency”, (the maximum Doppler shift) is a bad measure of channel variability for realistic channels like the CDL channels.</w:t>
        </w:r>
      </w:hyperlink>
    </w:p>
    <w:p w14:paraId="458AE5AC" w14:textId="42099B9E"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4" w:history="1">
        <w:r w:rsidR="0040336A" w:rsidRPr="00EF5100">
          <w:rPr>
            <w:rStyle w:val="Hyperlink"/>
            <w:noProof/>
            <w:lang w:val="x-none"/>
          </w:rPr>
          <w:t>Observation 16</w:t>
        </w:r>
        <w:r w:rsidR="0040336A">
          <w:rPr>
            <w:rFonts w:asciiTheme="minorHAnsi" w:eastAsiaTheme="minorEastAsia" w:hAnsiTheme="minorHAnsi"/>
            <w:b w:val="0"/>
            <w:noProof/>
            <w:sz w:val="22"/>
            <w:lang w:val="en-SE"/>
          </w:rPr>
          <w:tab/>
        </w:r>
        <w:r w:rsidR="0040336A" w:rsidRPr="00EF5100">
          <w:rPr>
            <w:rStyle w:val="Hyperlink"/>
            <w:noProof/>
          </w:rPr>
          <w:t>The method for estimating the TDCP measure A5 “Doppler spread estimated from peak Doppler frequency”, (the maximum Doppler shift) is based on the UE first performing measurements of the channel autocorrelation for a number of lags. The autocorrelation is a direct measure of channel variability, and thus a much better measure of channel variability than the maximum Doppler shift. Clearly, it doesn’t make sense to perform complex calculations of a quantity that is much worse than the original quantity (the autocorrelation).</w:t>
        </w:r>
      </w:hyperlink>
    </w:p>
    <w:p w14:paraId="7C99C2C9" w14:textId="7AAC24D4"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5" w:history="1">
        <w:r w:rsidR="0040336A" w:rsidRPr="00EF5100">
          <w:rPr>
            <w:rStyle w:val="Hyperlink"/>
            <w:noProof/>
            <w:lang w:val="x-none"/>
          </w:rPr>
          <w:t>Observation 17</w:t>
        </w:r>
        <w:r w:rsidR="0040336A">
          <w:rPr>
            <w:rFonts w:asciiTheme="minorHAnsi" w:eastAsiaTheme="minorEastAsia" w:hAnsiTheme="minorHAnsi"/>
            <w:b w:val="0"/>
            <w:noProof/>
            <w:sz w:val="22"/>
            <w:lang w:val="en-SE"/>
          </w:rPr>
          <w:tab/>
        </w:r>
        <w:r w:rsidR="0040336A" w:rsidRPr="00EF5100">
          <w:rPr>
            <w:rStyle w:val="Hyperlink"/>
            <w:noProof/>
          </w:rPr>
          <w:t xml:space="preserve">The method for estimating the TDCP measure A5 “Doppler spread estimated from peak Doppler frequency”, (the maximum Doppler shift) involves a DFT of the Autocorrelation. This is complex and requires measurements of the autocorrelation </w:t>
        </w:r>
        <w:r w:rsidR="0040336A" w:rsidRPr="00EF5100">
          <w:rPr>
            <w:rStyle w:val="Hyperlink"/>
            <w:noProof/>
          </w:rPr>
          <w:lastRenderedPageBreak/>
          <w:t>for a large number of equally spaced lags to give sufficient accuracy for the estimation of the maximum Doppler shift. This results in big complexity for the UE and a large TRS overhead.</w:t>
        </w:r>
      </w:hyperlink>
    </w:p>
    <w:p w14:paraId="31D287EA" w14:textId="609B6A6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6" w:history="1">
        <w:r w:rsidR="0040336A" w:rsidRPr="00EF5100">
          <w:rPr>
            <w:rStyle w:val="Hyperlink"/>
            <w:noProof/>
            <w:lang w:val="x-none"/>
          </w:rPr>
          <w:t>Observation 18</w:t>
        </w:r>
        <w:r w:rsidR="0040336A">
          <w:rPr>
            <w:rFonts w:asciiTheme="minorHAnsi" w:eastAsiaTheme="minorEastAsia" w:hAnsiTheme="minorHAnsi"/>
            <w:b w:val="0"/>
            <w:noProof/>
            <w:sz w:val="22"/>
            <w:lang w:val="en-SE"/>
          </w:rPr>
          <w:tab/>
        </w:r>
        <w:r w:rsidR="0040336A" w:rsidRPr="00EF5100">
          <w:rPr>
            <w:rStyle w:val="Hyperlink"/>
            <w:noProof/>
            <w:shd w:val="clear" w:color="auto" w:fill="FFFFFF"/>
          </w:rPr>
          <w:t>It is the absolute value of the cross-correlation that carries useful information on the channel variability. The phase of the cross-correlation doesn’t carry any useful information.</w:t>
        </w:r>
      </w:hyperlink>
    </w:p>
    <w:p w14:paraId="74B4EF40" w14:textId="3E70D284"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7" w:history="1">
        <w:r w:rsidR="0040336A" w:rsidRPr="00EF5100">
          <w:rPr>
            <w:rStyle w:val="Hyperlink"/>
            <w:noProof/>
            <w:lang w:val="x-none"/>
          </w:rPr>
          <w:t>Observation 19</w:t>
        </w:r>
        <w:r w:rsidR="0040336A">
          <w:rPr>
            <w:rFonts w:asciiTheme="minorHAnsi" w:eastAsiaTheme="minorEastAsia" w:hAnsiTheme="minorHAnsi"/>
            <w:b w:val="0"/>
            <w:noProof/>
            <w:sz w:val="22"/>
            <w:lang w:val="en-SE"/>
          </w:rPr>
          <w:tab/>
        </w:r>
        <w:r w:rsidR="0040336A" w:rsidRPr="00EF5100">
          <w:rPr>
            <w:rStyle w:val="Hyperlink"/>
            <w:noProof/>
          </w:rPr>
          <w:t>The normalized autocorrelation is very easy and straight forward to estimate in a way that is insensitive both to phase jumps and AGC and has low complexity.</w:t>
        </w:r>
      </w:hyperlink>
    </w:p>
    <w:p w14:paraId="5C4B62E2" w14:textId="4CB8C5DC"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8" w:history="1">
        <w:r w:rsidR="0040336A" w:rsidRPr="00EF5100">
          <w:rPr>
            <w:rStyle w:val="Hyperlink"/>
            <w:noProof/>
            <w:lang w:val="x-none"/>
          </w:rPr>
          <w:t>Observation 20</w:t>
        </w:r>
        <w:r w:rsidR="0040336A">
          <w:rPr>
            <w:rFonts w:asciiTheme="minorHAnsi" w:eastAsiaTheme="minorEastAsia" w:hAnsiTheme="minorHAnsi"/>
            <w:b w:val="0"/>
            <w:noProof/>
            <w:sz w:val="22"/>
            <w:lang w:val="en-SE"/>
          </w:rPr>
          <w:tab/>
        </w:r>
        <w:r w:rsidR="0040336A" w:rsidRPr="00EF5100">
          <w:rPr>
            <w:rStyle w:val="Hyperlink"/>
            <w:noProof/>
            <w:lang w:val="en-GB"/>
          </w:rPr>
          <w:t>Autocorrelation function for a number of autocorrelation lags, corresponding to the lags between TRS symbols in a single TRS-burst as well as lags between different TRS bursts, is the best method for TRS based TDCP reporting.</w:t>
        </w:r>
      </w:hyperlink>
    </w:p>
    <w:p w14:paraId="531D6306" w14:textId="685E8FC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49" w:history="1">
        <w:r w:rsidR="0040336A" w:rsidRPr="00EF5100">
          <w:rPr>
            <w:rStyle w:val="Hyperlink"/>
            <w:noProof/>
            <w:lang w:val="x-none"/>
          </w:rPr>
          <w:t>Observation 21</w:t>
        </w:r>
        <w:r w:rsidR="0040336A">
          <w:rPr>
            <w:rFonts w:asciiTheme="minorHAnsi" w:eastAsiaTheme="minorEastAsia" w:hAnsiTheme="minorHAnsi"/>
            <w:b w:val="0"/>
            <w:noProof/>
            <w:sz w:val="22"/>
            <w:lang w:val="en-SE"/>
          </w:rPr>
          <w:tab/>
        </w:r>
        <w:r w:rsidR="0040336A" w:rsidRPr="00EF5100">
          <w:rPr>
            <w:rStyle w:val="Hyperlink"/>
            <w:noProof/>
          </w:rPr>
          <w:t>Maximum minus minimum Doppler shift completely fails to differentiate SCS variations for a CDL-A channel, while autocorrelation does a good job in differentiating SCS variations.</w:t>
        </w:r>
      </w:hyperlink>
    </w:p>
    <w:p w14:paraId="296CBEBD" w14:textId="2CD83FC5"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0" w:history="1">
        <w:r w:rsidR="0040336A" w:rsidRPr="00EF5100">
          <w:rPr>
            <w:rStyle w:val="Hyperlink"/>
            <w:noProof/>
            <w:lang w:val="x-none"/>
          </w:rPr>
          <w:t>Observation 22</w:t>
        </w:r>
        <w:r w:rsidR="0040336A">
          <w:rPr>
            <w:rFonts w:asciiTheme="minorHAnsi" w:eastAsiaTheme="minorEastAsia" w:hAnsiTheme="minorHAnsi"/>
            <w:b w:val="0"/>
            <w:noProof/>
            <w:sz w:val="22"/>
            <w:lang w:val="en-SE"/>
          </w:rPr>
          <w:tab/>
        </w:r>
        <w:r w:rsidR="0040336A" w:rsidRPr="00EF5100">
          <w:rPr>
            <w:rStyle w:val="Hyperlink"/>
            <w:noProof/>
          </w:rPr>
          <w:t>Autocorrelation based TDCP reporting outperforms that based on Maximum minus minimum Doppler shift measurement when there exists channel variations due to AoA spread and UE direction.</w:t>
        </w:r>
      </w:hyperlink>
    </w:p>
    <w:p w14:paraId="4BDE1F2B" w14:textId="1EB6DAAD"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1" w:history="1">
        <w:r w:rsidR="0040336A" w:rsidRPr="00EF5100">
          <w:rPr>
            <w:rStyle w:val="Hyperlink"/>
            <w:noProof/>
            <w:lang w:val="x-none"/>
          </w:rPr>
          <w:t>Observation 23</w:t>
        </w:r>
        <w:r w:rsidR="0040336A">
          <w:rPr>
            <w:rFonts w:asciiTheme="minorHAnsi" w:eastAsiaTheme="minorEastAsia" w:hAnsiTheme="minorHAnsi"/>
            <w:b w:val="0"/>
            <w:noProof/>
            <w:sz w:val="22"/>
            <w:lang w:val="en-SE"/>
          </w:rPr>
          <w:tab/>
        </w:r>
        <w:r w:rsidR="0040336A" w:rsidRPr="00EF5100">
          <w:rPr>
            <w:rStyle w:val="Hyperlink"/>
            <w:noProof/>
            <w:lang w:val="en-GB"/>
          </w:rPr>
          <w:t>In order to know how much the channel varies over typical SRS or CSI-RS/reporting periodicities the autocorrelation needs to be estimated and reported for lags of the order of 20ms.</w:t>
        </w:r>
      </w:hyperlink>
    </w:p>
    <w:p w14:paraId="235E8B8A" w14:textId="76088FF6"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2" w:history="1">
        <w:r w:rsidR="0040336A" w:rsidRPr="00EF5100">
          <w:rPr>
            <w:rStyle w:val="Hyperlink"/>
            <w:noProof/>
            <w:lang w:val="x-none"/>
          </w:rPr>
          <w:t>Observation 24</w:t>
        </w:r>
        <w:r w:rsidR="0040336A">
          <w:rPr>
            <w:rFonts w:asciiTheme="minorHAnsi" w:eastAsiaTheme="minorEastAsia" w:hAnsiTheme="minorHAnsi"/>
            <w:b w:val="0"/>
            <w:noProof/>
            <w:sz w:val="22"/>
            <w:lang w:val="en-SE"/>
          </w:rPr>
          <w:tab/>
        </w:r>
        <w:r w:rsidR="0040336A" w:rsidRPr="00EF5100">
          <w:rPr>
            <w:rStyle w:val="Hyperlink"/>
            <w:noProof/>
            <w:lang w:val="en-GB"/>
          </w:rPr>
          <w:t>Estimates based on intra-TRS autocorrelation lags doesn’t give decent accuracy below 50km/h.</w:t>
        </w:r>
      </w:hyperlink>
    </w:p>
    <w:p w14:paraId="7D1BFB94" w14:textId="0F0C28D0"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3" w:history="1">
        <w:r w:rsidR="0040336A" w:rsidRPr="00EF5100">
          <w:rPr>
            <w:rStyle w:val="Hyperlink"/>
            <w:noProof/>
            <w:lang w:val="x-none"/>
          </w:rPr>
          <w:t>Observation 25</w:t>
        </w:r>
        <w:r w:rsidR="0040336A">
          <w:rPr>
            <w:rFonts w:asciiTheme="minorHAnsi" w:eastAsiaTheme="minorEastAsia" w:hAnsiTheme="minorHAnsi"/>
            <w:b w:val="0"/>
            <w:noProof/>
            <w:sz w:val="22"/>
            <w:lang w:val="en-SE"/>
          </w:rPr>
          <w:tab/>
        </w:r>
        <w:r w:rsidR="0040336A" w:rsidRPr="00EF5100">
          <w:rPr>
            <w:rStyle w:val="Hyperlink"/>
            <w:noProof/>
            <w:lang w:val="en-GB"/>
          </w:rPr>
          <w:t>Estimates based on inter-TRS: autocorrelation lags of 20 or 40 slots perform best at 3km/h; autocorrelation lags of 10 and 5 slots performs best at 6km/h and 10km/h respectively.</w:t>
        </w:r>
      </w:hyperlink>
    </w:p>
    <w:p w14:paraId="358F63CA" w14:textId="1DBEACBB"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4" w:history="1">
        <w:r w:rsidR="0040336A" w:rsidRPr="00EF5100">
          <w:rPr>
            <w:rStyle w:val="Hyperlink"/>
            <w:noProof/>
            <w:lang w:val="x-none"/>
          </w:rPr>
          <w:t>Observation 26</w:t>
        </w:r>
        <w:r w:rsidR="0040336A">
          <w:rPr>
            <w:rFonts w:asciiTheme="minorHAnsi" w:eastAsiaTheme="minorEastAsia" w:hAnsiTheme="minorHAnsi"/>
            <w:b w:val="0"/>
            <w:noProof/>
            <w:sz w:val="22"/>
            <w:lang w:val="en-SE"/>
          </w:rPr>
          <w:tab/>
        </w:r>
        <w:r w:rsidR="0040336A" w:rsidRPr="00EF5100">
          <w:rPr>
            <w:rStyle w:val="Hyperlink"/>
            <w:noProof/>
            <w:lang w:val="en-GB"/>
          </w:rPr>
          <w:t>Different autocorrelation lags are suitable for different UE velocities.</w:t>
        </w:r>
      </w:hyperlink>
    </w:p>
    <w:p w14:paraId="58F3FC25" w14:textId="7BAF450A"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5" w:history="1">
        <w:r w:rsidR="0040336A" w:rsidRPr="00EF5100">
          <w:rPr>
            <w:rStyle w:val="Hyperlink"/>
            <w:noProof/>
            <w:lang w:val="x-none"/>
          </w:rPr>
          <w:t>Observation 27</w:t>
        </w:r>
        <w:r w:rsidR="0040336A">
          <w:rPr>
            <w:rFonts w:asciiTheme="minorHAnsi" w:eastAsiaTheme="minorEastAsia" w:hAnsiTheme="minorHAnsi"/>
            <w:b w:val="0"/>
            <w:noProof/>
            <w:sz w:val="22"/>
            <w:lang w:val="en-SE"/>
          </w:rPr>
          <w:tab/>
        </w:r>
        <w:r w:rsidR="0040336A" w:rsidRPr="00EF5100">
          <w:rPr>
            <w:rStyle w:val="Hyperlink"/>
            <w:noProof/>
            <w:lang w:val="en-GB"/>
          </w:rPr>
          <w:t>Based on the evaluated use cases, reporting of the Autocorrelation for the four lags, 4 symbols, 1 slot, ~5 slots and ~10 slots look reasonable.</w:t>
        </w:r>
      </w:hyperlink>
    </w:p>
    <w:p w14:paraId="231D0763" w14:textId="15858026"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6" w:history="1">
        <w:r w:rsidR="0040336A" w:rsidRPr="00EF5100">
          <w:rPr>
            <w:rStyle w:val="Hyperlink"/>
            <w:noProof/>
            <w:lang w:val="x-none"/>
          </w:rPr>
          <w:t>Observation 28</w:t>
        </w:r>
        <w:r w:rsidR="0040336A">
          <w:rPr>
            <w:rFonts w:asciiTheme="minorHAnsi" w:eastAsiaTheme="minorEastAsia" w:hAnsiTheme="minorHAnsi"/>
            <w:b w:val="0"/>
            <w:noProof/>
            <w:sz w:val="22"/>
            <w:lang w:val="en-SE"/>
          </w:rPr>
          <w:tab/>
        </w:r>
        <w:r w:rsidR="0040336A" w:rsidRPr="00EF5100">
          <w:rPr>
            <w:rStyle w:val="Hyperlink"/>
            <w:noProof/>
            <w:lang w:val="en-GB"/>
          </w:rPr>
          <w:t>Multi-TRS burst measurement would be needed also for Doppler shift estimates for use cases around 10km/h: a large lag results in better accuracy for both Autocorrelation and Doppler shift measurement; while a too high lag results in phase ambiguities for both measurements.</w:t>
        </w:r>
      </w:hyperlink>
    </w:p>
    <w:p w14:paraId="2BB122AE" w14:textId="20FBEDFF"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7" w:history="1">
        <w:r w:rsidR="0040336A" w:rsidRPr="00EF5100">
          <w:rPr>
            <w:rStyle w:val="Hyperlink"/>
            <w:noProof/>
            <w:lang w:val="x-none"/>
          </w:rPr>
          <w:t>Observation 29</w:t>
        </w:r>
        <w:r w:rsidR="0040336A">
          <w:rPr>
            <w:rFonts w:asciiTheme="minorHAnsi" w:eastAsiaTheme="minorEastAsia" w:hAnsiTheme="minorHAnsi"/>
            <w:b w:val="0"/>
            <w:noProof/>
            <w:sz w:val="22"/>
            <w:lang w:val="en-SE"/>
          </w:rPr>
          <w:tab/>
        </w:r>
        <w:r w:rsidR="0040336A" w:rsidRPr="00EF5100">
          <w:rPr>
            <w:rStyle w:val="Hyperlink"/>
            <w:noProof/>
          </w:rPr>
          <w:t xml:space="preserve">Mismatch in </w:t>
        </w:r>
        <m:oMath>
          <m:r>
            <m:rPr>
              <m:sty m:val="bi"/>
            </m:rPr>
            <w:rPr>
              <w:rStyle w:val="Hyperlink"/>
              <w:rFonts w:ascii="Cambria Math" w:hAnsi="Cambria Math"/>
              <w:noProof/>
            </w:rPr>
            <m:t>δ</m:t>
          </m:r>
        </m:oMath>
        <w:r w:rsidR="0040336A" w:rsidRPr="00EF5100">
          <w:rPr>
            <w:rStyle w:val="Hyperlink"/>
            <w:noProof/>
          </w:rPr>
          <w:t xml:space="preserve"> results in significant loss of performance</w:t>
        </w:r>
      </w:hyperlink>
    </w:p>
    <w:p w14:paraId="458C2C27" w14:textId="41D0242F"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8" w:history="1">
        <w:r w:rsidR="0040336A" w:rsidRPr="00EF5100">
          <w:rPr>
            <w:rStyle w:val="Hyperlink"/>
            <w:noProof/>
            <w:lang w:val="x-none"/>
          </w:rPr>
          <w:t>Observation 30</w:t>
        </w:r>
        <w:r w:rsidR="0040336A">
          <w:rPr>
            <w:rFonts w:asciiTheme="minorHAnsi" w:eastAsiaTheme="minorEastAsia" w:hAnsiTheme="minorHAnsi"/>
            <w:b w:val="0"/>
            <w:noProof/>
            <w:sz w:val="22"/>
            <w:lang w:val="en-SE"/>
          </w:rPr>
          <w:tab/>
        </w:r>
        <w:r w:rsidR="0040336A" w:rsidRPr="00EF5100">
          <w:rPr>
            <w:rStyle w:val="Hyperlink"/>
            <w:noProof/>
          </w:rPr>
          <w:t>The CSI overhead of Alt1 can be significantly reduced by not reporting empty DD-basis bitmaps</w:t>
        </w:r>
      </w:hyperlink>
    </w:p>
    <w:p w14:paraId="2D869DD3" w14:textId="15289E60"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59" w:history="1">
        <w:r w:rsidR="0040336A" w:rsidRPr="00EF5100">
          <w:rPr>
            <w:rStyle w:val="Hyperlink"/>
            <w:noProof/>
            <w:lang w:val="x-none"/>
          </w:rPr>
          <w:t>Observation 31</w:t>
        </w:r>
        <w:r w:rsidR="0040336A">
          <w:rPr>
            <w:rFonts w:asciiTheme="minorHAnsi" w:eastAsiaTheme="minorEastAsia" w:hAnsiTheme="minorHAnsi"/>
            <w:b w:val="0"/>
            <w:noProof/>
            <w:sz w:val="22"/>
            <w:lang w:val="en-SE"/>
          </w:rPr>
          <w:tab/>
        </w:r>
        <w:r w:rsidR="0040336A" w:rsidRPr="00EF5100">
          <w:rPr>
            <w:rStyle w:val="Hyperlink"/>
            <w:noProof/>
            <w:lang w:val="en-GB"/>
          </w:rPr>
          <w:t>We find no performance gain in considering DFT TD-bases with a rotation factor.</w:t>
        </w:r>
      </w:hyperlink>
    </w:p>
    <w:p w14:paraId="20617056" w14:textId="78687034"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0" w:history="1">
        <w:r w:rsidR="0040336A" w:rsidRPr="00EF5100">
          <w:rPr>
            <w:rStyle w:val="Hyperlink"/>
            <w:noProof/>
            <w:lang w:val="x-none"/>
          </w:rPr>
          <w:t>Observation 32</w:t>
        </w:r>
        <w:r w:rsidR="0040336A">
          <w:rPr>
            <w:rFonts w:asciiTheme="minorHAnsi" w:eastAsiaTheme="minorEastAsia" w:hAnsiTheme="minorHAnsi"/>
            <w:b w:val="0"/>
            <w:noProof/>
            <w:sz w:val="22"/>
            <w:lang w:val="en-SE"/>
          </w:rPr>
          <w:tab/>
        </w:r>
        <w:r w:rsidR="0040336A" w:rsidRPr="00EF5100">
          <w:rPr>
            <w:rStyle w:val="Hyperlink"/>
            <w:noProof/>
            <w:lang w:val="en-GB"/>
          </w:rPr>
          <w:t>Alt.2 with UE selection of number of beams per TRP provides 3-14% UTP gain than Alt.1 with number of beams configured by gNB.</w:t>
        </w:r>
      </w:hyperlink>
    </w:p>
    <w:p w14:paraId="551F4E0F" w14:textId="3C421B89"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1" w:history="1">
        <w:r w:rsidR="0040336A" w:rsidRPr="00EF5100">
          <w:rPr>
            <w:rStyle w:val="Hyperlink"/>
            <w:noProof/>
            <w:lang w:val="x-none"/>
          </w:rPr>
          <w:t>Observation 33</w:t>
        </w:r>
        <w:r w:rsidR="0040336A">
          <w:rPr>
            <w:rFonts w:asciiTheme="minorHAnsi" w:eastAsiaTheme="minorEastAsia" w:hAnsiTheme="minorHAnsi"/>
            <w:b w:val="0"/>
            <w:noProof/>
            <w:sz w:val="22"/>
            <w:lang w:val="en-SE"/>
          </w:rPr>
          <w:tab/>
        </w:r>
        <m:oMath>
          <m:r>
            <m:rPr>
              <m:sty m:val="bi"/>
            </m:rPr>
            <w:rPr>
              <w:rStyle w:val="Hyperlink"/>
              <w:rFonts w:ascii="Cambria Math" w:eastAsia="Malgun Gothic" w:hAnsi="Cambria Math" w:cs="Arial"/>
              <w:noProof/>
            </w:rPr>
            <m:t>β</m:t>
          </m:r>
          <m:r>
            <m:rPr>
              <m:sty m:val="b"/>
            </m:rPr>
            <w:rPr>
              <w:rStyle w:val="Hyperlink"/>
              <w:rFonts w:ascii="Cambria Math" w:eastAsia="Malgun Gothic" w:cs="Arial"/>
              <w:noProof/>
            </w:rPr>
            <m:t>=</m:t>
          </m:r>
          <m:r>
            <m:rPr>
              <m:sty m:val="bi"/>
            </m:rPr>
            <w:rPr>
              <w:rStyle w:val="Hyperlink"/>
              <w:rFonts w:ascii="Cambria Math" w:eastAsia="Malgun Gothic" w:hAnsi="Cambria Math" w:cs="Arial"/>
              <w:noProof/>
            </w:rPr>
            <m:t xml:space="preserve">116 </m:t>
          </m:r>
          <m:r>
            <m:rPr>
              <m:nor/>
            </m:rPr>
            <w:rPr>
              <w:rStyle w:val="Hyperlink"/>
              <w:rFonts w:ascii="Cambria Math" w:eastAsia="Malgun Gothic" w:hAnsi="Cambria Math" w:cs="Arial"/>
              <w:noProof/>
            </w:rPr>
            <m:t>and</m:t>
          </m:r>
          <m:r>
            <m:rPr>
              <m:sty m:val="bi"/>
            </m:rPr>
            <w:rPr>
              <w:rStyle w:val="Hyperlink"/>
              <w:rFonts w:ascii="Cambria Math" w:eastAsia="Malgun Gothic" w:hAnsi="Cambria Math" w:cs="Arial"/>
              <w:noProof/>
            </w:rPr>
            <m:t xml:space="preserve"> β</m:t>
          </m:r>
          <m:r>
            <m:rPr>
              <m:sty m:val="b"/>
            </m:rPr>
            <w:rPr>
              <w:rStyle w:val="Hyperlink"/>
              <w:rFonts w:ascii="Cambria Math" w:eastAsia="Malgun Gothic" w:cs="Arial"/>
              <w:noProof/>
            </w:rPr>
            <m:t>=</m:t>
          </m:r>
          <m:r>
            <m:rPr>
              <m:sty m:val="bi"/>
            </m:rPr>
            <w:rPr>
              <w:rStyle w:val="Hyperlink"/>
              <w:rFonts w:ascii="Cambria Math" w:eastAsia="Malgun Gothic" w:hAnsi="Cambria Math" w:cs="Arial"/>
              <w:noProof/>
            </w:rPr>
            <m:t>18</m:t>
          </m:r>
        </m:oMath>
        <w:r w:rsidR="0040336A" w:rsidRPr="00EF5100">
          <w:rPr>
            <w:rStyle w:val="Hyperlink"/>
            <w:rFonts w:eastAsia="Malgun Gothic" w:cs="Arial"/>
            <w:noProof/>
          </w:rPr>
          <w:t xml:space="preserve">  result in more than 10% performance loss, while </w:t>
        </w:r>
        <m:oMath>
          <m:r>
            <m:rPr>
              <m:sty m:val="bi"/>
            </m:rPr>
            <w:rPr>
              <w:rStyle w:val="Hyperlink"/>
              <w:rFonts w:ascii="Cambria Math" w:eastAsia="Malgun Gothic" w:hAnsi="Cambria Math" w:cs="Arial"/>
              <w:noProof/>
              <w:lang w:val="en-CA"/>
            </w:rPr>
            <m:t>β=38</m:t>
          </m:r>
        </m:oMath>
        <w:r w:rsidR="0040336A" w:rsidRPr="00EF5100">
          <w:rPr>
            <w:rStyle w:val="Hyperlink"/>
            <w:rFonts w:eastAsia="Malgun Gothic" w:cs="Arial"/>
            <w:noProof/>
            <w:lang w:val="en-CA"/>
          </w:rPr>
          <w:t xml:space="preserve"> provides comparable performance to </w:t>
        </w:r>
        <m:oMath>
          <m:r>
            <m:rPr>
              <m:sty m:val="bi"/>
            </m:rPr>
            <w:rPr>
              <w:rStyle w:val="Hyperlink"/>
              <w:rFonts w:ascii="Cambria Math" w:eastAsia="Malgun Gothic" w:hAnsi="Cambria Math" w:cs="Arial"/>
              <w:noProof/>
            </w:rPr>
            <m:t>β=1/2</m:t>
          </m:r>
        </m:oMath>
        <w:r w:rsidR="0040336A" w:rsidRPr="00EF5100">
          <w:rPr>
            <w:rStyle w:val="Hyperlink"/>
            <w:rFonts w:eastAsia="Malgun Gothic" w:cs="Arial"/>
            <w:noProof/>
          </w:rPr>
          <w:t xml:space="preserve"> with some reduced overhead.</w:t>
        </w:r>
      </w:hyperlink>
    </w:p>
    <w:p w14:paraId="2D0285D8" w14:textId="2CDCC9B7"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2" w:history="1">
        <w:r w:rsidR="0040336A" w:rsidRPr="00EF5100">
          <w:rPr>
            <w:rStyle w:val="Hyperlink"/>
            <w:noProof/>
            <w:lang w:val="x-none"/>
          </w:rPr>
          <w:t>Observation 34</w:t>
        </w:r>
        <w:r w:rsidR="0040336A">
          <w:rPr>
            <w:rFonts w:asciiTheme="minorHAnsi" w:eastAsiaTheme="minorEastAsia" w:hAnsiTheme="minorHAnsi"/>
            <w:b w:val="0"/>
            <w:noProof/>
            <w:sz w:val="22"/>
            <w:lang w:val="en-SE"/>
          </w:rPr>
          <w:tab/>
        </w:r>
        <m:oMath>
          <m:r>
            <m:rPr>
              <m:sty m:val="bi"/>
            </m:rPr>
            <w:rPr>
              <w:rStyle w:val="Hyperlink"/>
              <w:rFonts w:ascii="Cambria Math" w:hAnsi="Cambria Math"/>
              <w:noProof/>
              <w:lang w:val="en-GB"/>
            </w:rPr>
            <m:t>pv=18,18,18,18</m:t>
          </m:r>
          <m:r>
            <m:rPr>
              <m:sty m:val="b"/>
            </m:rPr>
            <w:rPr>
              <w:rStyle w:val="Hyperlink"/>
              <w:rFonts w:ascii="Cambria Math" w:hAnsi="Cambria Math"/>
              <w:noProof/>
              <w:lang w:val="en-GB"/>
            </w:rPr>
            <m:t xml:space="preserve"> </m:t>
          </m:r>
        </m:oMath>
        <w:r w:rsidR="0040336A" w:rsidRPr="00EF5100">
          <w:rPr>
            <w:rStyle w:val="Hyperlink"/>
            <w:noProof/>
            <w:lang w:val="en-GB"/>
          </w:rPr>
          <w:t xml:space="preserve"> results in significant performance loss for L=2  while only minors performance drop for L=4.</w:t>
        </w:r>
      </w:hyperlink>
    </w:p>
    <w:p w14:paraId="54D574A0" w14:textId="24813317"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3" w:history="1">
        <w:r w:rsidR="0040336A" w:rsidRPr="00EF5100">
          <w:rPr>
            <w:rStyle w:val="Hyperlink"/>
            <w:noProof/>
            <w:lang w:val="x-none"/>
          </w:rPr>
          <w:t>Observation 35</w:t>
        </w:r>
        <w:r w:rsidR="0040336A">
          <w:rPr>
            <w:rFonts w:asciiTheme="minorHAnsi" w:eastAsiaTheme="minorEastAsia" w:hAnsiTheme="minorHAnsi"/>
            <w:b w:val="0"/>
            <w:noProof/>
            <w:sz w:val="22"/>
            <w:lang w:val="en-SE"/>
          </w:rPr>
          <w:tab/>
        </w:r>
        <m:oMath>
          <m:r>
            <m:rPr>
              <m:sty m:val="bi"/>
            </m:rPr>
            <w:rPr>
              <w:rStyle w:val="Hyperlink"/>
              <w:rFonts w:ascii="Cambria Math" w:hAnsi="Cambria Math"/>
              <w:noProof/>
              <w:lang w:val="en-GB"/>
            </w:rPr>
            <m:t>pv</m:t>
          </m:r>
          <m:r>
            <m:rPr>
              <m:sty m:val="b"/>
            </m:rPr>
            <w:rPr>
              <w:rStyle w:val="Hyperlink"/>
              <w:rFonts w:ascii="Cambria Math" w:hAnsi="Cambria Math"/>
              <w:noProof/>
              <w:lang w:val="en-GB"/>
            </w:rPr>
            <m:t>=116,116,116,116 and pv</m:t>
          </m:r>
          <m:r>
            <m:rPr>
              <m:sty m:val="bi"/>
            </m:rPr>
            <w:rPr>
              <w:rStyle w:val="Hyperlink"/>
              <w:rFonts w:ascii="Cambria Math" w:hAnsi="Cambria Math"/>
              <w:noProof/>
              <w:lang w:val="en-GB"/>
            </w:rPr>
            <m:t>=</m:t>
          </m:r>
          <m:r>
            <m:rPr>
              <m:sty m:val="b"/>
            </m:rPr>
            <w:rPr>
              <w:rStyle w:val="Hyperlink"/>
              <w:rFonts w:ascii="Cambria Math" w:hAnsi="Cambria Math"/>
              <w:noProof/>
              <w:lang w:val="en-GB"/>
            </w:rPr>
            <m:t xml:space="preserve"> 18,18,116,116</m:t>
          </m:r>
        </m:oMath>
        <w:r w:rsidR="0040336A" w:rsidRPr="00EF5100">
          <w:rPr>
            <w:rStyle w:val="Hyperlink"/>
            <w:noProof/>
            <w:lang w:val="en-GB"/>
          </w:rPr>
          <w:t xml:space="preserve">  result in significant performance loss for both L=2 and L=4.</w:t>
        </w:r>
      </w:hyperlink>
    </w:p>
    <w:p w14:paraId="1BE81111" w14:textId="73999FC2"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4" w:history="1">
        <w:r w:rsidR="0040336A" w:rsidRPr="00EF5100">
          <w:rPr>
            <w:rStyle w:val="Hyperlink"/>
            <w:noProof/>
            <w:lang w:val="x-none"/>
          </w:rPr>
          <w:t>Observation 36</w:t>
        </w:r>
        <w:r w:rsidR="0040336A">
          <w:rPr>
            <w:rFonts w:asciiTheme="minorHAnsi" w:eastAsiaTheme="minorEastAsia" w:hAnsiTheme="minorHAnsi"/>
            <w:b w:val="0"/>
            <w:noProof/>
            <w:sz w:val="22"/>
            <w:lang w:val="en-SE"/>
          </w:rPr>
          <w:tab/>
        </w:r>
        <w:r w:rsidR="0040336A" w:rsidRPr="00EF5100">
          <w:rPr>
            <w:rStyle w:val="Hyperlink"/>
            <w:noProof/>
            <w:lang w:val="en-GB"/>
          </w:rPr>
          <w:t>Large overhead saving could be achieved with not reporting bitmaps containing only zeros. This can be enabled by per TRP and per layer NNZC and bitmap reporting for CJT.</w:t>
        </w:r>
      </w:hyperlink>
    </w:p>
    <w:p w14:paraId="30E38514" w14:textId="03A9CD97"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5" w:history="1">
        <w:r w:rsidR="0040336A" w:rsidRPr="00EF5100">
          <w:rPr>
            <w:rStyle w:val="Hyperlink"/>
            <w:noProof/>
            <w:lang w:val="x-none"/>
          </w:rPr>
          <w:t>Observation 37</w:t>
        </w:r>
        <w:r w:rsidR="0040336A">
          <w:rPr>
            <w:rFonts w:asciiTheme="minorHAnsi" w:eastAsiaTheme="minorEastAsia" w:hAnsiTheme="minorHAnsi"/>
            <w:b w:val="0"/>
            <w:noProof/>
            <w:sz w:val="22"/>
            <w:lang w:val="en-SE"/>
          </w:rPr>
          <w:tab/>
        </w:r>
        <w:r w:rsidR="0040336A" w:rsidRPr="00EF5100">
          <w:rPr>
            <w:rStyle w:val="Hyperlink"/>
            <w:noProof/>
            <w:lang w:val="en-GB"/>
          </w:rPr>
          <w:t>Maximum delay spread that can be handled by Rel-16 type II CB is dependent on PMI subband size</w:t>
        </w:r>
      </w:hyperlink>
    </w:p>
    <w:p w14:paraId="23752A2F" w14:textId="64E129BF"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6" w:history="1">
        <w:r w:rsidR="0040336A" w:rsidRPr="00EF5100">
          <w:rPr>
            <w:rStyle w:val="Hyperlink"/>
            <w:noProof/>
            <w:lang w:val="x-none"/>
          </w:rPr>
          <w:t>Observation 38</w:t>
        </w:r>
        <w:r w:rsidR="0040336A">
          <w:rPr>
            <w:rFonts w:asciiTheme="minorHAnsi" w:eastAsiaTheme="minorEastAsia" w:hAnsiTheme="minorHAnsi"/>
            <w:b w:val="0"/>
            <w:noProof/>
            <w:sz w:val="22"/>
            <w:lang w:val="en-SE"/>
          </w:rPr>
          <w:tab/>
        </w:r>
        <w:r w:rsidR="0040336A" w:rsidRPr="00EF5100">
          <w:rPr>
            <w:rStyle w:val="Hyperlink"/>
            <w:noProof/>
            <w:lang w:val="en-GB"/>
          </w:rPr>
          <w:t>Further reducing PMI subband size would mean increased feedback overhead</w:t>
        </w:r>
      </w:hyperlink>
    </w:p>
    <w:p w14:paraId="60DFFF59" w14:textId="2CD952D1"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7" w:history="1">
        <w:r w:rsidR="0040336A" w:rsidRPr="00EF5100">
          <w:rPr>
            <w:rStyle w:val="Hyperlink"/>
            <w:noProof/>
            <w:lang w:val="x-none"/>
          </w:rPr>
          <w:t>Observation 39</w:t>
        </w:r>
        <w:r w:rsidR="0040336A">
          <w:rPr>
            <w:rFonts w:asciiTheme="minorHAnsi" w:eastAsiaTheme="minorEastAsia" w:hAnsiTheme="minorHAnsi"/>
            <w:b w:val="0"/>
            <w:noProof/>
            <w:sz w:val="22"/>
            <w:lang w:val="en-SE"/>
          </w:rPr>
          <w:tab/>
        </w:r>
        <w:r w:rsidR="0040336A" w:rsidRPr="00EF5100">
          <w:rPr>
            <w:rStyle w:val="Hyperlink"/>
            <w:noProof/>
            <w:lang w:val="en-GB"/>
          </w:rPr>
          <w:t>Reporting delay difference between TRPs in a form of phase difference per PRB would allow gNB to perform delay pre-compensation through phase de-rotation for CJT PDSCH transmissions</w:t>
        </w:r>
      </w:hyperlink>
    </w:p>
    <w:p w14:paraId="0C53F4F8" w14:textId="5A200749"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68" w:history="1">
        <w:r w:rsidR="0040336A" w:rsidRPr="00EF5100">
          <w:rPr>
            <w:rStyle w:val="Hyperlink"/>
            <w:noProof/>
            <w:lang w:val="x-none"/>
          </w:rPr>
          <w:t>Observation 40</w:t>
        </w:r>
        <w:r w:rsidR="0040336A">
          <w:rPr>
            <w:rFonts w:asciiTheme="minorHAnsi" w:eastAsiaTheme="minorEastAsia" w:hAnsiTheme="minorHAnsi"/>
            <w:b w:val="0"/>
            <w:noProof/>
            <w:sz w:val="22"/>
            <w:lang w:val="en-SE"/>
          </w:rPr>
          <w:tab/>
        </w:r>
        <w:r w:rsidR="0040336A" w:rsidRPr="00EF5100">
          <w:rPr>
            <w:rStyle w:val="Hyperlink"/>
            <w:noProof/>
          </w:rPr>
          <w:t>FD basis shifting does not solve the problem of  large delay differences among TRPs</w:t>
        </w:r>
      </w:hyperlink>
    </w:p>
    <w:p w14:paraId="6C424483" w14:textId="77777777" w:rsidR="0040336A" w:rsidRPr="00047956" w:rsidRDefault="0040336A" w:rsidP="0040336A">
      <w:pPr>
        <w:pStyle w:val="BodyText"/>
        <w:rPr>
          <w:b/>
          <w:bCs/>
          <w:color w:val="8EAADB" w:themeColor="accent1" w:themeTint="99"/>
        </w:rPr>
      </w:pPr>
      <w:r w:rsidRPr="00047956">
        <w:rPr>
          <w:b/>
          <w:bCs/>
          <w:color w:val="8EAADB" w:themeColor="accent1" w:themeTint="99"/>
        </w:rPr>
        <w:fldChar w:fldCharType="end"/>
      </w:r>
    </w:p>
    <w:p w14:paraId="454B41F0" w14:textId="77777777" w:rsidR="0040336A" w:rsidRPr="00047956" w:rsidRDefault="0040336A" w:rsidP="0040336A">
      <w:pPr>
        <w:pStyle w:val="BodyText"/>
        <w:rPr>
          <w:b/>
          <w:bCs/>
          <w:color w:val="8EAADB" w:themeColor="accent1" w:themeTint="99"/>
        </w:rPr>
      </w:pPr>
    </w:p>
    <w:p w14:paraId="732D60D6" w14:textId="77777777" w:rsidR="0040336A" w:rsidRPr="00E06838" w:rsidRDefault="0040336A" w:rsidP="0040336A">
      <w:pPr>
        <w:pStyle w:val="BodyText"/>
      </w:pPr>
      <w:r w:rsidRPr="00E06838">
        <w:t>Based on the discussion in the previous sections we propose the following:</w:t>
      </w:r>
    </w:p>
    <w:p w14:paraId="6B6AED2F" w14:textId="127A7E81" w:rsidR="0040336A" w:rsidRDefault="0040336A">
      <w:pPr>
        <w:pStyle w:val="TableofFigures"/>
        <w:tabs>
          <w:tab w:val="right" w:leader="dot" w:pos="9629"/>
        </w:tabs>
        <w:rPr>
          <w:rFonts w:asciiTheme="minorHAnsi" w:eastAsiaTheme="minorEastAsia" w:hAnsiTheme="minorHAnsi"/>
          <w:b w:val="0"/>
          <w:noProof/>
          <w:sz w:val="22"/>
          <w:lang w:val="en-SE"/>
        </w:rPr>
      </w:pPr>
      <w:r w:rsidRPr="00047956">
        <w:rPr>
          <w:b w:val="0"/>
          <w:bCs/>
          <w:color w:val="8EAADB" w:themeColor="accent1" w:themeTint="99"/>
        </w:rPr>
        <w:t xml:space="preserve"> </w:t>
      </w:r>
      <w:r w:rsidRPr="00047956">
        <w:rPr>
          <w:b w:val="0"/>
          <w:bCs/>
          <w:color w:val="8EAADB" w:themeColor="accent1" w:themeTint="99"/>
        </w:rPr>
        <w:fldChar w:fldCharType="begin"/>
      </w:r>
      <w:r w:rsidRPr="00047956">
        <w:rPr>
          <w:b w:val="0"/>
          <w:bCs/>
          <w:color w:val="8EAADB" w:themeColor="accent1" w:themeTint="99"/>
        </w:rPr>
        <w:instrText xml:space="preserve"> TOC \n \h \z \t "Proposal" \c </w:instrText>
      </w:r>
      <w:r w:rsidRPr="00047956">
        <w:rPr>
          <w:b w:val="0"/>
          <w:bCs/>
          <w:color w:val="8EAADB" w:themeColor="accent1" w:themeTint="99"/>
        </w:rPr>
        <w:fldChar w:fldCharType="separate"/>
      </w:r>
      <w:hyperlink w:anchor="_Toc119398069" w:history="1">
        <w:r w:rsidRPr="006C397B">
          <w:rPr>
            <w:rStyle w:val="Hyperlink"/>
            <w:noProof/>
          </w:rPr>
          <w:t>Proposal 1</w:t>
        </w:r>
        <w:r>
          <w:rPr>
            <w:rFonts w:asciiTheme="minorHAnsi" w:eastAsiaTheme="minorEastAsia" w:hAnsiTheme="minorHAnsi"/>
            <w:b w:val="0"/>
            <w:noProof/>
            <w:sz w:val="22"/>
            <w:lang w:val="en-SE"/>
          </w:rPr>
          <w:tab/>
        </w:r>
        <w:r w:rsidRPr="006C397B">
          <w:rPr>
            <w:rStyle w:val="Hyperlink"/>
            <w:noProof/>
          </w:rPr>
          <w:t>The maximum Doppler shift should not be used as TDCP measure</w:t>
        </w:r>
      </w:hyperlink>
    </w:p>
    <w:p w14:paraId="001A2614" w14:textId="29AF965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0" w:history="1">
        <w:r w:rsidR="0040336A" w:rsidRPr="006C397B">
          <w:rPr>
            <w:rStyle w:val="Hyperlink"/>
            <w:noProof/>
          </w:rPr>
          <w:t>Proposal 2</w:t>
        </w:r>
        <w:r w:rsidR="0040336A">
          <w:rPr>
            <w:rFonts w:asciiTheme="minorHAnsi" w:eastAsiaTheme="minorEastAsia" w:hAnsiTheme="minorHAnsi"/>
            <w:b w:val="0"/>
            <w:noProof/>
            <w:sz w:val="22"/>
            <w:lang w:val="en-SE"/>
          </w:rPr>
          <w:tab/>
        </w:r>
        <w:r w:rsidR="0040336A" w:rsidRPr="006C397B">
          <w:rPr>
            <w:rStyle w:val="Hyperlink"/>
            <w:noProof/>
          </w:rPr>
          <w:t>“Relative Doppler shifts of different TRSs” should not be used as a TDCP report parameter.</w:t>
        </w:r>
      </w:hyperlink>
    </w:p>
    <w:p w14:paraId="06338671" w14:textId="761911C6"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1" w:history="1">
        <w:r w:rsidR="0040336A" w:rsidRPr="006C397B">
          <w:rPr>
            <w:rStyle w:val="Hyperlink"/>
            <w:noProof/>
          </w:rPr>
          <w:t>Proposal 3</w:t>
        </w:r>
        <w:r w:rsidR="0040336A">
          <w:rPr>
            <w:rFonts w:asciiTheme="minorHAnsi" w:eastAsiaTheme="minorEastAsia" w:hAnsiTheme="minorHAnsi"/>
            <w:b w:val="0"/>
            <w:noProof/>
            <w:sz w:val="22"/>
            <w:lang w:val="en-SE"/>
          </w:rPr>
          <w:tab/>
        </w:r>
        <w:r w:rsidR="0040336A" w:rsidRPr="006C397B">
          <w:rPr>
            <w:rStyle w:val="Hyperlink"/>
            <w:noProof/>
          </w:rPr>
          <w:t>The TDCP measure alternative A3 “Single Doppler shift”, should not be adopted.</w:t>
        </w:r>
      </w:hyperlink>
    </w:p>
    <w:p w14:paraId="01B940DF" w14:textId="39D71934"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2" w:history="1">
        <w:r w:rsidR="0040336A" w:rsidRPr="006C397B">
          <w:rPr>
            <w:rStyle w:val="Hyperlink"/>
            <w:noProof/>
          </w:rPr>
          <w:t>Proposal 4</w:t>
        </w:r>
        <w:r w:rsidR="0040336A">
          <w:rPr>
            <w:rFonts w:asciiTheme="minorHAnsi" w:eastAsiaTheme="minorEastAsia" w:hAnsiTheme="minorHAnsi"/>
            <w:b w:val="0"/>
            <w:noProof/>
            <w:sz w:val="22"/>
            <w:lang w:val="en-SE"/>
          </w:rPr>
          <w:tab/>
        </w:r>
        <w:r w:rsidR="0040336A" w:rsidRPr="006C397B">
          <w:rPr>
            <w:rStyle w:val="Hyperlink"/>
            <w:noProof/>
          </w:rPr>
          <w:t>Alternative A</w:t>
        </w:r>
        <w:r w:rsidR="0040336A" w:rsidRPr="006C397B">
          <w:rPr>
            <w:rStyle w:val="Hyperlink"/>
            <w:rFonts w:eastAsia="DengXian"/>
            <w:noProof/>
          </w:rPr>
          <w:t>4</w:t>
        </w:r>
        <w:r w:rsidR="0040336A" w:rsidRPr="006C397B">
          <w:rPr>
            <w:rStyle w:val="Hyperlink"/>
            <w:noProof/>
          </w:rPr>
          <w:t xml:space="preserve"> “Relative Doppler shift per CIR peak” should not be adopted in Rel. 18.</w:t>
        </w:r>
      </w:hyperlink>
    </w:p>
    <w:p w14:paraId="3AFA661E" w14:textId="613B226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3" w:history="1">
        <w:r w:rsidR="0040336A" w:rsidRPr="006C397B">
          <w:rPr>
            <w:rStyle w:val="Hyperlink"/>
            <w:noProof/>
          </w:rPr>
          <w:t>Proposal 5</w:t>
        </w:r>
        <w:r w:rsidR="0040336A">
          <w:rPr>
            <w:rFonts w:asciiTheme="minorHAnsi" w:eastAsiaTheme="minorEastAsia" w:hAnsiTheme="minorHAnsi"/>
            <w:b w:val="0"/>
            <w:noProof/>
            <w:sz w:val="22"/>
            <w:lang w:val="en-SE"/>
          </w:rPr>
          <w:tab/>
        </w:r>
        <w:r w:rsidR="0040336A" w:rsidRPr="006C397B">
          <w:rPr>
            <w:rStyle w:val="Hyperlink"/>
            <w:noProof/>
          </w:rPr>
          <w:t>The TDCP measure alternative A5 “Doppler spread estimated from peak Doppler frequency”, (the maximum Dopplershift) should not be adopted.</w:t>
        </w:r>
      </w:hyperlink>
    </w:p>
    <w:p w14:paraId="332C5BEB" w14:textId="709EB445"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4" w:history="1">
        <w:r w:rsidR="0040336A" w:rsidRPr="006C397B">
          <w:rPr>
            <w:rStyle w:val="Hyperlink"/>
            <w:noProof/>
            <w:lang w:val="en-GB"/>
          </w:rPr>
          <w:t>Proposal 6</w:t>
        </w:r>
        <w:r w:rsidR="0040336A">
          <w:rPr>
            <w:rFonts w:asciiTheme="minorHAnsi" w:eastAsiaTheme="minorEastAsia" w:hAnsiTheme="minorHAnsi"/>
            <w:b w:val="0"/>
            <w:noProof/>
            <w:sz w:val="22"/>
            <w:lang w:val="en-SE"/>
          </w:rPr>
          <w:tab/>
        </w:r>
        <w:r w:rsidR="0040336A" w:rsidRPr="006C397B">
          <w:rPr>
            <w:rStyle w:val="Hyperlink"/>
            <w:noProof/>
            <w:lang w:val="en-GB"/>
          </w:rPr>
          <w:t>Autocorrelation (i.e., the cross correlation in time) should be reported as TDCP parameter for TRS based TDCP reporting as the TDCP quantity.</w:t>
        </w:r>
      </w:hyperlink>
    </w:p>
    <w:p w14:paraId="47CF19FE" w14:textId="496BE0E2"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5" w:history="1">
        <w:r w:rsidR="0040336A" w:rsidRPr="006C397B">
          <w:rPr>
            <w:rStyle w:val="Hyperlink"/>
            <w:noProof/>
            <w:lang w:val="en-GB"/>
          </w:rPr>
          <w:t>Proposal 7</w:t>
        </w:r>
        <w:r w:rsidR="0040336A">
          <w:rPr>
            <w:rFonts w:asciiTheme="minorHAnsi" w:eastAsiaTheme="minorEastAsia" w:hAnsiTheme="minorHAnsi"/>
            <w:b w:val="0"/>
            <w:noProof/>
            <w:sz w:val="22"/>
            <w:lang w:val="en-SE"/>
          </w:rPr>
          <w:tab/>
        </w:r>
        <w:r w:rsidR="0040336A" w:rsidRPr="006C397B">
          <w:rPr>
            <w:rStyle w:val="Hyperlink"/>
            <w:noProof/>
            <w:lang w:val="en-GB"/>
          </w:rPr>
          <w:t xml:space="preserve">Support </w:t>
        </w:r>
        <w:r w:rsidR="0040336A" w:rsidRPr="006C397B">
          <w:rPr>
            <w:rStyle w:val="Hyperlink"/>
            <w:noProof/>
            <w:lang w:val="en-GB" w:eastAsia="ja-JP"/>
          </w:rPr>
          <w:t xml:space="preserve">inter TRS burst measurements </w:t>
        </w:r>
        <w:r w:rsidR="0040336A" w:rsidRPr="006C397B">
          <w:rPr>
            <w:rStyle w:val="Hyperlink"/>
            <w:noProof/>
            <w:lang w:val="en-GB"/>
          </w:rPr>
          <w:t>of the Autocorrelation function</w:t>
        </w:r>
        <w:r w:rsidR="0040336A" w:rsidRPr="006C397B">
          <w:rPr>
            <w:rStyle w:val="Hyperlink"/>
            <w:noProof/>
            <w:lang w:val="en-GB" w:eastAsia="ja-JP"/>
          </w:rPr>
          <w:t>.</w:t>
        </w:r>
      </w:hyperlink>
    </w:p>
    <w:p w14:paraId="6F24F405" w14:textId="56B94F7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6" w:history="1">
        <w:r w:rsidR="0040336A" w:rsidRPr="006C397B">
          <w:rPr>
            <w:rStyle w:val="Hyperlink"/>
            <w:noProof/>
            <w:lang w:val="en-GB"/>
          </w:rPr>
          <w:t>Proposal 8</w:t>
        </w:r>
        <w:r w:rsidR="0040336A">
          <w:rPr>
            <w:rFonts w:asciiTheme="minorHAnsi" w:eastAsiaTheme="minorEastAsia" w:hAnsiTheme="minorHAnsi"/>
            <w:b w:val="0"/>
            <w:noProof/>
            <w:sz w:val="22"/>
            <w:lang w:val="en-SE"/>
          </w:rPr>
          <w:tab/>
        </w:r>
        <w:r w:rsidR="0040336A" w:rsidRPr="006C397B">
          <w:rPr>
            <w:rStyle w:val="Hyperlink"/>
            <w:noProof/>
            <w:lang w:val="en-GB"/>
          </w:rPr>
          <w:t xml:space="preserve">Support </w:t>
        </w:r>
        <w:r w:rsidR="0040336A" w:rsidRPr="006C397B">
          <w:rPr>
            <w:rStyle w:val="Hyperlink"/>
            <w:noProof/>
            <w:lang w:val="en-GB" w:eastAsia="ja-JP"/>
          </w:rPr>
          <w:t xml:space="preserve">intra TRS burst measurements </w:t>
        </w:r>
        <w:r w:rsidR="0040336A" w:rsidRPr="006C397B">
          <w:rPr>
            <w:rStyle w:val="Hyperlink"/>
            <w:noProof/>
            <w:lang w:val="en-GB"/>
          </w:rPr>
          <w:t>of the Autocorrelation function</w:t>
        </w:r>
        <w:r w:rsidR="0040336A" w:rsidRPr="006C397B">
          <w:rPr>
            <w:rStyle w:val="Hyperlink"/>
            <w:noProof/>
            <w:lang w:val="en-GB" w:eastAsia="ja-JP"/>
          </w:rPr>
          <w:t>.</w:t>
        </w:r>
      </w:hyperlink>
    </w:p>
    <w:p w14:paraId="77B26058" w14:textId="4854D548"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7" w:history="1">
        <w:r w:rsidR="0040336A" w:rsidRPr="006C397B">
          <w:rPr>
            <w:rStyle w:val="Hyperlink"/>
            <w:noProof/>
            <w:lang w:val="en-GB"/>
          </w:rPr>
          <w:t>Proposal 9</w:t>
        </w:r>
        <w:r w:rsidR="0040336A">
          <w:rPr>
            <w:rFonts w:asciiTheme="minorHAnsi" w:eastAsiaTheme="minorEastAsia" w:hAnsiTheme="minorHAnsi"/>
            <w:b w:val="0"/>
            <w:noProof/>
            <w:sz w:val="22"/>
            <w:lang w:val="en-SE"/>
          </w:rPr>
          <w:tab/>
        </w:r>
        <w:r w:rsidR="0040336A" w:rsidRPr="006C397B">
          <w:rPr>
            <w:rStyle w:val="Hyperlink"/>
            <w:noProof/>
            <w:lang w:val="en-GB"/>
          </w:rPr>
          <w:t>Support Autocorrelation estimate for multiple lags in TDCP reporting, including inter-TRS and intra-TRS autocorrelation lags.</w:t>
        </w:r>
      </w:hyperlink>
    </w:p>
    <w:p w14:paraId="11270BFA" w14:textId="49B834C0"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8" w:history="1">
        <w:r w:rsidR="0040336A" w:rsidRPr="006C397B">
          <w:rPr>
            <w:rStyle w:val="Hyperlink"/>
            <w:noProof/>
            <w:lang w:val="en-GB" w:eastAsia="ja-JP"/>
          </w:rPr>
          <w:t>Proposal 10</w:t>
        </w:r>
        <w:r w:rsidR="0040336A">
          <w:rPr>
            <w:rFonts w:asciiTheme="minorHAnsi" w:eastAsiaTheme="minorEastAsia" w:hAnsiTheme="minorHAnsi"/>
            <w:b w:val="0"/>
            <w:noProof/>
            <w:sz w:val="22"/>
            <w:lang w:val="en-SE"/>
          </w:rPr>
          <w:tab/>
        </w:r>
        <w:r w:rsidR="0040336A" w:rsidRPr="006C397B">
          <w:rPr>
            <w:rStyle w:val="Hyperlink"/>
            <w:noProof/>
            <w:lang w:val="en-GB"/>
          </w:rPr>
          <w:t>It is preferred to define refinement of Rel-16 regular Type II codebook first before Rel-17 type II codebook.</w:t>
        </w:r>
      </w:hyperlink>
    </w:p>
    <w:p w14:paraId="220340FA" w14:textId="54903621"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79" w:history="1">
        <w:r w:rsidR="0040336A" w:rsidRPr="006C397B">
          <w:rPr>
            <w:rStyle w:val="Hyperlink"/>
            <w:noProof/>
          </w:rPr>
          <w:t>Proposal 11</w:t>
        </w:r>
        <w:r w:rsidR="0040336A">
          <w:rPr>
            <w:rFonts w:asciiTheme="minorHAnsi" w:eastAsiaTheme="minorEastAsia" w:hAnsiTheme="minorHAnsi"/>
            <w:b w:val="0"/>
            <w:noProof/>
            <w:sz w:val="22"/>
            <w:lang w:val="en-SE"/>
          </w:rPr>
          <w:tab/>
        </w:r>
        <w:r w:rsidR="0040336A" w:rsidRPr="006C397B">
          <w:rPr>
            <w:rStyle w:val="Hyperlink"/>
            <w:noProof/>
          </w:rPr>
          <w:t>F</w:t>
        </w:r>
        <w:r w:rsidR="0040336A" w:rsidRPr="006C397B">
          <w:rPr>
            <w:rStyle w:val="Hyperlink"/>
            <w:noProof/>
            <w:lang w:val="en-GB"/>
          </w:rPr>
          <w:t>or Type II codebook refinement for high/medium velocities, s</w:t>
        </w:r>
        <w:r w:rsidR="0040336A" w:rsidRPr="006C397B">
          <w:rPr>
            <w:rStyle w:val="Hyperlink"/>
            <w:noProof/>
          </w:rPr>
          <w:t xml:space="preserve">upport multiple values for </w:t>
        </w:r>
        <m:oMath>
          <m:r>
            <m:rPr>
              <m:sty m:val="bi"/>
            </m:rPr>
            <w:rPr>
              <w:rStyle w:val="Hyperlink"/>
              <w:rFonts w:ascii="Cambria Math" w:hAnsi="Cambria Math"/>
              <w:noProof/>
            </w:rPr>
            <m:t>δ</m:t>
          </m:r>
        </m:oMath>
        <w:r w:rsidR="0040336A" w:rsidRPr="006C397B">
          <w:rPr>
            <w:rStyle w:val="Hyperlink"/>
            <w:noProof/>
          </w:rPr>
          <w:t xml:space="preserve"> with a few values greater than 0.</w:t>
        </w:r>
      </w:hyperlink>
    </w:p>
    <w:p w14:paraId="71E07169" w14:textId="3B25C3F7"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0" w:history="1">
        <w:r w:rsidR="0040336A" w:rsidRPr="006C397B">
          <w:rPr>
            <w:rStyle w:val="Hyperlink"/>
            <w:noProof/>
          </w:rPr>
          <w:t>Proposal 12</w:t>
        </w:r>
        <w:r w:rsidR="0040336A">
          <w:rPr>
            <w:rFonts w:asciiTheme="minorHAnsi" w:eastAsiaTheme="minorEastAsia" w:hAnsiTheme="minorHAnsi"/>
            <w:b w:val="0"/>
            <w:noProof/>
            <w:sz w:val="22"/>
            <w:lang w:val="en-SE"/>
          </w:rPr>
          <w:tab/>
        </w:r>
        <w:r w:rsidR="0040336A" w:rsidRPr="006C397B">
          <w:rPr>
            <w:rStyle w:val="Hyperlink"/>
            <w:noProof/>
          </w:rPr>
          <w:t>F</w:t>
        </w:r>
        <w:r w:rsidR="0040336A" w:rsidRPr="006C397B">
          <w:rPr>
            <w:rStyle w:val="Hyperlink"/>
            <w:noProof/>
            <w:lang w:val="en-GB"/>
          </w:rPr>
          <w:t xml:space="preserve">or Type II codebook refinement for high/medium velocities, </w:t>
        </w:r>
        <w:r w:rsidR="0040336A" w:rsidRPr="006C397B">
          <w:rPr>
            <w:rStyle w:val="Hyperlink"/>
            <w:noProof/>
          </w:rPr>
          <w:t>support bitmap design Alt1 with Q different 2-dimensional bitmaps</w:t>
        </w:r>
      </w:hyperlink>
    </w:p>
    <w:p w14:paraId="4A6BCAFF" w14:textId="30E1DFC4"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1" w:history="1">
        <w:r w:rsidR="0040336A" w:rsidRPr="006C397B">
          <w:rPr>
            <w:rStyle w:val="Hyperlink"/>
            <w:noProof/>
          </w:rPr>
          <w:t>Proposal 13</w:t>
        </w:r>
        <w:r w:rsidR="0040336A">
          <w:rPr>
            <w:rFonts w:asciiTheme="minorHAnsi" w:eastAsiaTheme="minorEastAsia" w:hAnsiTheme="minorHAnsi"/>
            <w:b w:val="0"/>
            <w:noProof/>
            <w:sz w:val="22"/>
            <w:lang w:val="en-SE"/>
          </w:rPr>
          <w:tab/>
        </w:r>
        <w:r w:rsidR="0040336A" w:rsidRPr="006C397B">
          <w:rPr>
            <w:rStyle w:val="Hyperlink"/>
            <w:noProof/>
          </w:rPr>
          <w:t>F</w:t>
        </w:r>
        <w:r w:rsidR="0040336A" w:rsidRPr="006C397B">
          <w:rPr>
            <w:rStyle w:val="Hyperlink"/>
            <w:noProof/>
            <w:lang w:val="en-GB"/>
          </w:rPr>
          <w:t>or Type II codebook refinement for high/medium velocities, do not introduce rotation factor for TD-bases DFT vectors.</w:t>
        </w:r>
      </w:hyperlink>
    </w:p>
    <w:p w14:paraId="24576A3C" w14:textId="3F01E442"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2" w:history="1">
        <w:r w:rsidR="0040336A" w:rsidRPr="006C397B">
          <w:rPr>
            <w:rStyle w:val="Hyperlink"/>
            <w:noProof/>
          </w:rPr>
          <w:t>Proposal 14</w:t>
        </w:r>
        <w:r w:rsidR="0040336A">
          <w:rPr>
            <w:rFonts w:asciiTheme="minorHAnsi" w:eastAsiaTheme="minorEastAsia" w:hAnsiTheme="minorHAnsi"/>
            <w:b w:val="0"/>
            <w:noProof/>
            <w:sz w:val="22"/>
            <w:lang w:val="en-SE"/>
          </w:rPr>
          <w:tab/>
        </w:r>
        <w:r w:rsidR="0040336A" w:rsidRPr="006C397B">
          <w:rPr>
            <w:rStyle w:val="Hyperlink"/>
            <w:noProof/>
          </w:rPr>
          <w:t>F</w:t>
        </w:r>
        <w:r w:rsidR="0040336A" w:rsidRPr="006C397B">
          <w:rPr>
            <w:rStyle w:val="Hyperlink"/>
            <w:noProof/>
            <w:lang w:val="en-GB"/>
          </w:rPr>
          <w:t>or Type II codebook refinement for high/medium velocities, evaluate the possibility of configuring/selecting a different number of CQIs to feedback depending on duration of DD/TD compression time unit agreed for PMI.</w:t>
        </w:r>
      </w:hyperlink>
    </w:p>
    <w:p w14:paraId="48935238" w14:textId="4CA30CB8"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3" w:history="1">
        <w:r w:rsidR="0040336A" w:rsidRPr="006C397B">
          <w:rPr>
            <w:rStyle w:val="Hyperlink"/>
            <w:noProof/>
            <w:lang w:val="en-GB"/>
          </w:rPr>
          <w:t>Proposal 15</w:t>
        </w:r>
        <w:r w:rsidR="0040336A">
          <w:rPr>
            <w:rFonts w:asciiTheme="minorHAnsi" w:eastAsiaTheme="minorEastAsia" w:hAnsiTheme="minorHAnsi"/>
            <w:b w:val="0"/>
            <w:noProof/>
            <w:sz w:val="22"/>
            <w:lang w:val="en-SE"/>
          </w:rPr>
          <w:tab/>
        </w:r>
        <w:r w:rsidR="0040336A" w:rsidRPr="006C397B">
          <w:rPr>
            <w:rStyle w:val="Hyperlink"/>
            <w:noProof/>
            <w:lang w:val="en-GB"/>
          </w:rPr>
          <w:t>Support either Alt2 or Alt4 for configuring the total number of beams across all configured TRPs and letting the UE to report the number of selected beams for each TRP. To ease UE implementation, consider having a configurable limit on the maximum number of selected beams per TRP.</w:t>
        </w:r>
      </w:hyperlink>
    </w:p>
    <w:p w14:paraId="56C600B0" w14:textId="7765C2C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4" w:history="1">
        <w:r w:rsidR="0040336A" w:rsidRPr="006C397B">
          <w:rPr>
            <w:rStyle w:val="Hyperlink"/>
            <w:noProof/>
          </w:rPr>
          <w:t>Proposal 16</w:t>
        </w:r>
        <w:r w:rsidR="0040336A">
          <w:rPr>
            <w:rFonts w:asciiTheme="minorHAnsi" w:eastAsiaTheme="minorEastAsia" w:hAnsiTheme="minorHAnsi"/>
            <w:b w:val="0"/>
            <w:noProof/>
            <w:sz w:val="22"/>
            <w:lang w:val="en-SE"/>
          </w:rPr>
          <w:tab/>
        </w:r>
        <w:r w:rsidR="0040336A" w:rsidRPr="006C397B">
          <w:rPr>
            <w:rStyle w:val="Hyperlink"/>
            <w:noProof/>
          </w:rPr>
          <w:t xml:space="preserve">Do not support adding </w:t>
        </w:r>
        <m:oMath>
          <m:r>
            <m:rPr>
              <m:sty m:val="bi"/>
            </m:rPr>
            <w:rPr>
              <w:rStyle w:val="Hyperlink"/>
              <w:rFonts w:ascii="Cambria Math" w:hAnsi="Cambria Math"/>
              <w:noProof/>
            </w:rPr>
            <m:t>β=116</m:t>
          </m:r>
        </m:oMath>
        <w:r w:rsidR="0040336A" w:rsidRPr="006C397B">
          <w:rPr>
            <w:rStyle w:val="Hyperlink"/>
            <w:noProof/>
          </w:rPr>
          <w:t xml:space="preserve"> and </w:t>
        </w:r>
        <m:oMath>
          <m:r>
            <m:rPr>
              <m:sty m:val="bi"/>
            </m:rPr>
            <w:rPr>
              <w:rStyle w:val="Hyperlink"/>
              <w:rFonts w:ascii="Cambria Math" w:hAnsi="Cambria Math"/>
              <w:noProof/>
            </w:rPr>
            <m:t>β=18</m:t>
          </m:r>
        </m:oMath>
        <w:r w:rsidR="0040336A" w:rsidRPr="006C397B">
          <w:rPr>
            <w:rStyle w:val="Hyperlink"/>
            <w:noProof/>
          </w:rPr>
          <w:t xml:space="preserve"> as </w:t>
        </w:r>
        <w:r w:rsidR="0040336A" w:rsidRPr="006C397B">
          <w:rPr>
            <w:rStyle w:val="Hyperlink"/>
            <w:noProof/>
            <w:lang w:val="en-GB" w:eastAsia="ja-JP"/>
          </w:rPr>
          <w:t xml:space="preserve">new values for CJT Type II enhancement with Rel-16 eType II, but consider to support adding </w:t>
        </w:r>
        <m:oMath>
          <m:r>
            <m:rPr>
              <m:sty m:val="bi"/>
            </m:rPr>
            <w:rPr>
              <w:rStyle w:val="Hyperlink"/>
              <w:rFonts w:ascii="Cambria Math" w:hAnsi="Cambria Math"/>
              <w:noProof/>
            </w:rPr>
            <m:t>β=38</m:t>
          </m:r>
        </m:oMath>
        <w:r w:rsidR="0040336A" w:rsidRPr="006C397B">
          <w:rPr>
            <w:rStyle w:val="Hyperlink"/>
            <w:noProof/>
          </w:rPr>
          <w:t>.</w:t>
        </w:r>
      </w:hyperlink>
    </w:p>
    <w:p w14:paraId="051551AF" w14:textId="5A4846C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5" w:history="1">
        <w:r w:rsidR="0040336A" w:rsidRPr="006C397B">
          <w:rPr>
            <w:rStyle w:val="Hyperlink"/>
            <w:noProof/>
          </w:rPr>
          <w:t>Proposal 17</w:t>
        </w:r>
        <w:r w:rsidR="0040336A">
          <w:rPr>
            <w:rFonts w:asciiTheme="minorHAnsi" w:eastAsiaTheme="minorEastAsia" w:hAnsiTheme="minorHAnsi"/>
            <w:b w:val="0"/>
            <w:noProof/>
            <w:sz w:val="22"/>
            <w:lang w:val="en-SE"/>
          </w:rPr>
          <w:tab/>
        </w:r>
        <w:r w:rsidR="0040336A" w:rsidRPr="006C397B">
          <w:rPr>
            <w:rStyle w:val="Hyperlink"/>
            <w:noProof/>
          </w:rPr>
          <w:t xml:space="preserve">Do not support adding </w:t>
        </w:r>
        <m:oMath>
          <m:r>
            <m:rPr>
              <m:sty m:val="bi"/>
            </m:rPr>
            <w:rPr>
              <w:rStyle w:val="Hyperlink"/>
              <w:rFonts w:ascii="Cambria Math" w:hAnsi="Cambria Math"/>
              <w:noProof/>
              <w:lang w:val="en-GB" w:eastAsia="ja-JP"/>
            </w:rPr>
            <m:t>pv=116,116,116,116, 18,18,116,116</m:t>
          </m:r>
        </m:oMath>
        <w:r w:rsidR="0040336A" w:rsidRPr="006C397B">
          <w:rPr>
            <w:rStyle w:val="Hyperlink"/>
            <w:noProof/>
            <w:lang w:val="en-GB" w:eastAsia="ja-JP"/>
          </w:rPr>
          <w:t xml:space="preserve"> as new values for CJT Type II enhancement with Rel-16 eType II. Do not support adding </w:t>
        </w:r>
        <m:oMath>
          <m:r>
            <m:rPr>
              <m:sty m:val="bi"/>
            </m:rPr>
            <w:rPr>
              <w:rStyle w:val="Hyperlink"/>
              <w:rFonts w:ascii="Cambria Math" w:hAnsi="Cambria Math"/>
              <w:noProof/>
              <w:lang w:val="en-GB" w:eastAsia="ja-JP"/>
            </w:rPr>
            <m:t>pv=18,18,18,18</m:t>
          </m:r>
        </m:oMath>
        <w:r w:rsidR="0040336A" w:rsidRPr="006C397B">
          <w:rPr>
            <w:rStyle w:val="Hyperlink"/>
            <w:noProof/>
            <w:lang w:val="en-GB" w:eastAsia="ja-JP"/>
          </w:rPr>
          <w:t xml:space="preserve"> when </w:t>
        </w:r>
        <m:oMath>
          <m:r>
            <m:rPr>
              <m:sty m:val="bi"/>
            </m:rPr>
            <w:rPr>
              <w:rStyle w:val="Hyperlink"/>
              <w:rFonts w:ascii="Cambria Math" w:hAnsi="Cambria Math"/>
              <w:noProof/>
              <w:lang w:val="en-GB" w:eastAsia="ja-JP"/>
            </w:rPr>
            <m:t>L=2</m:t>
          </m:r>
        </m:oMath>
        <w:r w:rsidR="0040336A" w:rsidRPr="006C397B">
          <w:rPr>
            <w:rStyle w:val="Hyperlink"/>
            <w:noProof/>
            <w:lang w:val="en-GB" w:eastAsia="ja-JP"/>
          </w:rPr>
          <w:t xml:space="preserve"> as a new value for CJT Type II enhancement with Rel-16 eType II, but consider to support adding </w:t>
        </w:r>
        <m:oMath>
          <m:r>
            <m:rPr>
              <m:sty m:val="bi"/>
            </m:rPr>
            <w:rPr>
              <w:rStyle w:val="Hyperlink"/>
              <w:rFonts w:ascii="Cambria Math" w:hAnsi="Cambria Math"/>
              <w:noProof/>
              <w:lang w:val="en-GB" w:eastAsia="ja-JP"/>
            </w:rPr>
            <m:t>pv=18,18,18,18</m:t>
          </m:r>
        </m:oMath>
        <w:r w:rsidR="0040336A" w:rsidRPr="006C397B">
          <w:rPr>
            <w:rStyle w:val="Hyperlink"/>
            <w:noProof/>
            <w:lang w:val="en-GB" w:eastAsia="ja-JP"/>
          </w:rPr>
          <w:t xml:space="preserve"> when </w:t>
        </w:r>
        <m:oMath>
          <m:r>
            <m:rPr>
              <m:sty m:val="bi"/>
            </m:rPr>
            <w:rPr>
              <w:rStyle w:val="Hyperlink"/>
              <w:rFonts w:ascii="Cambria Math" w:hAnsi="Cambria Math"/>
              <w:noProof/>
              <w:lang w:val="en-GB" w:eastAsia="ja-JP"/>
            </w:rPr>
            <m:t>L=4</m:t>
          </m:r>
        </m:oMath>
        <w:r w:rsidR="0040336A" w:rsidRPr="006C397B">
          <w:rPr>
            <w:rStyle w:val="Hyperlink"/>
            <w:noProof/>
            <w:lang w:val="en-GB" w:eastAsia="ja-JP"/>
          </w:rPr>
          <w:t>.</w:t>
        </w:r>
      </w:hyperlink>
    </w:p>
    <w:p w14:paraId="1DEB4FB6" w14:textId="2F8E5023"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6" w:history="1">
        <w:r w:rsidR="0040336A" w:rsidRPr="006C397B">
          <w:rPr>
            <w:rStyle w:val="Hyperlink"/>
            <w:noProof/>
            <w:lang w:val="en-CA"/>
          </w:rPr>
          <w:t>Proposal 18</w:t>
        </w:r>
        <w:r w:rsidR="0040336A">
          <w:rPr>
            <w:rFonts w:asciiTheme="minorHAnsi" w:eastAsiaTheme="minorEastAsia" w:hAnsiTheme="minorHAnsi"/>
            <w:b w:val="0"/>
            <w:noProof/>
            <w:sz w:val="22"/>
            <w:lang w:val="en-SE"/>
          </w:rPr>
          <w:tab/>
        </w:r>
        <w:r w:rsidR="0040336A" w:rsidRPr="006C397B">
          <w:rPr>
            <w:rStyle w:val="Hyperlink"/>
            <w:noProof/>
            <w:lang w:val="en-CA"/>
          </w:rPr>
          <w:t>Larger values of parameter R are needed if delay differences among TRPs are not reported.</w:t>
        </w:r>
      </w:hyperlink>
    </w:p>
    <w:p w14:paraId="675DC83D" w14:textId="343D6D5C"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7" w:history="1">
        <w:r w:rsidR="0040336A" w:rsidRPr="006C397B">
          <w:rPr>
            <w:rStyle w:val="Hyperlink"/>
            <w:noProof/>
            <w:lang w:val="en-GB" w:eastAsia="ja-JP"/>
          </w:rPr>
          <w:t>Proposal 19</w:t>
        </w:r>
        <w:r w:rsidR="0040336A">
          <w:rPr>
            <w:rFonts w:asciiTheme="minorHAnsi" w:eastAsiaTheme="minorEastAsia" w:hAnsiTheme="minorHAnsi"/>
            <w:b w:val="0"/>
            <w:noProof/>
            <w:sz w:val="22"/>
            <w:lang w:val="en-SE"/>
          </w:rPr>
          <w:tab/>
        </w:r>
        <w:r w:rsidR="0040336A" w:rsidRPr="006C397B">
          <w:rPr>
            <w:rStyle w:val="Hyperlink"/>
            <w:noProof/>
            <w:lang w:val="en-GB"/>
          </w:rPr>
          <w:t>For CJT, consider TRP-specific and layer-specific NNZC and bitmap reporting.</w:t>
        </w:r>
      </w:hyperlink>
    </w:p>
    <w:p w14:paraId="13D7C52C" w14:textId="16792CBC"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8" w:history="1">
        <w:r w:rsidR="0040336A" w:rsidRPr="006C397B">
          <w:rPr>
            <w:rStyle w:val="Hyperlink"/>
            <w:noProof/>
            <w:lang w:val="en-GB"/>
          </w:rPr>
          <w:t>Proposal 20</w:t>
        </w:r>
        <w:r w:rsidR="0040336A">
          <w:rPr>
            <w:rFonts w:asciiTheme="minorHAnsi" w:eastAsiaTheme="minorEastAsia" w:hAnsiTheme="minorHAnsi"/>
            <w:b w:val="0"/>
            <w:noProof/>
            <w:sz w:val="22"/>
            <w:lang w:val="en-SE"/>
          </w:rPr>
          <w:tab/>
        </w:r>
        <w:r w:rsidR="0040336A" w:rsidRPr="006C397B">
          <w:rPr>
            <w:rStyle w:val="Hyperlink"/>
            <w:noProof/>
            <w:lang w:val="en-GB"/>
          </w:rPr>
          <w:t>Support reporting delay difference between TRPs in a form of   phase difference per PRB in CJT PMI report.</w:t>
        </w:r>
      </w:hyperlink>
    </w:p>
    <w:p w14:paraId="57B3E9DF" w14:textId="7A902795"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89" w:history="1">
        <w:r w:rsidR="0040336A" w:rsidRPr="006C397B">
          <w:rPr>
            <w:rStyle w:val="Hyperlink"/>
            <w:noProof/>
          </w:rPr>
          <w:t>Proposal 21</w:t>
        </w:r>
        <w:r w:rsidR="0040336A">
          <w:rPr>
            <w:rFonts w:asciiTheme="minorHAnsi" w:eastAsiaTheme="minorEastAsia" w:hAnsiTheme="minorHAnsi"/>
            <w:b w:val="0"/>
            <w:noProof/>
            <w:sz w:val="22"/>
            <w:lang w:val="en-SE"/>
          </w:rPr>
          <w:tab/>
        </w:r>
        <w:r w:rsidR="0040336A" w:rsidRPr="006C397B">
          <w:rPr>
            <w:rStyle w:val="Hyperlink"/>
            <w:noProof/>
          </w:rPr>
          <w:t>Consider adding the following alternative to FL’s offline proposal 1.D.2:</w:t>
        </w:r>
      </w:hyperlink>
    </w:p>
    <w:p w14:paraId="2C1FF564" w14:textId="76918F59"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90" w:history="1">
        <w:r w:rsidR="0040336A" w:rsidRPr="006C397B">
          <w:rPr>
            <w:rStyle w:val="Hyperlink"/>
            <w:noProof/>
          </w:rPr>
          <w:t>Alt.3. Reporting per-CSI-RS-resource average delay difference (relative to a reference CSI-RS resource) among N CSI-RS resources, which is applicable to both Model 1 and mode 2.</w:t>
        </w:r>
      </w:hyperlink>
    </w:p>
    <w:p w14:paraId="6115CDF3" w14:textId="1D4173DC" w:rsidR="0040336A" w:rsidRDefault="00220D7E">
      <w:pPr>
        <w:pStyle w:val="TableofFigures"/>
        <w:tabs>
          <w:tab w:val="right" w:leader="dot" w:pos="9629"/>
        </w:tabs>
        <w:rPr>
          <w:rFonts w:asciiTheme="minorHAnsi" w:eastAsiaTheme="minorEastAsia" w:hAnsiTheme="minorHAnsi"/>
          <w:b w:val="0"/>
          <w:noProof/>
          <w:sz w:val="22"/>
          <w:lang w:val="en-SE"/>
        </w:rPr>
      </w:pPr>
      <w:hyperlink w:anchor="_Toc119398091" w:history="1">
        <w:r w:rsidR="0040336A" w:rsidRPr="006C397B">
          <w:rPr>
            <w:rStyle w:val="Hyperlink"/>
            <w:noProof/>
            <w:lang w:val="en-GB"/>
          </w:rPr>
          <w:t>Proposal 22</w:t>
        </w:r>
        <w:r w:rsidR="0040336A">
          <w:rPr>
            <w:rFonts w:asciiTheme="minorHAnsi" w:eastAsiaTheme="minorEastAsia" w:hAnsiTheme="minorHAnsi"/>
            <w:b w:val="0"/>
            <w:noProof/>
            <w:sz w:val="22"/>
            <w:lang w:val="en-SE"/>
          </w:rPr>
          <w:tab/>
        </w:r>
        <w:r w:rsidR="0040336A" w:rsidRPr="006C397B">
          <w:rPr>
            <w:rStyle w:val="Hyperlink"/>
            <w:noProof/>
            <w:lang w:val="en-GB"/>
          </w:rPr>
          <w:t xml:space="preserve">Support UE based TRP ordering in </w:t>
        </w:r>
        <m:oMath>
          <m:r>
            <m:rPr>
              <m:sty m:val="bi"/>
            </m:rPr>
            <w:rPr>
              <w:rStyle w:val="Hyperlink"/>
              <w:rFonts w:ascii="Cambria Math" w:hAnsi="Cambria Math"/>
              <w:noProof/>
              <w:lang w:val="en-GB"/>
            </w:rPr>
            <m:t>W</m:t>
          </m:r>
          <m:r>
            <m:rPr>
              <m:sty m:val="bi"/>
            </m:rPr>
            <w:rPr>
              <w:rStyle w:val="Hyperlink"/>
              <w:rFonts w:ascii="Cambria Math" w:hAnsi="Cambria Math"/>
              <w:noProof/>
              <w:lang w:val="en-GB"/>
            </w:rPr>
            <m:t>1</m:t>
          </m:r>
        </m:oMath>
        <w:r w:rsidR="0040336A" w:rsidRPr="006C397B">
          <w:rPr>
            <w:rStyle w:val="Hyperlink"/>
            <w:noProof/>
            <w:lang w:val="en-GB"/>
          </w:rPr>
          <w:t xml:space="preserve">   according to received CSI-RS power or signal strength.</w:t>
        </w:r>
      </w:hyperlink>
    </w:p>
    <w:p w14:paraId="2547F4B4" w14:textId="15064BD6" w:rsidR="0040336A" w:rsidRDefault="0040336A" w:rsidP="0040336A">
      <w:r w:rsidRPr="00047956">
        <w:rPr>
          <w:b/>
          <w:bCs/>
          <w:color w:val="8EAADB" w:themeColor="accent1" w:themeTint="99"/>
        </w:rPr>
        <w:fldChar w:fldCharType="end"/>
      </w:r>
    </w:p>
    <w:p w14:paraId="58ACA235" w14:textId="2DC7162F" w:rsidR="00C01F33" w:rsidRPr="00CE0424" w:rsidRDefault="00C01F33" w:rsidP="00C95959">
      <w:pPr>
        <w:pStyle w:val="BodyText"/>
      </w:pPr>
      <w:bookmarkStart w:id="171" w:name="_In-sequence_SDU_delivery"/>
      <w:bookmarkEnd w:id="171"/>
    </w:p>
    <w:p w14:paraId="71D79D99" w14:textId="05D3C9A5" w:rsidR="00F507D1" w:rsidRPr="00CE0424" w:rsidRDefault="00022393" w:rsidP="00CE0424">
      <w:pPr>
        <w:pStyle w:val="Heading1"/>
      </w:pPr>
      <w:r>
        <w:t xml:space="preserve">6 </w:t>
      </w:r>
      <w:r w:rsidR="00F507D1" w:rsidRPr="00CE0424">
        <w:t>References</w:t>
      </w:r>
    </w:p>
    <w:p w14:paraId="715CA09B" w14:textId="46485D1A" w:rsidR="003A7EF3" w:rsidRDefault="00B96E07" w:rsidP="00CE0424">
      <w:pPr>
        <w:pStyle w:val="Reference"/>
      </w:pPr>
      <w:bookmarkStart w:id="172" w:name="_Ref31185007"/>
      <w:bookmarkStart w:id="173" w:name="_Ref174151459"/>
      <w:bookmarkStart w:id="174" w:name="_Ref189809556"/>
      <w:r w:rsidRPr="00B25BEA">
        <w:t>RP-</w:t>
      </w:r>
      <w:r>
        <w:t>213598</w:t>
      </w:r>
      <w:r w:rsidRPr="00B25BEA">
        <w:t xml:space="preserve">, </w:t>
      </w:r>
      <w:r>
        <w:t>Revised</w:t>
      </w:r>
      <w:r w:rsidRPr="00B25BEA">
        <w:t xml:space="preserve"> WID: </w:t>
      </w:r>
      <w:r>
        <w:t>MIMO evolution for downlink and uplink</w:t>
      </w:r>
      <w:r w:rsidRPr="00B25BEA">
        <w:t>, Samsung, RAN#</w:t>
      </w:r>
      <w:r>
        <w:t>94-e</w:t>
      </w:r>
      <w:r w:rsidRPr="00B25BEA">
        <w:t xml:space="preserve">, </w:t>
      </w:r>
      <w:r>
        <w:t xml:space="preserve">Dec </w:t>
      </w:r>
      <w:bookmarkEnd w:id="172"/>
      <w:r>
        <w:t>2021</w:t>
      </w:r>
      <w:bookmarkEnd w:id="173"/>
      <w:bookmarkEnd w:id="174"/>
    </w:p>
    <w:p w14:paraId="6E93520A" w14:textId="60FC6D05" w:rsidR="00595D22" w:rsidRDefault="00595D22">
      <w:pPr>
        <w:pStyle w:val="Reference"/>
      </w:pPr>
      <w:bookmarkStart w:id="175" w:name="_Ref110961054"/>
      <w:r>
        <w:t>Chai</w:t>
      </w:r>
      <w:r w:rsidR="00FB0148">
        <w:t>r</w:t>
      </w:r>
      <w:r>
        <w:t>man notes</w:t>
      </w:r>
      <w:r w:rsidR="00D94C86">
        <w:t>, RAN1#1</w:t>
      </w:r>
      <w:r w:rsidR="00BB00BC">
        <w:t>1</w:t>
      </w:r>
      <w:r w:rsidR="00B1562A">
        <w:t>0-bise</w:t>
      </w:r>
      <w:r w:rsidR="00D94C86">
        <w:t xml:space="preserve">, </w:t>
      </w:r>
      <w:bookmarkEnd w:id="175"/>
      <w:r w:rsidR="00B1562A">
        <w:t>October 10</w:t>
      </w:r>
      <w:proofErr w:type="gramStart"/>
      <w:r w:rsidR="00B1562A" w:rsidRPr="00B1562A">
        <w:rPr>
          <w:vertAlign w:val="superscript"/>
        </w:rPr>
        <w:t>th</w:t>
      </w:r>
      <w:r w:rsidR="00B1562A">
        <w:t xml:space="preserve"> </w:t>
      </w:r>
      <w:r w:rsidR="00BB00BC" w:rsidRPr="00BB00BC">
        <w:t xml:space="preserve"> –</w:t>
      </w:r>
      <w:proofErr w:type="gramEnd"/>
      <w:r w:rsidR="00B1562A">
        <w:t xml:space="preserve"> 19</w:t>
      </w:r>
      <w:r w:rsidR="00B1562A" w:rsidRPr="00B1562A">
        <w:rPr>
          <w:vertAlign w:val="superscript"/>
        </w:rPr>
        <w:t>th</w:t>
      </w:r>
      <w:r w:rsidR="00B1562A">
        <w:t xml:space="preserve"> </w:t>
      </w:r>
      <w:r w:rsidR="00BB00BC" w:rsidRPr="00BB00BC">
        <w:t>, 2022</w:t>
      </w:r>
    </w:p>
    <w:p w14:paraId="03FDE34F" w14:textId="22B4722B" w:rsidR="00BB00BC" w:rsidRDefault="006A3357" w:rsidP="00D921F9">
      <w:pPr>
        <w:pStyle w:val="Reference"/>
      </w:pPr>
      <w:r>
        <w:t xml:space="preserve">R1-2207506, </w:t>
      </w:r>
      <w:r w:rsidR="00BB00BC" w:rsidRPr="0013756C">
        <w:t>On CSI enhancements for Rel-18 NR MIMO evolution</w:t>
      </w:r>
      <w:r w:rsidR="00D921F9">
        <w:t xml:space="preserve">, Ericsson, RAN1#110, </w:t>
      </w:r>
      <w:r w:rsidR="00D921F9" w:rsidRPr="00BB00BC">
        <w:t>August 22nd – 26th</w:t>
      </w:r>
      <w:r w:rsidR="00D921F9" w:rsidRPr="003B39D3">
        <w:t>,</w:t>
      </w:r>
      <w:r w:rsidR="00D921F9">
        <w:t xml:space="preserve"> </w:t>
      </w:r>
      <w:r w:rsidR="00D921F9" w:rsidRPr="003B39D3">
        <w:t>2022</w:t>
      </w:r>
    </w:p>
    <w:p w14:paraId="3C0CEC6A" w14:textId="49F19BA4" w:rsidR="00B24A74" w:rsidRDefault="006C3E9B" w:rsidP="00CE0424">
      <w:pPr>
        <w:pStyle w:val="Reference"/>
      </w:pPr>
      <w:bookmarkStart w:id="176" w:name="_Ref110892597"/>
      <w:r w:rsidRPr="00F70964">
        <w:t xml:space="preserve">R1-2203229, </w:t>
      </w:r>
      <w:r w:rsidR="00286EED" w:rsidRPr="00F70964">
        <w:t xml:space="preserve">On CSI enhancements for Rel-18 NR MIMO evolution, Ericsson, RAN1#109e, </w:t>
      </w:r>
      <w:r w:rsidR="003B39D3" w:rsidRPr="00F70964">
        <w:t>May 9th – 20th ,2022</w:t>
      </w:r>
      <w:bookmarkEnd w:id="176"/>
    </w:p>
    <w:p w14:paraId="62D235A9" w14:textId="1F45003E" w:rsidR="003C4701" w:rsidRPr="00F70964" w:rsidRDefault="003C4701" w:rsidP="00CE0424">
      <w:pPr>
        <w:pStyle w:val="Reference"/>
      </w:pPr>
      <w:bookmarkStart w:id="177" w:name="_Ref119372711"/>
      <w:r w:rsidRPr="003C4701">
        <w:t>R1-2211118</w:t>
      </w:r>
      <w:r>
        <w:t xml:space="preserve">, </w:t>
      </w:r>
      <w:r w:rsidR="004864E0" w:rsidRPr="004864E0">
        <w:t>On CSI Enhancement</w:t>
      </w:r>
      <w:r w:rsidR="004864E0">
        <w:t>, Google, RAN1#111, November 14-18, 2022.</w:t>
      </w:r>
      <w:bookmarkEnd w:id="177"/>
    </w:p>
    <w:p w14:paraId="2AFD302F" w14:textId="28EB624F" w:rsidR="005F1E93" w:rsidRDefault="00B02E69" w:rsidP="005F1E93">
      <w:pPr>
        <w:pStyle w:val="Heading1"/>
      </w:pPr>
      <w:r>
        <w:t xml:space="preserve">7 </w:t>
      </w:r>
      <w:r w:rsidR="00E44D89">
        <w:t>Appendix</w:t>
      </w:r>
    </w:p>
    <w:p w14:paraId="74D2602A" w14:textId="58EDCA06" w:rsidR="00B10D5E" w:rsidRDefault="006E716C" w:rsidP="00B10D5E">
      <w:pPr>
        <w:pStyle w:val="Heading2"/>
        <w:ind w:left="360" w:firstLine="0"/>
      </w:pPr>
      <w:r>
        <w:t>7A</w:t>
      </w:r>
      <w:r w:rsidR="00080231">
        <w:t xml:space="preserve">. </w:t>
      </w:r>
      <w:r w:rsidR="00B10D5E">
        <w:t xml:space="preserve">Simulation assumptions for </w:t>
      </w:r>
      <w:r w:rsidR="00EE2B44">
        <w:t xml:space="preserve">use case of </w:t>
      </w:r>
      <w:r w:rsidR="00EE2B44" w:rsidRPr="00EE2B44">
        <w:t xml:space="preserve">TDCP reporting </w:t>
      </w:r>
    </w:p>
    <w:p w14:paraId="356C2FBB" w14:textId="77777777" w:rsidR="00EE2B44" w:rsidRPr="001A1EE5" w:rsidRDefault="00EE2B44" w:rsidP="004142BA"/>
    <w:p w14:paraId="1B6795EE" w14:textId="4CAB38BC" w:rsidR="00FF08BE" w:rsidRDefault="00FF08BE" w:rsidP="001F326D">
      <w:pPr>
        <w:pStyle w:val="Caption"/>
        <w:jc w:val="center"/>
      </w:pPr>
      <w:r>
        <w:t xml:space="preserve">Table </w:t>
      </w:r>
      <w:r>
        <w:fldChar w:fldCharType="begin"/>
      </w:r>
      <w:r>
        <w:instrText xml:space="preserve"> SEQ Table \* ARABIC </w:instrText>
      </w:r>
      <w:r>
        <w:fldChar w:fldCharType="separate"/>
      </w:r>
      <w:r w:rsidR="009B0D09">
        <w:rPr>
          <w:noProof/>
        </w:rPr>
        <w:t>4</w:t>
      </w:r>
      <w:r>
        <w:fldChar w:fldCharType="end"/>
      </w:r>
      <w:r>
        <w:t xml:space="preserve">: SLS simulation assumptions for use case of </w:t>
      </w:r>
      <w:r w:rsidRPr="00EE2B44">
        <w:t>TDCP reporting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6"/>
        <w:gridCol w:w="1243"/>
        <w:gridCol w:w="5812"/>
      </w:tblGrid>
      <w:tr w:rsidR="00E02999" w:rsidRPr="00FE3628" w14:paraId="26796987" w14:textId="77777777" w:rsidTr="004142BA">
        <w:trPr>
          <w:trHeight w:val="312"/>
        </w:trPr>
        <w:tc>
          <w:tcPr>
            <w:tcW w:w="3539" w:type="dxa"/>
            <w:gridSpan w:val="2"/>
            <w:shd w:val="clear" w:color="auto" w:fill="D9D9D9" w:themeFill="background1" w:themeFillShade="D9"/>
            <w:tcMar>
              <w:top w:w="72" w:type="dxa"/>
              <w:left w:w="144" w:type="dxa"/>
              <w:bottom w:w="72" w:type="dxa"/>
              <w:right w:w="144" w:type="dxa"/>
            </w:tcMar>
            <w:hideMark/>
          </w:tcPr>
          <w:p w14:paraId="66A12FE5" w14:textId="77777777" w:rsidR="00EE2B44" w:rsidRPr="00126193" w:rsidRDefault="00EE2B44" w:rsidP="009C76A3">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0B763B8" w14:textId="77777777" w:rsidR="00EE2B44" w:rsidRPr="00126193" w:rsidRDefault="00EE2B44" w:rsidP="009C76A3">
            <w:pPr>
              <w:spacing w:after="120"/>
              <w:contextualSpacing/>
              <w:jc w:val="both"/>
              <w:rPr>
                <w:szCs w:val="20"/>
                <w:lang w:val="en-GB" w:eastAsia="ja-JP"/>
              </w:rPr>
            </w:pPr>
            <w:r w:rsidRPr="00126193">
              <w:rPr>
                <w:szCs w:val="20"/>
                <w:lang w:val="en-GB" w:eastAsia="ja-JP"/>
              </w:rPr>
              <w:t>Value</w:t>
            </w:r>
          </w:p>
        </w:tc>
      </w:tr>
      <w:tr w:rsidR="00E02999" w:rsidRPr="00FE3628" w14:paraId="4AEA55D5" w14:textId="77777777" w:rsidTr="00E02999">
        <w:trPr>
          <w:trHeight w:val="353"/>
        </w:trPr>
        <w:tc>
          <w:tcPr>
            <w:tcW w:w="3539" w:type="dxa"/>
            <w:gridSpan w:val="2"/>
            <w:shd w:val="clear" w:color="auto" w:fill="auto"/>
            <w:tcMar>
              <w:top w:w="72" w:type="dxa"/>
              <w:left w:w="144" w:type="dxa"/>
              <w:bottom w:w="72" w:type="dxa"/>
              <w:right w:w="144" w:type="dxa"/>
            </w:tcMar>
          </w:tcPr>
          <w:p w14:paraId="1AD23829"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Scenario</w:t>
            </w:r>
          </w:p>
        </w:tc>
        <w:tc>
          <w:tcPr>
            <w:tcW w:w="5812" w:type="dxa"/>
            <w:shd w:val="clear" w:color="auto" w:fill="auto"/>
            <w:tcMar>
              <w:top w:w="72" w:type="dxa"/>
              <w:left w:w="144" w:type="dxa"/>
              <w:bottom w:w="72" w:type="dxa"/>
              <w:right w:w="144" w:type="dxa"/>
            </w:tcMar>
          </w:tcPr>
          <w:p w14:paraId="0DC147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Urban macro </w:t>
            </w:r>
          </w:p>
        </w:tc>
      </w:tr>
      <w:tr w:rsidR="00E02999" w:rsidRPr="00FE3628" w14:paraId="4CE98062" w14:textId="77777777" w:rsidTr="00E02999">
        <w:trPr>
          <w:trHeight w:val="312"/>
        </w:trPr>
        <w:tc>
          <w:tcPr>
            <w:tcW w:w="3539" w:type="dxa"/>
            <w:gridSpan w:val="2"/>
            <w:shd w:val="clear" w:color="auto" w:fill="auto"/>
            <w:tcMar>
              <w:top w:w="72" w:type="dxa"/>
              <w:left w:w="144" w:type="dxa"/>
              <w:bottom w:w="72" w:type="dxa"/>
              <w:right w:w="144" w:type="dxa"/>
            </w:tcMar>
          </w:tcPr>
          <w:p w14:paraId="1AEBB85A"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Frequency Range</w:t>
            </w:r>
          </w:p>
        </w:tc>
        <w:tc>
          <w:tcPr>
            <w:tcW w:w="5812" w:type="dxa"/>
            <w:shd w:val="clear" w:color="auto" w:fill="auto"/>
            <w:tcMar>
              <w:top w:w="72" w:type="dxa"/>
              <w:left w:w="144" w:type="dxa"/>
              <w:bottom w:w="72" w:type="dxa"/>
              <w:right w:w="144" w:type="dxa"/>
            </w:tcMar>
          </w:tcPr>
          <w:p w14:paraId="600C24B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 GHz </w:t>
            </w:r>
          </w:p>
        </w:tc>
      </w:tr>
      <w:tr w:rsidR="00E02999" w:rsidRPr="00FE3628" w14:paraId="7A513634" w14:textId="77777777" w:rsidTr="00E02999">
        <w:trPr>
          <w:trHeight w:val="312"/>
        </w:trPr>
        <w:tc>
          <w:tcPr>
            <w:tcW w:w="3539" w:type="dxa"/>
            <w:gridSpan w:val="2"/>
            <w:shd w:val="clear" w:color="auto" w:fill="auto"/>
            <w:tcMar>
              <w:top w:w="72" w:type="dxa"/>
              <w:left w:w="144" w:type="dxa"/>
              <w:bottom w:w="72" w:type="dxa"/>
              <w:right w:w="144" w:type="dxa"/>
            </w:tcMar>
          </w:tcPr>
          <w:p w14:paraId="34EF0BC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Inter-BS distance</w:t>
            </w:r>
          </w:p>
        </w:tc>
        <w:tc>
          <w:tcPr>
            <w:tcW w:w="5812" w:type="dxa"/>
            <w:shd w:val="clear" w:color="auto" w:fill="auto"/>
            <w:tcMar>
              <w:top w:w="72" w:type="dxa"/>
              <w:left w:w="144" w:type="dxa"/>
              <w:bottom w:w="72" w:type="dxa"/>
              <w:right w:w="144" w:type="dxa"/>
            </w:tcMar>
          </w:tcPr>
          <w:p w14:paraId="51A321B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500 m </w:t>
            </w:r>
          </w:p>
        </w:tc>
      </w:tr>
      <w:tr w:rsidR="00E02999" w:rsidRPr="00E82BBF" w14:paraId="585572F5" w14:textId="77777777" w:rsidTr="00E02999">
        <w:trPr>
          <w:trHeight w:val="363"/>
        </w:trPr>
        <w:tc>
          <w:tcPr>
            <w:tcW w:w="3539" w:type="dxa"/>
            <w:gridSpan w:val="2"/>
            <w:shd w:val="clear" w:color="auto" w:fill="auto"/>
            <w:tcMar>
              <w:top w:w="72" w:type="dxa"/>
              <w:left w:w="144" w:type="dxa"/>
              <w:bottom w:w="72" w:type="dxa"/>
              <w:right w:w="144" w:type="dxa"/>
            </w:tcMar>
          </w:tcPr>
          <w:p w14:paraId="1899691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gNB</w:t>
            </w:r>
          </w:p>
        </w:tc>
        <w:tc>
          <w:tcPr>
            <w:tcW w:w="5812" w:type="dxa"/>
            <w:shd w:val="clear" w:color="auto" w:fill="auto"/>
            <w:tcMar>
              <w:top w:w="72" w:type="dxa"/>
              <w:left w:w="144" w:type="dxa"/>
              <w:bottom w:w="72" w:type="dxa"/>
              <w:right w:w="144" w:type="dxa"/>
            </w:tcMar>
          </w:tcPr>
          <w:p w14:paraId="50618F77" w14:textId="77777777" w:rsidR="00EE2B44" w:rsidRPr="00126193" w:rsidRDefault="00EE2B44"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32 ports: (8,8,2,1,1,2,8),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p w14:paraId="49C9A897" w14:textId="7CDD00C0" w:rsidR="00EE2B44" w:rsidRPr="00126193" w:rsidRDefault="007672CB"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16 ports: (8,4,2,1,1,2,4),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tc>
      </w:tr>
      <w:tr w:rsidR="00E02999" w:rsidRPr="00FE3628" w14:paraId="1508F488" w14:textId="77777777" w:rsidTr="00E02999">
        <w:trPr>
          <w:trHeight w:val="559"/>
        </w:trPr>
        <w:tc>
          <w:tcPr>
            <w:tcW w:w="3539" w:type="dxa"/>
            <w:gridSpan w:val="2"/>
            <w:shd w:val="clear" w:color="auto" w:fill="auto"/>
            <w:tcMar>
              <w:top w:w="72" w:type="dxa"/>
              <w:left w:w="144" w:type="dxa"/>
              <w:bottom w:w="72" w:type="dxa"/>
              <w:right w:w="144" w:type="dxa"/>
            </w:tcMar>
          </w:tcPr>
          <w:p w14:paraId="6128137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UE</w:t>
            </w:r>
          </w:p>
        </w:tc>
        <w:tc>
          <w:tcPr>
            <w:tcW w:w="5812" w:type="dxa"/>
            <w:shd w:val="clear" w:color="auto" w:fill="auto"/>
            <w:tcMar>
              <w:top w:w="72" w:type="dxa"/>
              <w:left w:w="144" w:type="dxa"/>
              <w:bottom w:w="72" w:type="dxa"/>
              <w:right w:w="144" w:type="dxa"/>
            </w:tcMar>
          </w:tcPr>
          <w:p w14:paraId="5980B79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2RX: (1,1,2,1,1,1,1)</w:t>
            </w:r>
          </w:p>
          <w:p w14:paraId="3A100E7F" w14:textId="77777777" w:rsidR="00EE2B44" w:rsidRPr="00126193" w:rsidRDefault="00EE2B44" w:rsidP="009C76A3">
            <w:pPr>
              <w:spacing w:before="100" w:beforeAutospacing="1" w:after="120"/>
              <w:contextualSpacing/>
              <w:jc w:val="both"/>
              <w:rPr>
                <w:szCs w:val="20"/>
                <w:lang w:val="en-GB" w:eastAsia="ja-JP"/>
              </w:rPr>
            </w:pPr>
          </w:p>
        </w:tc>
      </w:tr>
      <w:tr w:rsidR="00E02999" w:rsidRPr="00FE3628" w14:paraId="446CFA28" w14:textId="77777777" w:rsidTr="00E02999">
        <w:trPr>
          <w:trHeight w:val="312"/>
        </w:trPr>
        <w:tc>
          <w:tcPr>
            <w:tcW w:w="3539" w:type="dxa"/>
            <w:gridSpan w:val="2"/>
            <w:shd w:val="clear" w:color="auto" w:fill="auto"/>
            <w:tcMar>
              <w:top w:w="72" w:type="dxa"/>
              <w:left w:w="144" w:type="dxa"/>
              <w:bottom w:w="72" w:type="dxa"/>
              <w:right w:w="144" w:type="dxa"/>
            </w:tcMar>
          </w:tcPr>
          <w:p w14:paraId="1399C97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Tx power </w:t>
            </w:r>
          </w:p>
        </w:tc>
        <w:tc>
          <w:tcPr>
            <w:tcW w:w="5812" w:type="dxa"/>
            <w:shd w:val="clear" w:color="auto" w:fill="auto"/>
            <w:tcMar>
              <w:top w:w="72" w:type="dxa"/>
              <w:left w:w="144" w:type="dxa"/>
              <w:bottom w:w="72" w:type="dxa"/>
              <w:right w:w="144" w:type="dxa"/>
            </w:tcMar>
          </w:tcPr>
          <w:p w14:paraId="0DD1CB3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46 dBm</w:t>
            </w:r>
          </w:p>
        </w:tc>
      </w:tr>
      <w:tr w:rsidR="00E02999" w:rsidRPr="00FE3628" w14:paraId="7255D88D" w14:textId="77777777" w:rsidTr="00E02999">
        <w:trPr>
          <w:trHeight w:val="312"/>
        </w:trPr>
        <w:tc>
          <w:tcPr>
            <w:tcW w:w="3539" w:type="dxa"/>
            <w:gridSpan w:val="2"/>
            <w:shd w:val="clear" w:color="auto" w:fill="auto"/>
            <w:tcMar>
              <w:top w:w="72" w:type="dxa"/>
              <w:left w:w="144" w:type="dxa"/>
              <w:bottom w:w="72" w:type="dxa"/>
              <w:right w:w="144" w:type="dxa"/>
            </w:tcMar>
          </w:tcPr>
          <w:p w14:paraId="23C5A4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lastRenderedPageBreak/>
              <w:t xml:space="preserve">BS antenna height </w:t>
            </w:r>
          </w:p>
        </w:tc>
        <w:tc>
          <w:tcPr>
            <w:tcW w:w="5812" w:type="dxa"/>
            <w:shd w:val="clear" w:color="auto" w:fill="auto"/>
            <w:tcMar>
              <w:top w:w="72" w:type="dxa"/>
              <w:left w:w="144" w:type="dxa"/>
              <w:bottom w:w="72" w:type="dxa"/>
              <w:right w:w="144" w:type="dxa"/>
            </w:tcMar>
          </w:tcPr>
          <w:p w14:paraId="705119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25 m </w:t>
            </w:r>
          </w:p>
        </w:tc>
      </w:tr>
      <w:tr w:rsidR="00E02999" w:rsidRPr="00FE3628" w14:paraId="10C465A4" w14:textId="77777777" w:rsidTr="00E02999">
        <w:trPr>
          <w:trHeight w:val="312"/>
        </w:trPr>
        <w:tc>
          <w:tcPr>
            <w:tcW w:w="3539" w:type="dxa"/>
            <w:gridSpan w:val="2"/>
            <w:shd w:val="clear" w:color="auto" w:fill="auto"/>
            <w:tcMar>
              <w:top w:w="72" w:type="dxa"/>
              <w:left w:w="144" w:type="dxa"/>
              <w:bottom w:w="72" w:type="dxa"/>
              <w:right w:w="144" w:type="dxa"/>
            </w:tcMar>
          </w:tcPr>
          <w:p w14:paraId="6261988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antenna height &amp; gain</w:t>
            </w:r>
          </w:p>
        </w:tc>
        <w:tc>
          <w:tcPr>
            <w:tcW w:w="5812" w:type="dxa"/>
            <w:shd w:val="clear" w:color="auto" w:fill="auto"/>
            <w:tcMar>
              <w:top w:w="72" w:type="dxa"/>
              <w:left w:w="144" w:type="dxa"/>
              <w:bottom w:w="72" w:type="dxa"/>
              <w:right w:w="144" w:type="dxa"/>
            </w:tcMar>
          </w:tcPr>
          <w:p w14:paraId="55253DE5"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According to TR36.873 </w:t>
            </w:r>
          </w:p>
        </w:tc>
      </w:tr>
      <w:tr w:rsidR="00E02999" w:rsidRPr="00FE3628" w14:paraId="354EBF68" w14:textId="77777777" w:rsidTr="00E02999">
        <w:trPr>
          <w:trHeight w:val="312"/>
        </w:trPr>
        <w:tc>
          <w:tcPr>
            <w:tcW w:w="3539" w:type="dxa"/>
            <w:gridSpan w:val="2"/>
            <w:shd w:val="clear" w:color="auto" w:fill="auto"/>
            <w:tcMar>
              <w:top w:w="72" w:type="dxa"/>
              <w:left w:w="144" w:type="dxa"/>
              <w:bottom w:w="72" w:type="dxa"/>
              <w:right w:w="144" w:type="dxa"/>
            </w:tcMar>
          </w:tcPr>
          <w:p w14:paraId="597C0A2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receiver noise figure</w:t>
            </w:r>
          </w:p>
        </w:tc>
        <w:tc>
          <w:tcPr>
            <w:tcW w:w="5812" w:type="dxa"/>
            <w:shd w:val="clear" w:color="auto" w:fill="auto"/>
            <w:tcMar>
              <w:top w:w="72" w:type="dxa"/>
              <w:left w:w="144" w:type="dxa"/>
              <w:bottom w:w="72" w:type="dxa"/>
              <w:right w:w="144" w:type="dxa"/>
            </w:tcMar>
          </w:tcPr>
          <w:p w14:paraId="069FA37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9 dB</w:t>
            </w:r>
          </w:p>
        </w:tc>
      </w:tr>
      <w:tr w:rsidR="00E02999" w:rsidRPr="00FE3628" w14:paraId="577A2153" w14:textId="77777777" w:rsidTr="004142BA">
        <w:trPr>
          <w:trHeight w:val="312"/>
        </w:trPr>
        <w:tc>
          <w:tcPr>
            <w:tcW w:w="3539" w:type="dxa"/>
            <w:gridSpan w:val="2"/>
            <w:shd w:val="clear" w:color="auto" w:fill="auto"/>
            <w:tcMar>
              <w:top w:w="72" w:type="dxa"/>
              <w:left w:w="144" w:type="dxa"/>
              <w:bottom w:w="72" w:type="dxa"/>
              <w:right w:w="144" w:type="dxa"/>
            </w:tcMar>
            <w:hideMark/>
          </w:tcPr>
          <w:p w14:paraId="2911D4F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Modulation </w:t>
            </w:r>
          </w:p>
        </w:tc>
        <w:tc>
          <w:tcPr>
            <w:tcW w:w="5812" w:type="dxa"/>
            <w:shd w:val="clear" w:color="auto" w:fill="auto"/>
            <w:tcMar>
              <w:top w:w="72" w:type="dxa"/>
              <w:left w:w="144" w:type="dxa"/>
              <w:bottom w:w="72" w:type="dxa"/>
              <w:right w:w="144" w:type="dxa"/>
            </w:tcMar>
            <w:hideMark/>
          </w:tcPr>
          <w:p w14:paraId="2C230B6D"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Up to 256QAM </w:t>
            </w:r>
          </w:p>
        </w:tc>
      </w:tr>
      <w:tr w:rsidR="00E02999" w:rsidRPr="00FE3628" w14:paraId="31D00E90" w14:textId="77777777" w:rsidTr="004142BA">
        <w:trPr>
          <w:trHeight w:val="388"/>
        </w:trPr>
        <w:tc>
          <w:tcPr>
            <w:tcW w:w="2296" w:type="dxa"/>
            <w:vMerge w:val="restart"/>
            <w:shd w:val="clear" w:color="auto" w:fill="auto"/>
            <w:tcMar>
              <w:top w:w="72" w:type="dxa"/>
              <w:left w:w="144" w:type="dxa"/>
              <w:bottom w:w="72" w:type="dxa"/>
              <w:right w:w="144" w:type="dxa"/>
            </w:tcMar>
            <w:hideMark/>
          </w:tcPr>
          <w:p w14:paraId="035D46F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Numerology</w:t>
            </w:r>
          </w:p>
        </w:tc>
        <w:tc>
          <w:tcPr>
            <w:tcW w:w="1243" w:type="dxa"/>
            <w:shd w:val="clear" w:color="auto" w:fill="auto"/>
          </w:tcPr>
          <w:p w14:paraId="2C794FF2"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Slot/non-slot </w:t>
            </w:r>
          </w:p>
        </w:tc>
        <w:tc>
          <w:tcPr>
            <w:tcW w:w="5812" w:type="dxa"/>
            <w:shd w:val="clear" w:color="auto" w:fill="auto"/>
            <w:tcMar>
              <w:top w:w="72" w:type="dxa"/>
              <w:left w:w="144" w:type="dxa"/>
              <w:bottom w:w="72" w:type="dxa"/>
              <w:right w:w="144" w:type="dxa"/>
            </w:tcMar>
            <w:hideMark/>
          </w:tcPr>
          <w:p w14:paraId="44FCD04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14 OFDM symbol slot</w:t>
            </w:r>
          </w:p>
        </w:tc>
      </w:tr>
      <w:tr w:rsidR="00E02999" w:rsidRPr="00FE3628" w14:paraId="167F623F" w14:textId="77777777" w:rsidTr="004142BA">
        <w:trPr>
          <w:trHeight w:val="388"/>
        </w:trPr>
        <w:tc>
          <w:tcPr>
            <w:tcW w:w="2296" w:type="dxa"/>
            <w:vMerge/>
            <w:tcMar>
              <w:top w:w="72" w:type="dxa"/>
              <w:left w:w="144" w:type="dxa"/>
              <w:bottom w:w="72" w:type="dxa"/>
              <w:right w:w="144" w:type="dxa"/>
            </w:tcMar>
            <w:hideMark/>
          </w:tcPr>
          <w:p w14:paraId="15CB7611" w14:textId="77777777" w:rsidR="00EE2B44" w:rsidRPr="00126193" w:rsidRDefault="00EE2B44" w:rsidP="009C76A3">
            <w:pPr>
              <w:spacing w:before="100" w:beforeAutospacing="1" w:after="120"/>
              <w:contextualSpacing/>
              <w:jc w:val="both"/>
              <w:rPr>
                <w:szCs w:val="20"/>
                <w:lang w:val="en-GB" w:eastAsia="ja-JP"/>
              </w:rPr>
            </w:pPr>
          </w:p>
        </w:tc>
        <w:tc>
          <w:tcPr>
            <w:tcW w:w="1243" w:type="dxa"/>
            <w:shd w:val="clear" w:color="auto" w:fill="auto"/>
          </w:tcPr>
          <w:p w14:paraId="397D3627"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SCS </w:t>
            </w:r>
          </w:p>
        </w:tc>
        <w:tc>
          <w:tcPr>
            <w:tcW w:w="5812" w:type="dxa"/>
            <w:shd w:val="clear" w:color="auto" w:fill="auto"/>
            <w:tcMar>
              <w:top w:w="72" w:type="dxa"/>
              <w:left w:w="144" w:type="dxa"/>
              <w:bottom w:w="72" w:type="dxa"/>
              <w:right w:w="144" w:type="dxa"/>
            </w:tcMar>
            <w:hideMark/>
          </w:tcPr>
          <w:p w14:paraId="1393570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15kHz </w:t>
            </w:r>
          </w:p>
        </w:tc>
      </w:tr>
      <w:tr w:rsidR="00E02999" w:rsidRPr="00FE3628" w14:paraId="01188305" w14:textId="77777777" w:rsidTr="004142BA">
        <w:trPr>
          <w:trHeight w:val="212"/>
        </w:trPr>
        <w:tc>
          <w:tcPr>
            <w:tcW w:w="3539" w:type="dxa"/>
            <w:gridSpan w:val="2"/>
            <w:shd w:val="clear" w:color="auto" w:fill="auto"/>
            <w:tcMar>
              <w:top w:w="72" w:type="dxa"/>
              <w:left w:w="144" w:type="dxa"/>
              <w:bottom w:w="72" w:type="dxa"/>
              <w:right w:w="144" w:type="dxa"/>
            </w:tcMar>
            <w:hideMark/>
          </w:tcPr>
          <w:p w14:paraId="2FE8BA2B"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Simulation bandwidth </w:t>
            </w:r>
          </w:p>
        </w:tc>
        <w:tc>
          <w:tcPr>
            <w:tcW w:w="5812" w:type="dxa"/>
            <w:shd w:val="clear" w:color="auto" w:fill="auto"/>
            <w:tcMar>
              <w:top w:w="72" w:type="dxa"/>
              <w:left w:w="144" w:type="dxa"/>
              <w:bottom w:w="72" w:type="dxa"/>
              <w:right w:w="144" w:type="dxa"/>
            </w:tcMar>
            <w:hideMark/>
          </w:tcPr>
          <w:p w14:paraId="0E3ACEB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10 MHz </w:t>
            </w:r>
          </w:p>
        </w:tc>
      </w:tr>
      <w:tr w:rsidR="00E02999" w:rsidRPr="00FE3628" w14:paraId="4D77E5D8" w14:textId="77777777" w:rsidTr="004142BA">
        <w:trPr>
          <w:trHeight w:val="312"/>
        </w:trPr>
        <w:tc>
          <w:tcPr>
            <w:tcW w:w="3539" w:type="dxa"/>
            <w:gridSpan w:val="2"/>
            <w:shd w:val="clear" w:color="auto" w:fill="auto"/>
            <w:tcMar>
              <w:top w:w="72" w:type="dxa"/>
              <w:left w:w="144" w:type="dxa"/>
              <w:bottom w:w="72" w:type="dxa"/>
              <w:right w:w="144" w:type="dxa"/>
            </w:tcMar>
            <w:hideMark/>
          </w:tcPr>
          <w:p w14:paraId="2467101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Frame structure </w:t>
            </w:r>
          </w:p>
        </w:tc>
        <w:tc>
          <w:tcPr>
            <w:tcW w:w="5812" w:type="dxa"/>
            <w:shd w:val="clear" w:color="auto" w:fill="auto"/>
            <w:tcMar>
              <w:top w:w="72" w:type="dxa"/>
              <w:left w:w="144" w:type="dxa"/>
              <w:bottom w:w="72" w:type="dxa"/>
              <w:right w:w="144" w:type="dxa"/>
            </w:tcMar>
            <w:hideMark/>
          </w:tcPr>
          <w:p w14:paraId="20E006F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All downlink</w:t>
            </w:r>
          </w:p>
        </w:tc>
      </w:tr>
      <w:tr w:rsidR="00E02999" w:rsidRPr="00FE3628" w14:paraId="474F374B" w14:textId="77777777" w:rsidTr="004142BA">
        <w:trPr>
          <w:trHeight w:val="389"/>
        </w:trPr>
        <w:tc>
          <w:tcPr>
            <w:tcW w:w="3539" w:type="dxa"/>
            <w:gridSpan w:val="2"/>
            <w:shd w:val="clear" w:color="auto" w:fill="auto"/>
            <w:tcMar>
              <w:top w:w="72" w:type="dxa"/>
              <w:left w:w="144" w:type="dxa"/>
              <w:bottom w:w="72" w:type="dxa"/>
              <w:right w:w="144" w:type="dxa"/>
            </w:tcMar>
            <w:hideMark/>
          </w:tcPr>
          <w:p w14:paraId="0BB962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MIMO scheme</w:t>
            </w:r>
          </w:p>
        </w:tc>
        <w:tc>
          <w:tcPr>
            <w:tcW w:w="5812" w:type="dxa"/>
            <w:shd w:val="clear" w:color="auto" w:fill="auto"/>
            <w:tcMar>
              <w:top w:w="72" w:type="dxa"/>
              <w:left w:w="144" w:type="dxa"/>
              <w:bottom w:w="72" w:type="dxa"/>
              <w:right w:w="144" w:type="dxa"/>
            </w:tcMar>
            <w:hideMark/>
          </w:tcPr>
          <w:p w14:paraId="6211289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SU-MIMO or MU-MIMO with rank adaptation </w:t>
            </w:r>
          </w:p>
        </w:tc>
      </w:tr>
      <w:tr w:rsidR="00E02999" w:rsidRPr="00FE3628" w14:paraId="2E39B50E" w14:textId="77777777" w:rsidTr="004142BA">
        <w:trPr>
          <w:trHeight w:val="552"/>
        </w:trPr>
        <w:tc>
          <w:tcPr>
            <w:tcW w:w="3539" w:type="dxa"/>
            <w:gridSpan w:val="2"/>
            <w:shd w:val="clear" w:color="auto" w:fill="auto"/>
            <w:vAlign w:val="center"/>
            <w:hideMark/>
          </w:tcPr>
          <w:p w14:paraId="45091D8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CSI feedback </w:t>
            </w:r>
          </w:p>
        </w:tc>
        <w:tc>
          <w:tcPr>
            <w:tcW w:w="5812" w:type="dxa"/>
            <w:shd w:val="clear" w:color="auto" w:fill="auto"/>
            <w:tcMar>
              <w:top w:w="72" w:type="dxa"/>
              <w:left w:w="144" w:type="dxa"/>
              <w:bottom w:w="72" w:type="dxa"/>
              <w:right w:w="144" w:type="dxa"/>
            </w:tcMar>
            <w:hideMark/>
          </w:tcPr>
          <w:p w14:paraId="09BF73E1"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CSI feedback periodicity:  20 </w:t>
            </w:r>
            <w:proofErr w:type="spellStart"/>
            <w:r w:rsidRPr="00126193">
              <w:rPr>
                <w:szCs w:val="20"/>
                <w:lang w:val="en-GB" w:eastAsia="ja-JP"/>
              </w:rPr>
              <w:t>ms</w:t>
            </w:r>
            <w:proofErr w:type="spellEnd"/>
            <w:r w:rsidRPr="00126193">
              <w:rPr>
                <w:szCs w:val="20"/>
                <w:lang w:val="en-GB" w:eastAsia="ja-JP"/>
              </w:rPr>
              <w:t xml:space="preserve"> </w:t>
            </w:r>
          </w:p>
          <w:p w14:paraId="10CD476C"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Scheduling delay: 4 </w:t>
            </w:r>
            <w:proofErr w:type="spellStart"/>
            <w:r w:rsidRPr="00126193">
              <w:rPr>
                <w:szCs w:val="20"/>
                <w:lang w:val="en-GB" w:eastAsia="ja-JP"/>
              </w:rPr>
              <w:t>ms</w:t>
            </w:r>
            <w:proofErr w:type="spellEnd"/>
          </w:p>
        </w:tc>
      </w:tr>
      <w:tr w:rsidR="00E02999" w:rsidRPr="00FE3628" w14:paraId="453C841A" w14:textId="77777777" w:rsidTr="00E02999">
        <w:trPr>
          <w:trHeight w:val="408"/>
        </w:trPr>
        <w:tc>
          <w:tcPr>
            <w:tcW w:w="3539" w:type="dxa"/>
            <w:gridSpan w:val="2"/>
            <w:shd w:val="clear" w:color="auto" w:fill="auto"/>
          </w:tcPr>
          <w:p w14:paraId="76E3A41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Traffic model</w:t>
            </w:r>
          </w:p>
        </w:tc>
        <w:tc>
          <w:tcPr>
            <w:tcW w:w="5812" w:type="dxa"/>
            <w:shd w:val="clear" w:color="auto" w:fill="auto"/>
            <w:tcMar>
              <w:top w:w="72" w:type="dxa"/>
              <w:left w:w="144" w:type="dxa"/>
              <w:bottom w:w="72" w:type="dxa"/>
              <w:right w:w="144" w:type="dxa"/>
            </w:tcMar>
          </w:tcPr>
          <w:p w14:paraId="161BD80F"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FTP model 1 with packet size 0.5 Mbytes</w:t>
            </w:r>
          </w:p>
        </w:tc>
      </w:tr>
      <w:tr w:rsidR="00E02999" w:rsidRPr="00FE3628" w14:paraId="7564BE5B" w14:textId="77777777" w:rsidTr="00E02999">
        <w:trPr>
          <w:trHeight w:val="274"/>
        </w:trPr>
        <w:tc>
          <w:tcPr>
            <w:tcW w:w="3539" w:type="dxa"/>
            <w:gridSpan w:val="2"/>
            <w:shd w:val="clear" w:color="auto" w:fill="auto"/>
          </w:tcPr>
          <w:p w14:paraId="3DA4AC51"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Traffic load (Resource utilization)</w:t>
            </w:r>
          </w:p>
        </w:tc>
        <w:tc>
          <w:tcPr>
            <w:tcW w:w="5812" w:type="dxa"/>
            <w:shd w:val="clear" w:color="auto" w:fill="auto"/>
            <w:tcMar>
              <w:top w:w="72" w:type="dxa"/>
              <w:left w:w="144" w:type="dxa"/>
              <w:bottom w:w="72" w:type="dxa"/>
              <w:right w:w="144" w:type="dxa"/>
            </w:tcMar>
          </w:tcPr>
          <w:p w14:paraId="71737537"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70% </w:t>
            </w:r>
          </w:p>
        </w:tc>
      </w:tr>
      <w:tr w:rsidR="00E02999" w:rsidRPr="00FE3628" w14:paraId="79FA1D28" w14:textId="77777777" w:rsidTr="00E02999">
        <w:trPr>
          <w:trHeight w:val="312"/>
        </w:trPr>
        <w:tc>
          <w:tcPr>
            <w:tcW w:w="3539" w:type="dxa"/>
            <w:gridSpan w:val="2"/>
            <w:shd w:val="clear" w:color="auto" w:fill="auto"/>
          </w:tcPr>
          <w:p w14:paraId="34E7A12B"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UE distribution</w:t>
            </w:r>
          </w:p>
        </w:tc>
        <w:tc>
          <w:tcPr>
            <w:tcW w:w="5812" w:type="dxa"/>
            <w:shd w:val="clear" w:color="auto" w:fill="auto"/>
            <w:tcMar>
              <w:top w:w="72" w:type="dxa"/>
              <w:left w:w="144" w:type="dxa"/>
              <w:bottom w:w="72" w:type="dxa"/>
              <w:right w:w="144" w:type="dxa"/>
            </w:tcMar>
          </w:tcPr>
          <w:p w14:paraId="351ECF0E"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100% outdoor </w:t>
            </w:r>
          </w:p>
        </w:tc>
      </w:tr>
      <w:tr w:rsidR="00E02999" w:rsidRPr="00FE3628" w14:paraId="022A5961" w14:textId="77777777" w:rsidTr="004142BA">
        <w:trPr>
          <w:trHeight w:val="312"/>
        </w:trPr>
        <w:tc>
          <w:tcPr>
            <w:tcW w:w="3539" w:type="dxa"/>
            <w:gridSpan w:val="2"/>
            <w:shd w:val="clear" w:color="auto" w:fill="auto"/>
          </w:tcPr>
          <w:p w14:paraId="0B3D75E7"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UE receiver</w:t>
            </w:r>
          </w:p>
        </w:tc>
        <w:tc>
          <w:tcPr>
            <w:tcW w:w="5812" w:type="dxa"/>
            <w:shd w:val="clear" w:color="auto" w:fill="auto"/>
            <w:tcMar>
              <w:top w:w="72" w:type="dxa"/>
              <w:left w:w="144" w:type="dxa"/>
              <w:bottom w:w="72" w:type="dxa"/>
              <w:right w:w="144" w:type="dxa"/>
            </w:tcMar>
          </w:tcPr>
          <w:p w14:paraId="4FE0E7D3" w14:textId="77777777" w:rsidR="00EE2B44" w:rsidRPr="00126193" w:rsidRDefault="00EE2B44" w:rsidP="009C76A3">
            <w:pPr>
              <w:pStyle w:val="NormalWeb"/>
              <w:spacing w:after="120" w:afterAutospacing="0"/>
              <w:contextualSpacing/>
              <w:rPr>
                <w:rFonts w:eastAsiaTheme="minorEastAsia"/>
                <w:color w:val="auto"/>
                <w:sz w:val="20"/>
                <w:szCs w:val="20"/>
                <w:lang w:val="en-GB" w:eastAsia="ja-JP"/>
              </w:rPr>
            </w:pPr>
            <w:r w:rsidRPr="00126193">
              <w:rPr>
                <w:rFonts w:eastAsiaTheme="minorEastAsia"/>
                <w:color w:val="auto"/>
                <w:sz w:val="20"/>
                <w:szCs w:val="20"/>
                <w:lang w:val="en-GB" w:eastAsia="ja-JP"/>
              </w:rPr>
              <w:t xml:space="preserve">MMSE-IRC </w:t>
            </w:r>
          </w:p>
        </w:tc>
      </w:tr>
    </w:tbl>
    <w:p w14:paraId="7BA49AC5" w14:textId="77777777" w:rsidR="00B10D5E" w:rsidRPr="001A1EE5" w:rsidRDefault="00B10D5E" w:rsidP="004142BA"/>
    <w:p w14:paraId="1039FEBB" w14:textId="77777777" w:rsidR="00F03C78" w:rsidRPr="001A1EE5" w:rsidRDefault="00F03C78" w:rsidP="004142BA"/>
    <w:p w14:paraId="6FEF7C16" w14:textId="3809E4BD" w:rsidR="006061A5" w:rsidRDefault="006061A5" w:rsidP="001F326D">
      <w:pPr>
        <w:pStyle w:val="Caption"/>
        <w:keepNext/>
        <w:jc w:val="center"/>
      </w:pPr>
      <w:r>
        <w:t xml:space="preserve">Table </w:t>
      </w:r>
      <w:r>
        <w:fldChar w:fldCharType="begin"/>
      </w:r>
      <w:r>
        <w:instrText xml:space="preserve"> SEQ Table \* ARABIC </w:instrText>
      </w:r>
      <w:r>
        <w:fldChar w:fldCharType="separate"/>
      </w:r>
      <w:r w:rsidR="009B0D09">
        <w:rPr>
          <w:noProof/>
        </w:rPr>
        <w:t>5</w:t>
      </w:r>
      <w:r>
        <w:fldChar w:fldCharType="end"/>
      </w:r>
      <w:r>
        <w:t xml:space="preserve">: </w:t>
      </w:r>
      <w:r w:rsidRPr="006061A5">
        <w:t>LLS simulation assumptions for TDCP reporting</w:t>
      </w:r>
    </w:p>
    <w:tbl>
      <w:tblPr>
        <w:tblStyle w:val="TableGrid"/>
        <w:tblW w:w="9169" w:type="dxa"/>
        <w:tblLook w:val="04A0" w:firstRow="1" w:lastRow="0" w:firstColumn="1" w:lastColumn="0" w:noHBand="0" w:noVBand="1"/>
      </w:tblPr>
      <w:tblGrid>
        <w:gridCol w:w="2332"/>
        <w:gridCol w:w="6837"/>
      </w:tblGrid>
      <w:tr w:rsidR="001B6AFF" w:rsidRPr="00797DAB" w14:paraId="1C59C0F4" w14:textId="77777777" w:rsidTr="001F326D">
        <w:trPr>
          <w:trHeight w:val="163"/>
        </w:trPr>
        <w:tc>
          <w:tcPr>
            <w:tcW w:w="2332" w:type="dxa"/>
            <w:hideMark/>
          </w:tcPr>
          <w:p w14:paraId="310F5BE0"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Parameter</w:t>
            </w:r>
          </w:p>
        </w:tc>
        <w:tc>
          <w:tcPr>
            <w:tcW w:w="6837" w:type="dxa"/>
            <w:hideMark/>
          </w:tcPr>
          <w:p w14:paraId="3544681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Value</w:t>
            </w:r>
          </w:p>
        </w:tc>
      </w:tr>
      <w:tr w:rsidR="001B6AFF" w:rsidRPr="00797DAB" w14:paraId="70BC9F4D" w14:textId="77777777" w:rsidTr="001F326D">
        <w:trPr>
          <w:trHeight w:val="22"/>
        </w:trPr>
        <w:tc>
          <w:tcPr>
            <w:tcW w:w="2332" w:type="dxa"/>
            <w:hideMark/>
          </w:tcPr>
          <w:p w14:paraId="3A4C038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 xml:space="preserve">Carrier frequency and subcarrier spacing </w:t>
            </w:r>
          </w:p>
        </w:tc>
        <w:tc>
          <w:tcPr>
            <w:tcW w:w="6837" w:type="dxa"/>
            <w:hideMark/>
          </w:tcPr>
          <w:p w14:paraId="112FC59C"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3.5 GHz with 30 kHz SCS</w:t>
            </w:r>
          </w:p>
        </w:tc>
      </w:tr>
      <w:tr w:rsidR="001B6AFF" w:rsidRPr="00797DAB" w14:paraId="4FF3B587" w14:textId="77777777" w:rsidTr="001F326D">
        <w:trPr>
          <w:trHeight w:val="22"/>
        </w:trPr>
        <w:tc>
          <w:tcPr>
            <w:tcW w:w="2332" w:type="dxa"/>
            <w:hideMark/>
          </w:tcPr>
          <w:p w14:paraId="0F383E91"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System bandwidth</w:t>
            </w:r>
          </w:p>
        </w:tc>
        <w:tc>
          <w:tcPr>
            <w:tcW w:w="6837" w:type="dxa"/>
            <w:hideMark/>
          </w:tcPr>
          <w:p w14:paraId="7BC5023C" w14:textId="7856AC68"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656650B0" w14:textId="77777777" w:rsidTr="001F326D">
        <w:trPr>
          <w:trHeight w:val="23"/>
        </w:trPr>
        <w:tc>
          <w:tcPr>
            <w:tcW w:w="2332" w:type="dxa"/>
            <w:hideMark/>
          </w:tcPr>
          <w:p w14:paraId="5387CE1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TRS bandwidth</w:t>
            </w:r>
          </w:p>
        </w:tc>
        <w:tc>
          <w:tcPr>
            <w:tcW w:w="6837" w:type="dxa"/>
            <w:hideMark/>
          </w:tcPr>
          <w:p w14:paraId="1BFA1E3A" w14:textId="3020F7E9"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795AE295" w14:textId="77777777" w:rsidTr="001F326D">
        <w:trPr>
          <w:trHeight w:val="367"/>
        </w:trPr>
        <w:tc>
          <w:tcPr>
            <w:tcW w:w="2332" w:type="dxa"/>
            <w:hideMark/>
          </w:tcPr>
          <w:p w14:paraId="213263E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Channel model</w:t>
            </w:r>
          </w:p>
        </w:tc>
        <w:tc>
          <w:tcPr>
            <w:tcW w:w="6837" w:type="dxa"/>
          </w:tcPr>
          <w:p w14:paraId="4B3FC0F6" w14:textId="406D6E31"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TDL</w:t>
            </w:r>
            <w:r w:rsidR="004E1AF0" w:rsidRPr="00126193">
              <w:rPr>
                <w:rFonts w:eastAsia="Batang" w:cs="Arial"/>
                <w:sz w:val="20"/>
                <w:szCs w:val="20"/>
                <w:lang w:eastAsia="zh-CN"/>
              </w:rPr>
              <w:t>-A</w:t>
            </w:r>
            <w:r w:rsidRPr="00126193">
              <w:rPr>
                <w:rFonts w:eastAsia="Batang" w:cs="Arial"/>
                <w:sz w:val="20"/>
                <w:szCs w:val="20"/>
                <w:lang w:eastAsia="zh-CN"/>
              </w:rPr>
              <w:t xml:space="preserve"> with uncorrelated antenna elements</w:t>
            </w:r>
          </w:p>
          <w:p w14:paraId="66C39C95" w14:textId="2969842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 xml:space="preserve">CDL-A </w:t>
            </w:r>
          </w:p>
        </w:tc>
      </w:tr>
      <w:tr w:rsidR="001B6AFF" w:rsidRPr="00797DAB" w14:paraId="71F024A1" w14:textId="77777777" w:rsidTr="001F326D">
        <w:trPr>
          <w:trHeight w:val="23"/>
        </w:trPr>
        <w:tc>
          <w:tcPr>
            <w:tcW w:w="2332" w:type="dxa"/>
            <w:hideMark/>
          </w:tcPr>
          <w:p w14:paraId="2EB361E5"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 xml:space="preserve">Delay spread </w:t>
            </w:r>
          </w:p>
        </w:tc>
        <w:tc>
          <w:tcPr>
            <w:tcW w:w="6837" w:type="dxa"/>
            <w:hideMark/>
          </w:tcPr>
          <w:p w14:paraId="32BF5A18" w14:textId="720EC9DA"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100ns</w:t>
            </w:r>
          </w:p>
        </w:tc>
      </w:tr>
      <w:tr w:rsidR="001B6AFF" w:rsidRPr="00E82BBF" w14:paraId="0599DA78" w14:textId="77777777" w:rsidTr="001F326D">
        <w:trPr>
          <w:trHeight w:val="82"/>
        </w:trPr>
        <w:tc>
          <w:tcPr>
            <w:tcW w:w="2332" w:type="dxa"/>
            <w:hideMark/>
          </w:tcPr>
          <w:p w14:paraId="24BA337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UE velocity</w:t>
            </w:r>
          </w:p>
        </w:tc>
        <w:tc>
          <w:tcPr>
            <w:tcW w:w="6837" w:type="dxa"/>
            <w:hideMark/>
          </w:tcPr>
          <w:p w14:paraId="16563E1F" w14:textId="77777777"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3km/h, 10km/h, 20km/h, 30km/h, 60km/h, 120km/h</w:t>
            </w:r>
          </w:p>
        </w:tc>
      </w:tr>
      <w:tr w:rsidR="001B6AFF" w:rsidRPr="00797DAB" w14:paraId="29658FE6" w14:textId="77777777" w:rsidTr="001F326D">
        <w:trPr>
          <w:trHeight w:val="23"/>
        </w:trPr>
        <w:tc>
          <w:tcPr>
            <w:tcW w:w="2332" w:type="dxa"/>
            <w:hideMark/>
          </w:tcPr>
          <w:p w14:paraId="7A5EF1B3" w14:textId="77777777" w:rsidR="001B6AFF" w:rsidRPr="00126193" w:rsidRDefault="001B6AFF" w:rsidP="007C7AD2">
            <w:pPr>
              <w:snapToGrid w:val="0"/>
              <w:rPr>
                <w:rFonts w:eastAsia="Batang" w:cs="Arial"/>
                <w:sz w:val="20"/>
                <w:szCs w:val="20"/>
                <w:lang w:val="sv-SE" w:eastAsia="zh-CN"/>
              </w:rPr>
            </w:pPr>
            <w:proofErr w:type="spellStart"/>
            <w:r w:rsidRPr="00126193">
              <w:rPr>
                <w:rFonts w:eastAsia="Batang" w:cs="Arial"/>
                <w:b/>
                <w:sz w:val="20"/>
                <w:szCs w:val="20"/>
                <w:lang w:val="sv-SE" w:eastAsia="zh-CN"/>
              </w:rPr>
              <w:t>Antennas</w:t>
            </w:r>
            <w:proofErr w:type="spellEnd"/>
            <w:r w:rsidRPr="00126193">
              <w:rPr>
                <w:rFonts w:eastAsia="Batang" w:cs="Arial"/>
                <w:b/>
                <w:sz w:val="20"/>
                <w:szCs w:val="20"/>
                <w:lang w:val="sv-SE" w:eastAsia="zh-CN"/>
              </w:rPr>
              <w:t xml:space="preserve"> at UE</w:t>
            </w:r>
          </w:p>
        </w:tc>
        <w:tc>
          <w:tcPr>
            <w:tcW w:w="6837" w:type="dxa"/>
            <w:hideMark/>
          </w:tcPr>
          <w:p w14:paraId="4F13104F" w14:textId="6C708B4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2RX: (1,1,2,1,1,1,1), (</w:t>
            </w:r>
            <w:proofErr w:type="spellStart"/>
            <w:proofErr w:type="gramStart"/>
            <w:r w:rsidRPr="00126193">
              <w:rPr>
                <w:rFonts w:eastAsia="Batang" w:cs="Arial"/>
                <w:sz w:val="20"/>
                <w:szCs w:val="20"/>
                <w:lang w:eastAsia="zh-CN"/>
              </w:rPr>
              <w:t>dH,dV</w:t>
            </w:r>
            <w:proofErr w:type="spellEnd"/>
            <w:proofErr w:type="gramEnd"/>
            <w:r w:rsidRPr="00126193">
              <w:rPr>
                <w:rFonts w:eastAsia="Batang" w:cs="Arial"/>
                <w:sz w:val="20"/>
                <w:szCs w:val="20"/>
                <w:lang w:eastAsia="zh-CN"/>
              </w:rPr>
              <w:t>) = (0.5, 0.5)λ for (rank 1,2)</w:t>
            </w:r>
          </w:p>
        </w:tc>
      </w:tr>
      <w:tr w:rsidR="001B6AFF" w:rsidRPr="00797DAB" w14:paraId="7E7C9562" w14:textId="77777777" w:rsidTr="001F326D">
        <w:trPr>
          <w:trHeight w:val="367"/>
        </w:trPr>
        <w:tc>
          <w:tcPr>
            <w:tcW w:w="2332" w:type="dxa"/>
            <w:hideMark/>
          </w:tcPr>
          <w:p w14:paraId="384E454B"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gNB</w:t>
            </w:r>
          </w:p>
        </w:tc>
        <w:tc>
          <w:tcPr>
            <w:tcW w:w="6837" w:type="dxa"/>
            <w:hideMark/>
          </w:tcPr>
          <w:p w14:paraId="1C68E096" w14:textId="08D1DDD0"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16 ports: (8,4,2,1,1,2,4), (dH,dV) = (0.5, 0.8)</w:t>
            </w:r>
            <w:r w:rsidRPr="00126193">
              <w:rPr>
                <w:rFonts w:eastAsia="Batang" w:cs="Arial"/>
                <w:sz w:val="20"/>
                <w:szCs w:val="20"/>
                <w:lang w:eastAsia="zh-CN"/>
              </w:rPr>
              <w:t>λ</w:t>
            </w:r>
          </w:p>
        </w:tc>
      </w:tr>
      <w:tr w:rsidR="001B6AFF" w:rsidRPr="00797DAB" w14:paraId="7A9CB196" w14:textId="77777777" w:rsidTr="001F326D">
        <w:trPr>
          <w:trHeight w:val="23"/>
        </w:trPr>
        <w:tc>
          <w:tcPr>
            <w:tcW w:w="2332" w:type="dxa"/>
            <w:hideMark/>
          </w:tcPr>
          <w:p w14:paraId="0C7BC7F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Link adaptation</w:t>
            </w:r>
          </w:p>
        </w:tc>
        <w:tc>
          <w:tcPr>
            <w:tcW w:w="6837" w:type="dxa"/>
            <w:hideMark/>
          </w:tcPr>
          <w:p w14:paraId="0773A564" w14:textId="61692839" w:rsidR="001B6AFF" w:rsidRPr="00126193" w:rsidRDefault="003917C5" w:rsidP="007C7AD2">
            <w:pPr>
              <w:snapToGrid w:val="0"/>
              <w:rPr>
                <w:rFonts w:eastAsia="Batang" w:cs="Arial"/>
                <w:sz w:val="20"/>
                <w:szCs w:val="20"/>
                <w:lang w:eastAsia="zh-CN"/>
              </w:rPr>
            </w:pPr>
            <w:r w:rsidRPr="00126193">
              <w:rPr>
                <w:rFonts w:eastAsia="Batang" w:cs="Arial"/>
                <w:sz w:val="20"/>
                <w:szCs w:val="20"/>
                <w:lang w:eastAsia="zh-CN"/>
              </w:rPr>
              <w:t>Not relevant f</w:t>
            </w:r>
            <w:r w:rsidR="001B6AFF" w:rsidRPr="00126193">
              <w:rPr>
                <w:rFonts w:eastAsia="Batang" w:cs="Arial"/>
                <w:sz w:val="20"/>
                <w:szCs w:val="20"/>
                <w:lang w:eastAsia="zh-CN"/>
              </w:rPr>
              <w:t xml:space="preserve">or </w:t>
            </w:r>
            <w:r w:rsidRPr="00126193">
              <w:rPr>
                <w:rFonts w:eastAsia="Batang" w:cs="Arial"/>
                <w:sz w:val="20"/>
                <w:szCs w:val="20"/>
                <w:lang w:eastAsia="zh-CN"/>
              </w:rPr>
              <w:t xml:space="preserve">simulation of </w:t>
            </w:r>
            <w:r w:rsidR="001B6AFF" w:rsidRPr="00126193">
              <w:rPr>
                <w:rFonts w:eastAsia="Batang" w:cs="Arial"/>
                <w:sz w:val="20"/>
                <w:szCs w:val="20"/>
                <w:lang w:eastAsia="zh-CN"/>
              </w:rPr>
              <w:t>TRS based Doppler accuracy</w:t>
            </w:r>
          </w:p>
        </w:tc>
      </w:tr>
      <w:tr w:rsidR="001B6AFF" w:rsidRPr="00797DAB" w14:paraId="2D733CC9" w14:textId="77777777" w:rsidTr="001F326D">
        <w:trPr>
          <w:trHeight w:val="23"/>
        </w:trPr>
        <w:tc>
          <w:tcPr>
            <w:tcW w:w="2332" w:type="dxa"/>
            <w:hideMark/>
          </w:tcPr>
          <w:p w14:paraId="6855B389"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Evaluation metrics for measurement accuracies</w:t>
            </w:r>
          </w:p>
        </w:tc>
        <w:tc>
          <w:tcPr>
            <w:tcW w:w="6837" w:type="dxa"/>
            <w:hideMark/>
          </w:tcPr>
          <w:p w14:paraId="3AD58C46"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RMS error, Standard deviation, Bias</w:t>
            </w:r>
          </w:p>
        </w:tc>
      </w:tr>
    </w:tbl>
    <w:p w14:paraId="2AC70B75" w14:textId="77777777" w:rsidR="001B6AFF" w:rsidRPr="001A1EE5" w:rsidRDefault="001B6AFF" w:rsidP="004142BA"/>
    <w:p w14:paraId="03C5F9BA" w14:textId="488C19E8" w:rsidR="008E5E6A" w:rsidRDefault="008E5E6A" w:rsidP="008E5E6A">
      <w:pPr>
        <w:pStyle w:val="Heading2"/>
      </w:pPr>
      <w:bookmarkStart w:id="178" w:name="_Ref115425804"/>
      <w:r>
        <w:t>7</w:t>
      </w:r>
      <w:r w:rsidR="005E02EB">
        <w:t>B</w:t>
      </w:r>
      <w:r>
        <w:t>. System level evaluation assumptions for Type II codebook refinement for high/medium UE velocities</w:t>
      </w:r>
      <w:bookmarkEnd w:id="178"/>
    </w:p>
    <w:p w14:paraId="42A689F8" w14:textId="3E57FB30" w:rsidR="008E5E6A" w:rsidRPr="008E5E6A" w:rsidRDefault="008E5E6A" w:rsidP="00CA0C5C">
      <w:pPr>
        <w:pStyle w:val="Caption"/>
        <w:keepNext/>
        <w:jc w:val="center"/>
      </w:pPr>
      <w:bookmarkStart w:id="179" w:name="_Ref111118408"/>
      <w:r>
        <w:t xml:space="preserve">Table </w:t>
      </w:r>
      <w:r>
        <w:fldChar w:fldCharType="begin"/>
      </w:r>
      <w:r w:rsidRPr="008E5E6A">
        <w:rPr>
          <w:b w:val="0"/>
        </w:rPr>
        <w:instrText xml:space="preserve"> SEQ Table \* ARABIC </w:instrText>
      </w:r>
      <w:r>
        <w:fldChar w:fldCharType="separate"/>
      </w:r>
      <w:r w:rsidR="009B0D09">
        <w:rPr>
          <w:b w:val="0"/>
          <w:noProof/>
        </w:rPr>
        <w:t>6</w:t>
      </w:r>
      <w:r>
        <w:fldChar w:fldCharType="end"/>
      </w:r>
      <w:bookmarkEnd w:id="179"/>
      <w:r>
        <w:t xml:space="preserve"> </w:t>
      </w:r>
      <w:r w:rsidRPr="008E5E6A">
        <w:rPr>
          <w:b w:val="0"/>
        </w:rPr>
        <w:t xml:space="preserve">EVM assumptions for Rel-16 </w:t>
      </w:r>
      <w:proofErr w:type="spellStart"/>
      <w:r w:rsidRPr="008E5E6A">
        <w:rPr>
          <w:b w:val="0"/>
        </w:rPr>
        <w:t>eType</w:t>
      </w:r>
      <w:proofErr w:type="spellEnd"/>
      <w:r w:rsidRPr="008E5E6A">
        <w:rPr>
          <w:b w:val="0"/>
        </w:rPr>
        <w:t xml:space="preserve"> II codebook refinement for high/medium UE velocities</w:t>
      </w:r>
    </w:p>
    <w:tbl>
      <w:tblPr>
        <w:tblStyle w:val="TableGrid"/>
        <w:tblW w:w="9480" w:type="dxa"/>
        <w:tblLook w:val="0420" w:firstRow="1" w:lastRow="0" w:firstColumn="0" w:lastColumn="0" w:noHBand="0" w:noVBand="1"/>
      </w:tblPr>
      <w:tblGrid>
        <w:gridCol w:w="2972"/>
        <w:gridCol w:w="6508"/>
      </w:tblGrid>
      <w:tr w:rsidR="008E5E6A" w:rsidRPr="00D06449" w14:paraId="3400D627" w14:textId="77777777" w:rsidTr="004142BA">
        <w:tc>
          <w:tcPr>
            <w:tcW w:w="2972" w:type="dxa"/>
            <w:shd w:val="clear" w:color="auto" w:fill="E7E6E6" w:themeFill="background2"/>
            <w:hideMark/>
          </w:tcPr>
          <w:p w14:paraId="0A07C723" w14:textId="77777777" w:rsidR="008E5E6A" w:rsidRPr="004142BA" w:rsidRDefault="008E5E6A" w:rsidP="009B32AB">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76F4D9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E5E6A" w:rsidRPr="00D06449" w14:paraId="55FC3883" w14:textId="77777777" w:rsidTr="004142BA">
        <w:tc>
          <w:tcPr>
            <w:tcW w:w="2972" w:type="dxa"/>
            <w:shd w:val="clear" w:color="auto" w:fill="FFFFFF" w:themeFill="background1"/>
            <w:hideMark/>
          </w:tcPr>
          <w:p w14:paraId="1F245B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Duplex, Waveform </w:t>
            </w:r>
          </w:p>
        </w:tc>
        <w:tc>
          <w:tcPr>
            <w:tcW w:w="6508" w:type="dxa"/>
            <w:shd w:val="clear" w:color="auto" w:fill="FFFFFF" w:themeFill="background1"/>
            <w:hideMark/>
          </w:tcPr>
          <w:p w14:paraId="50D351F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FDD, OFDM</w:t>
            </w:r>
          </w:p>
        </w:tc>
      </w:tr>
      <w:tr w:rsidR="008E5E6A" w:rsidRPr="00D06449" w14:paraId="51DB3F96" w14:textId="77777777" w:rsidTr="00387FA5">
        <w:tc>
          <w:tcPr>
            <w:tcW w:w="2972" w:type="dxa"/>
            <w:shd w:val="clear" w:color="auto" w:fill="FFFFFF" w:themeFill="background1"/>
            <w:hideMark/>
          </w:tcPr>
          <w:p w14:paraId="4810D3E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Multiple access </w:t>
            </w:r>
          </w:p>
        </w:tc>
        <w:tc>
          <w:tcPr>
            <w:tcW w:w="6508" w:type="dxa"/>
            <w:shd w:val="clear" w:color="auto" w:fill="FFFFFF" w:themeFill="background1"/>
            <w:hideMark/>
          </w:tcPr>
          <w:p w14:paraId="489D33D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OFDMA </w:t>
            </w:r>
          </w:p>
        </w:tc>
      </w:tr>
      <w:tr w:rsidR="008E5E6A" w:rsidRPr="00D06449" w14:paraId="455E0B47" w14:textId="77777777" w:rsidTr="004142BA">
        <w:tc>
          <w:tcPr>
            <w:tcW w:w="2972" w:type="dxa"/>
            <w:shd w:val="clear" w:color="auto" w:fill="FFFFFF" w:themeFill="background1"/>
            <w:hideMark/>
          </w:tcPr>
          <w:p w14:paraId="63232DF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57A739B7" w14:textId="5F44E16E"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Dense Urban (macro only)</w:t>
            </w:r>
            <w:r w:rsidRPr="00126193">
              <w:rPr>
                <w:rFonts w:eastAsia="Times New Roman" w:cs="Arial"/>
                <w:color w:val="000000" w:themeColor="text1"/>
                <w:kern w:val="24"/>
                <w:sz w:val="20"/>
                <w:szCs w:val="20"/>
              </w:rPr>
              <w:br/>
              <w:t>Mobility model: Random UE direction. UE speed: 30</w:t>
            </w:r>
            <w:r w:rsidR="001A4CBE" w:rsidRPr="00126193">
              <w:rPr>
                <w:rFonts w:eastAsia="Times New Roman" w:cs="Arial"/>
                <w:color w:val="000000" w:themeColor="text1"/>
                <w:kern w:val="24"/>
                <w:sz w:val="20"/>
                <w:szCs w:val="20"/>
              </w:rPr>
              <w:t>, 60</w:t>
            </w:r>
            <w:r w:rsidRPr="00126193">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kmp</w:t>
            </w:r>
            <w:proofErr w:type="spellEnd"/>
            <w:r w:rsidRPr="00126193">
              <w:rPr>
                <w:rFonts w:eastAsia="Times New Roman" w:cs="Arial"/>
                <w:color w:val="000000" w:themeColor="text1"/>
                <w:kern w:val="24"/>
                <w:sz w:val="20"/>
                <w:szCs w:val="20"/>
              </w:rPr>
              <w:t>/h</w:t>
            </w:r>
          </w:p>
        </w:tc>
      </w:tr>
      <w:tr w:rsidR="008E5E6A" w:rsidRPr="00D06449" w14:paraId="586FEF64" w14:textId="77777777" w:rsidTr="00387FA5">
        <w:tc>
          <w:tcPr>
            <w:tcW w:w="2972" w:type="dxa"/>
            <w:shd w:val="clear" w:color="auto" w:fill="FFFFFF" w:themeFill="background1"/>
            <w:hideMark/>
          </w:tcPr>
          <w:p w14:paraId="43E38EE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0BEE84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FR1, 2GHz</w:t>
            </w:r>
          </w:p>
        </w:tc>
      </w:tr>
      <w:tr w:rsidR="008E5E6A" w:rsidRPr="00D06449" w14:paraId="20111428" w14:textId="77777777" w:rsidTr="004142BA">
        <w:tc>
          <w:tcPr>
            <w:tcW w:w="2972" w:type="dxa"/>
            <w:shd w:val="clear" w:color="auto" w:fill="FFFFFF" w:themeFill="background1"/>
            <w:hideMark/>
          </w:tcPr>
          <w:p w14:paraId="593FAC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Inter-BS (site) distance</w:t>
            </w:r>
          </w:p>
        </w:tc>
        <w:tc>
          <w:tcPr>
            <w:tcW w:w="6508" w:type="dxa"/>
            <w:shd w:val="clear" w:color="auto" w:fill="FFFFFF" w:themeFill="background1"/>
            <w:hideMark/>
          </w:tcPr>
          <w:p w14:paraId="7ABF82F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200m </w:t>
            </w:r>
          </w:p>
        </w:tc>
      </w:tr>
      <w:tr w:rsidR="008E5E6A" w:rsidRPr="00D06449" w14:paraId="18AEB0C3" w14:textId="77777777" w:rsidTr="00387FA5">
        <w:tc>
          <w:tcPr>
            <w:tcW w:w="2972" w:type="dxa"/>
            <w:shd w:val="clear" w:color="auto" w:fill="FFFFFF" w:themeFill="background1"/>
            <w:hideMark/>
          </w:tcPr>
          <w:p w14:paraId="4A3E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D05F5A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E5E6A" w:rsidRPr="00E82BBF" w14:paraId="30B72DE2" w14:textId="77777777" w:rsidTr="004142BA">
        <w:tc>
          <w:tcPr>
            <w:tcW w:w="2972" w:type="dxa"/>
            <w:shd w:val="clear" w:color="auto" w:fill="FFFFFF" w:themeFill="background1"/>
            <w:hideMark/>
          </w:tcPr>
          <w:p w14:paraId="00BFE4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71FD552B" w14:textId="77777777" w:rsidR="001A4CBE" w:rsidRPr="00126193" w:rsidRDefault="008E5E6A" w:rsidP="009B32AB">
            <w:pPr>
              <w:spacing w:after="120" w:line="240" w:lineRule="auto"/>
              <w:textAlignment w:val="center"/>
              <w:rPr>
                <w:rFonts w:eastAsia="Times New Roman" w:cs="Arial"/>
                <w:color w:val="000000" w:themeColor="text1"/>
                <w:kern w:val="24"/>
                <w:sz w:val="20"/>
                <w:szCs w:val="20"/>
                <w:lang w:val="sv-SE"/>
              </w:rPr>
            </w:pPr>
            <w:r w:rsidRPr="00126193">
              <w:rPr>
                <w:rFonts w:eastAsia="Times New Roman" w:cs="Arial"/>
                <w:color w:val="000000" w:themeColor="text1"/>
                <w:kern w:val="24"/>
                <w:sz w:val="20"/>
                <w:szCs w:val="20"/>
                <w:lang w:val="sv-SE"/>
              </w:rPr>
              <w:t>32 ports: (8,8,2,1,1,2,8), (dH,dV) = (0.5, 0.8)</w:t>
            </w:r>
            <w:r w:rsidRPr="00126193">
              <w:rPr>
                <w:rFonts w:eastAsia="Times New Roman" w:cs="Arial"/>
                <w:color w:val="000000" w:themeColor="text1"/>
                <w:kern w:val="24"/>
                <w:sz w:val="20"/>
                <w:szCs w:val="20"/>
              </w:rPr>
              <w:t>λ</w:t>
            </w:r>
          </w:p>
          <w:p w14:paraId="5CA49363" w14:textId="332B1339" w:rsidR="008E5E6A" w:rsidRPr="004142BA" w:rsidRDefault="001A4CBE" w:rsidP="009B32AB">
            <w:pPr>
              <w:spacing w:after="120" w:line="240" w:lineRule="auto"/>
              <w:textAlignment w:val="center"/>
              <w:rPr>
                <w:rFonts w:eastAsia="Times New Roman" w:cs="Arial"/>
                <w:sz w:val="20"/>
                <w:szCs w:val="20"/>
                <w:lang w:val="sv-SE"/>
              </w:rPr>
            </w:pPr>
            <w:r w:rsidRPr="00126193">
              <w:rPr>
                <w:rFonts w:eastAsia="Times New Roman" w:cs="Arial"/>
                <w:color w:val="000000" w:themeColor="text1"/>
                <w:kern w:val="24"/>
                <w:sz w:val="20"/>
                <w:szCs w:val="20"/>
                <w:lang w:val="sv-SE"/>
              </w:rPr>
              <w:t>16 ports: (8,</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,2,1,1,2,</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 (dH,dV) = (0.5, 0.8)</w:t>
            </w:r>
            <w:r w:rsidRPr="00126193">
              <w:rPr>
                <w:rFonts w:eastAsia="Times New Roman" w:cs="Arial"/>
                <w:color w:val="000000" w:themeColor="text1"/>
                <w:kern w:val="24"/>
                <w:sz w:val="20"/>
                <w:szCs w:val="20"/>
              </w:rPr>
              <w:t>λ</w:t>
            </w:r>
            <w:r w:rsidR="008E5E6A" w:rsidRPr="00126193">
              <w:rPr>
                <w:rFonts w:eastAsia="Times New Roman" w:cs="Arial"/>
                <w:color w:val="000000" w:themeColor="text1"/>
                <w:kern w:val="24"/>
                <w:sz w:val="20"/>
                <w:szCs w:val="20"/>
                <w:lang w:val="sv-SE"/>
              </w:rPr>
              <w:t xml:space="preserve"> </w:t>
            </w:r>
          </w:p>
        </w:tc>
      </w:tr>
      <w:tr w:rsidR="008E5E6A" w:rsidRPr="00D06449" w14:paraId="27416580" w14:textId="77777777" w:rsidTr="00387FA5">
        <w:tc>
          <w:tcPr>
            <w:tcW w:w="2972" w:type="dxa"/>
            <w:shd w:val="clear" w:color="auto" w:fill="FFFFFF" w:themeFill="background1"/>
            <w:hideMark/>
          </w:tcPr>
          <w:p w14:paraId="7E68122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5C5B815" w14:textId="77777777" w:rsidR="008E5E6A" w:rsidRPr="00126193" w:rsidRDefault="008E5E6A"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 (0.5, 0.5)λ for rank &gt; 2</w:t>
            </w:r>
          </w:p>
          <w:p w14:paraId="798CBD26" w14:textId="5EF7B207" w:rsidR="008E5E6A" w:rsidRPr="004142BA" w:rsidRDefault="008613D1"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2RX: (1,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,2,1,1,1,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xml:space="preserve">) = (0.5, 0.5)λ for rank </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xml:space="preserve"> 2</w:t>
            </w:r>
            <w:r w:rsidR="00CE0E57" w:rsidRPr="00126193">
              <w:rPr>
                <w:rFonts w:eastAsia="Times New Roman" w:cs="Arial"/>
                <w:color w:val="000000" w:themeColor="text1"/>
                <w:kern w:val="24"/>
                <w:sz w:val="20"/>
                <w:szCs w:val="20"/>
              </w:rPr>
              <w:t>)</w:t>
            </w:r>
          </w:p>
        </w:tc>
      </w:tr>
      <w:tr w:rsidR="008E5E6A" w:rsidRPr="00D06449" w14:paraId="0035D8EC" w14:textId="77777777" w:rsidTr="004142BA">
        <w:tc>
          <w:tcPr>
            <w:tcW w:w="2972" w:type="dxa"/>
            <w:shd w:val="clear" w:color="auto" w:fill="FFFFFF" w:themeFill="background1"/>
            <w:hideMark/>
          </w:tcPr>
          <w:p w14:paraId="12DF9B5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2758440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41 dBm (for 10MHz)</w:t>
            </w:r>
          </w:p>
        </w:tc>
      </w:tr>
      <w:tr w:rsidR="008E5E6A" w:rsidRPr="00D06449" w14:paraId="12EFF25C" w14:textId="77777777" w:rsidTr="00387FA5">
        <w:tc>
          <w:tcPr>
            <w:tcW w:w="2972" w:type="dxa"/>
            <w:shd w:val="clear" w:color="auto" w:fill="FFFFFF" w:themeFill="background1"/>
            <w:hideMark/>
          </w:tcPr>
          <w:p w14:paraId="2CCF813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F9C1C2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25m </w:t>
            </w:r>
          </w:p>
        </w:tc>
      </w:tr>
      <w:tr w:rsidR="008E5E6A" w:rsidRPr="00D06449" w14:paraId="7173D3F0" w14:textId="77777777" w:rsidTr="004142BA">
        <w:tc>
          <w:tcPr>
            <w:tcW w:w="2972" w:type="dxa"/>
            <w:shd w:val="clear" w:color="auto" w:fill="FFFFFF" w:themeFill="background1"/>
            <w:hideMark/>
          </w:tcPr>
          <w:p w14:paraId="1A317B2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74D74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E5E6A" w:rsidRPr="00D06449" w14:paraId="0520FA70" w14:textId="77777777" w:rsidTr="00387FA5">
        <w:tc>
          <w:tcPr>
            <w:tcW w:w="2972" w:type="dxa"/>
            <w:shd w:val="clear" w:color="auto" w:fill="FFFFFF" w:themeFill="background1"/>
            <w:hideMark/>
          </w:tcPr>
          <w:p w14:paraId="039684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4075E00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9dB</w:t>
            </w:r>
          </w:p>
        </w:tc>
      </w:tr>
      <w:tr w:rsidR="008E5E6A" w:rsidRPr="00D06449" w14:paraId="36E602C3" w14:textId="77777777" w:rsidTr="004142BA">
        <w:tc>
          <w:tcPr>
            <w:tcW w:w="2972" w:type="dxa"/>
            <w:shd w:val="clear" w:color="auto" w:fill="FFFFFF" w:themeFill="background1"/>
            <w:hideMark/>
          </w:tcPr>
          <w:p w14:paraId="5D34588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C342115"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E5E6A" w:rsidRPr="00D06449" w14:paraId="61DB3AF9" w14:textId="77777777" w:rsidTr="00387FA5">
        <w:tc>
          <w:tcPr>
            <w:tcW w:w="2972" w:type="dxa"/>
            <w:shd w:val="clear" w:color="auto" w:fill="FFFFFF" w:themeFill="background1"/>
            <w:hideMark/>
          </w:tcPr>
          <w:p w14:paraId="3104CE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Coding on PDSCH </w:t>
            </w:r>
          </w:p>
        </w:tc>
        <w:tc>
          <w:tcPr>
            <w:tcW w:w="6508" w:type="dxa"/>
            <w:shd w:val="clear" w:color="auto" w:fill="FFFFFF" w:themeFill="background1"/>
            <w:hideMark/>
          </w:tcPr>
          <w:p w14:paraId="206F1D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LDPC, Max code-block size=8448bit </w:t>
            </w:r>
          </w:p>
        </w:tc>
      </w:tr>
      <w:tr w:rsidR="008E5E6A" w:rsidRPr="00D06449" w14:paraId="12913CF1" w14:textId="77777777" w:rsidTr="004142BA">
        <w:tc>
          <w:tcPr>
            <w:tcW w:w="2972" w:type="dxa"/>
            <w:shd w:val="clear" w:color="auto" w:fill="FFFFFF" w:themeFill="background1"/>
            <w:hideMark/>
          </w:tcPr>
          <w:p w14:paraId="32725FA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Numerology Slot/non-slot </w:t>
            </w:r>
          </w:p>
        </w:tc>
        <w:tc>
          <w:tcPr>
            <w:tcW w:w="6508" w:type="dxa"/>
            <w:shd w:val="clear" w:color="auto" w:fill="FFFFFF" w:themeFill="background1"/>
            <w:hideMark/>
          </w:tcPr>
          <w:p w14:paraId="68CCC4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14 OFDM symbol slot</w:t>
            </w:r>
          </w:p>
        </w:tc>
      </w:tr>
      <w:tr w:rsidR="008E5E6A" w:rsidRPr="00D06449" w14:paraId="3998F334" w14:textId="77777777" w:rsidTr="00387FA5">
        <w:tc>
          <w:tcPr>
            <w:tcW w:w="2972" w:type="dxa"/>
            <w:shd w:val="clear" w:color="auto" w:fill="FFFFFF" w:themeFill="background1"/>
            <w:hideMark/>
          </w:tcPr>
          <w:p w14:paraId="68DBA8C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4DE732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15kHz </w:t>
            </w:r>
          </w:p>
        </w:tc>
      </w:tr>
      <w:tr w:rsidR="008E5E6A" w:rsidRPr="00D06449" w14:paraId="207680CC" w14:textId="77777777" w:rsidTr="004142BA">
        <w:tc>
          <w:tcPr>
            <w:tcW w:w="2972" w:type="dxa"/>
            <w:shd w:val="clear" w:color="auto" w:fill="FFFFFF" w:themeFill="background1"/>
            <w:hideMark/>
          </w:tcPr>
          <w:p w14:paraId="3BB6F49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74D1675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 for 15 kHz SCS</w:t>
            </w:r>
          </w:p>
        </w:tc>
      </w:tr>
      <w:tr w:rsidR="008E5E6A" w:rsidRPr="00D06449" w14:paraId="7C54C61F" w14:textId="77777777" w:rsidTr="00387FA5">
        <w:tc>
          <w:tcPr>
            <w:tcW w:w="2972" w:type="dxa"/>
            <w:shd w:val="clear" w:color="auto" w:fill="FFFFFF" w:themeFill="background1"/>
            <w:hideMark/>
          </w:tcPr>
          <w:p w14:paraId="7D37E64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648924C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10 MHz DL</w:t>
            </w:r>
          </w:p>
        </w:tc>
      </w:tr>
      <w:tr w:rsidR="008E5E6A" w:rsidRPr="00D06449" w14:paraId="75D45C39" w14:textId="77777777" w:rsidTr="004142BA">
        <w:tc>
          <w:tcPr>
            <w:tcW w:w="2972" w:type="dxa"/>
            <w:shd w:val="clear" w:color="auto" w:fill="FFFFFF" w:themeFill="background1"/>
            <w:hideMark/>
          </w:tcPr>
          <w:p w14:paraId="5B419FA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Frame structure </w:t>
            </w:r>
          </w:p>
        </w:tc>
        <w:tc>
          <w:tcPr>
            <w:tcW w:w="6508" w:type="dxa"/>
            <w:shd w:val="clear" w:color="auto" w:fill="FFFFFF" w:themeFill="background1"/>
            <w:hideMark/>
          </w:tcPr>
          <w:p w14:paraId="7F9798F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Slot Format 0 (all downlink) for all slots</w:t>
            </w:r>
          </w:p>
        </w:tc>
      </w:tr>
      <w:tr w:rsidR="008E5E6A" w:rsidRPr="00D06449" w14:paraId="762CDA62" w14:textId="77777777" w:rsidTr="00387FA5">
        <w:tc>
          <w:tcPr>
            <w:tcW w:w="2972" w:type="dxa"/>
            <w:shd w:val="clear" w:color="auto" w:fill="FFFFFF" w:themeFill="background1"/>
            <w:hideMark/>
          </w:tcPr>
          <w:p w14:paraId="6EE2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49A153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SU/MU-MIMO with rank adaptation</w:t>
            </w:r>
          </w:p>
        </w:tc>
      </w:tr>
      <w:tr w:rsidR="008E5E6A" w:rsidRPr="00D06449" w14:paraId="08190249" w14:textId="77777777" w:rsidTr="004142BA">
        <w:tc>
          <w:tcPr>
            <w:tcW w:w="2972" w:type="dxa"/>
            <w:shd w:val="clear" w:color="auto" w:fill="FFFFFF" w:themeFill="background1"/>
            <w:hideMark/>
          </w:tcPr>
          <w:p w14:paraId="31C2E80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layers</w:t>
            </w:r>
          </w:p>
        </w:tc>
        <w:tc>
          <w:tcPr>
            <w:tcW w:w="6508" w:type="dxa"/>
            <w:shd w:val="clear" w:color="auto" w:fill="FFFFFF" w:themeFill="background1"/>
            <w:hideMark/>
          </w:tcPr>
          <w:p w14:paraId="1D4C02E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12</w:t>
            </w:r>
          </w:p>
        </w:tc>
      </w:tr>
      <w:tr w:rsidR="008E5E6A" w:rsidRPr="00D06449" w14:paraId="16FC720C" w14:textId="77777777" w:rsidTr="00387FA5">
        <w:tc>
          <w:tcPr>
            <w:tcW w:w="2972" w:type="dxa"/>
            <w:shd w:val="clear" w:color="auto" w:fill="FFFFFF" w:themeFill="background1"/>
            <w:hideMark/>
          </w:tcPr>
          <w:p w14:paraId="4279693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CSI feedback </w:t>
            </w:r>
          </w:p>
        </w:tc>
        <w:tc>
          <w:tcPr>
            <w:tcW w:w="6508" w:type="dxa"/>
            <w:shd w:val="clear" w:color="auto" w:fill="FFFFFF" w:themeFill="background1"/>
            <w:hideMark/>
          </w:tcPr>
          <w:p w14:paraId="6F3221C9" w14:textId="77777777" w:rsidR="00874E6F" w:rsidRPr="00126193" w:rsidRDefault="00686A30"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Perio</w:t>
            </w:r>
            <w:r w:rsidR="000E61EB" w:rsidRPr="00126193">
              <w:rPr>
                <w:rFonts w:eastAsia="Times New Roman" w:cs="Arial"/>
                <w:color w:val="000000" w:themeColor="text1"/>
                <w:kern w:val="24"/>
                <w:sz w:val="20"/>
                <w:szCs w:val="20"/>
              </w:rPr>
              <w:t xml:space="preserve">dic </w:t>
            </w:r>
            <w:r w:rsidR="008E5E6A" w:rsidRPr="00126193">
              <w:rPr>
                <w:rFonts w:eastAsia="Times New Roman" w:cs="Arial"/>
                <w:color w:val="000000" w:themeColor="text1"/>
                <w:kern w:val="24"/>
                <w:sz w:val="20"/>
                <w:szCs w:val="20"/>
              </w:rPr>
              <w:t xml:space="preserve">CSI feedback: 5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4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delay </w:t>
            </w:r>
          </w:p>
          <w:p w14:paraId="43D9D63B" w14:textId="170A2A69"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w:t>
            </w:r>
            <w:r w:rsidR="00874E6F" w:rsidRPr="00126193">
              <w:rPr>
                <w:rFonts w:eastAsia="Times New Roman" w:cs="Arial"/>
                <w:color w:val="000000" w:themeColor="text1"/>
                <w:kern w:val="24"/>
                <w:sz w:val="20"/>
                <w:szCs w:val="20"/>
              </w:rPr>
              <w:t>el-</w:t>
            </w:r>
            <w:r w:rsidRPr="00126193">
              <w:rPr>
                <w:rFonts w:eastAsia="Times New Roman" w:cs="Arial"/>
                <w:color w:val="000000" w:themeColor="text1"/>
                <w:kern w:val="24"/>
                <w:sz w:val="20"/>
                <w:szCs w:val="20"/>
              </w:rPr>
              <w:t>16 baseline</w:t>
            </w:r>
            <w:r w:rsidR="00874E6F" w:rsidRPr="00126193">
              <w:rPr>
                <w:rFonts w:eastAsia="Times New Roman" w:cs="Arial"/>
                <w:color w:val="000000" w:themeColor="text1"/>
                <w:kern w:val="24"/>
                <w:sz w:val="20"/>
                <w:szCs w:val="20"/>
              </w:rPr>
              <w:t xml:space="preserve"> with </w:t>
            </w:r>
            <w:proofErr w:type="spellStart"/>
            <w:r w:rsidR="00874E6F" w:rsidRPr="00126193">
              <w:rPr>
                <w:rFonts w:eastAsia="Times New Roman" w:cs="Arial"/>
                <w:color w:val="000000" w:themeColor="text1"/>
                <w:kern w:val="24"/>
                <w:sz w:val="20"/>
                <w:szCs w:val="20"/>
              </w:rPr>
              <w:t>parameterCombination</w:t>
            </w:r>
            <w:proofErr w:type="spellEnd"/>
            <w:r w:rsidR="00874E6F" w:rsidRPr="00126193">
              <w:rPr>
                <w:rFonts w:eastAsia="Times New Roman" w:cs="Arial"/>
                <w:color w:val="000000" w:themeColor="text1"/>
                <w:kern w:val="24"/>
                <w:sz w:val="20"/>
                <w:szCs w:val="20"/>
              </w:rPr>
              <w:t xml:space="preserve"> = 6</w:t>
            </w:r>
            <w:r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br/>
              <w:t xml:space="preserve">CSI-RS burst: B measurement instances with separation </w:t>
            </w:r>
            <w:r w:rsidR="00AD2BAB" w:rsidRPr="00126193">
              <w:rPr>
                <w:rFonts w:eastAsia="Times New Roman" w:cs="Arial"/>
                <w:color w:val="000000" w:themeColor="text1"/>
                <w:kern w:val="24"/>
                <w:sz w:val="20"/>
                <w:szCs w:val="20"/>
              </w:rPr>
              <w:t xml:space="preserve">of </w:t>
            </w:r>
            <w:r w:rsidRPr="00126193">
              <w:rPr>
                <w:rFonts w:eastAsia="Times New Roman" w:cs="Arial"/>
                <w:color w:val="000000" w:themeColor="text1"/>
                <w:kern w:val="24"/>
                <w:sz w:val="20"/>
                <w:szCs w:val="20"/>
              </w:rPr>
              <w:t>d slots</w:t>
            </w:r>
            <w:r w:rsidR="00287837"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t xml:space="preserve"> measurement window (# slots): </w:t>
            </w:r>
            <w:proofErr w:type="spellStart"/>
            <w:r w:rsidRPr="00126193">
              <w:rPr>
                <w:rFonts w:eastAsia="Times New Roman" w:cs="Arial"/>
                <w:color w:val="000000" w:themeColor="text1"/>
                <w:kern w:val="24"/>
                <w:sz w:val="20"/>
                <w:szCs w:val="20"/>
              </w:rPr>
              <w:t>Ws</w:t>
            </w:r>
            <w:proofErr w:type="spellEnd"/>
            <w:r w:rsidRPr="00126193">
              <w:rPr>
                <w:rFonts w:eastAsia="Times New Roman" w:cs="Arial"/>
                <w:color w:val="000000" w:themeColor="text1"/>
                <w:kern w:val="24"/>
                <w:sz w:val="20"/>
                <w:szCs w:val="20"/>
              </w:rPr>
              <w:t>=(B-</w:t>
            </w:r>
            <w:proofErr w:type="gramStart"/>
            <w:r w:rsidRPr="00126193">
              <w:rPr>
                <w:rFonts w:eastAsia="Times New Roman" w:cs="Arial"/>
                <w:color w:val="000000" w:themeColor="text1"/>
                <w:kern w:val="24"/>
                <w:sz w:val="20"/>
                <w:szCs w:val="20"/>
              </w:rPr>
              <w:t>1)*</w:t>
            </w:r>
            <w:proofErr w:type="gramEnd"/>
            <w:r w:rsidRPr="00126193">
              <w:rPr>
                <w:rFonts w:eastAsia="Times New Roman" w:cs="Arial"/>
                <w:color w:val="000000" w:themeColor="text1"/>
                <w:kern w:val="24"/>
                <w:sz w:val="20"/>
                <w:szCs w:val="20"/>
              </w:rPr>
              <w:t>d+1</w:t>
            </w:r>
          </w:p>
        </w:tc>
      </w:tr>
      <w:tr w:rsidR="00E01127" w:rsidRPr="00D06449" w14:paraId="21E2DCD6" w14:textId="77777777" w:rsidTr="004142BA">
        <w:tc>
          <w:tcPr>
            <w:tcW w:w="2972" w:type="dxa"/>
            <w:shd w:val="clear" w:color="auto" w:fill="FFFFFF" w:themeFill="background1"/>
          </w:tcPr>
          <w:p w14:paraId="385AE731" w14:textId="5AE8B399"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prediction</w:t>
            </w:r>
          </w:p>
        </w:tc>
        <w:tc>
          <w:tcPr>
            <w:tcW w:w="6508" w:type="dxa"/>
            <w:shd w:val="clear" w:color="auto" w:fill="FFFFFF" w:themeFill="background1"/>
          </w:tcPr>
          <w:p w14:paraId="58DAE8C6" w14:textId="77777777"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computed from buffered measurements and UE sided beam-space channel prediction (with common W1) using AR method or using</w:t>
            </w:r>
          </w:p>
          <w:p w14:paraId="6120DEC7" w14:textId="16D85B06"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 xml:space="preserve">ideal channel prediction </w:t>
            </w:r>
            <w:r w:rsidR="00A71558">
              <w:rPr>
                <w:rFonts w:eastAsia="Times New Roman" w:cs="Arial"/>
                <w:color w:val="000000" w:themeColor="text1"/>
                <w:kern w:val="24"/>
                <w:sz w:val="20"/>
                <w:szCs w:val="20"/>
              </w:rPr>
              <w:t>based on</w:t>
            </w:r>
            <w:r w:rsidR="00A71558" w:rsidRPr="00126193">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measured channels from future slots.</w:t>
            </w:r>
          </w:p>
          <w:p w14:paraId="12640364" w14:textId="450F52E2" w:rsidR="00E01127" w:rsidRPr="00126193" w:rsidRDefault="00E01127" w:rsidP="009B32AB">
            <w:pPr>
              <w:spacing w:after="120" w:line="240" w:lineRule="auto"/>
              <w:textAlignment w:val="center"/>
              <w:rPr>
                <w:rFonts w:eastAsia="Times New Roman" w:cs="Arial"/>
                <w:color w:val="493118"/>
                <w:kern w:val="24"/>
                <w:sz w:val="20"/>
                <w:szCs w:val="20"/>
              </w:rPr>
            </w:pPr>
            <w:r w:rsidRPr="00126193">
              <w:rPr>
                <w:rFonts w:eastAsia="Times New Roman" w:cs="Arial"/>
                <w:color w:val="000000" w:themeColor="text1"/>
                <w:kern w:val="24"/>
                <w:sz w:val="20"/>
                <w:szCs w:val="20"/>
              </w:rPr>
              <w:t xml:space="preserve">Note: Predicted PMI accounts for the scheduling delay of 4 </w:t>
            </w:r>
            <w:proofErr w:type="spellStart"/>
            <w:r w:rsidRPr="00126193">
              <w:rPr>
                <w:rFonts w:eastAsia="Times New Roman" w:cs="Arial"/>
                <w:color w:val="000000" w:themeColor="text1"/>
                <w:kern w:val="24"/>
                <w:sz w:val="20"/>
                <w:szCs w:val="20"/>
              </w:rPr>
              <w:t>ms</w:t>
            </w:r>
            <w:proofErr w:type="spellEnd"/>
          </w:p>
        </w:tc>
      </w:tr>
      <w:tr w:rsidR="00E01127" w:rsidRPr="00D06449" w14:paraId="72D37F63" w14:textId="77777777" w:rsidTr="004142BA">
        <w:tc>
          <w:tcPr>
            <w:tcW w:w="2972" w:type="dxa"/>
            <w:shd w:val="clear" w:color="auto" w:fill="FFFFFF" w:themeFill="background1"/>
          </w:tcPr>
          <w:p w14:paraId="736D5403" w14:textId="1C997C8B"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lastRenderedPageBreak/>
              <w:t>Predicted CSI report/feedback</w:t>
            </w:r>
          </w:p>
        </w:tc>
        <w:tc>
          <w:tcPr>
            <w:tcW w:w="6508" w:type="dxa"/>
            <w:shd w:val="clear" w:color="auto" w:fill="FFFFFF" w:themeFill="background1"/>
          </w:tcPr>
          <w:p w14:paraId="485DE66F" w14:textId="0533F730"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Periodic predicted CSI feedback with period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m:rPr>
                  <m:sty m:val="p"/>
                </m:rPr>
                <w:rPr>
                  <w:rFonts w:ascii="Cambria Math" w:eastAsia="Times New Roman" w:hAnsi="Cambria Math" w:cs="Arial"/>
                  <w:kern w:val="24"/>
                  <w:szCs w:val="20"/>
                </w:rPr>
                <m:t xml:space="preserve">={5, 10, 20, 40} </m:t>
              </m:r>
            </m:oMath>
            <w:r w:rsidRPr="00ED1A20">
              <w:rPr>
                <w:rFonts w:eastAsia="Times New Roman" w:cs="Arial"/>
                <w:kern w:val="24"/>
                <w:szCs w:val="20"/>
              </w:rPr>
              <w:t xml:space="preserve"> ms</w:t>
            </w:r>
          </w:p>
          <w:p w14:paraId="2039E879" w14:textId="3DB0A9B4" w:rsidR="00E63C60"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PMIs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={1,</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w:rPr>
                  <w:rFonts w:ascii="Cambria Math" w:eastAsia="Times New Roman" w:hAnsi="Cambria Math" w:cs="Arial"/>
                  <w:kern w:val="24"/>
                  <w:szCs w:val="20"/>
                </w:rPr>
                <m:t>}</m:t>
              </m:r>
            </m:oMath>
            <w:r w:rsidR="00ED2A43" w:rsidRPr="00ED1A20">
              <w:rPr>
                <w:rFonts w:eastAsia="Times New Roman" w:cs="Arial"/>
                <w:kern w:val="24"/>
                <w:szCs w:val="20"/>
              </w:rPr>
              <w:t xml:space="preserve"> </w:t>
            </w:r>
          </w:p>
          <w:p w14:paraId="3E16BEE8" w14:textId="05CDCF85"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TD/DD bases PMI Time-unit: </w:t>
            </w:r>
            <m:oMath>
              <m:sSub>
                <m:sSubPr>
                  <m:ctrlPr>
                    <w:rPr>
                      <w:rFonts w:ascii="Cambria Math" w:eastAsia="Times New Roman" w:hAnsi="Cambria Math" w:cs="Arial"/>
                      <w:i/>
                      <w:kern w:val="24"/>
                      <w:sz w:val="20"/>
                      <w:szCs w:val="20"/>
                    </w:rPr>
                  </m:ctrlPr>
                </m:sSubPr>
                <m:e>
                  <m:r>
                    <m:rPr>
                      <m:sty m:val="p"/>
                    </m:rPr>
                    <w:rPr>
                      <w:rFonts w:ascii="Cambria Math" w:eastAsia="Times New Roman" w:hAnsi="Cambria Math" w:cs="Arial"/>
                      <w:kern w:val="24"/>
                      <w:szCs w:val="20"/>
                    </w:rPr>
                    <m:t>Δ</m:t>
                  </m:r>
                  <m:ctrlPr>
                    <w:rPr>
                      <w:rFonts w:ascii="Cambria Math" w:eastAsia="Times New Roman" w:hAnsi="Cambria Math" w:cs="Arial"/>
                      <w:kern w:val="24"/>
                      <w:sz w:val="20"/>
                      <w:szCs w:val="20"/>
                    </w:rPr>
                  </m:ctrlPr>
                </m:e>
                <m:sub>
                  <m:r>
                    <w:rPr>
                      <w:rFonts w:ascii="Cambria Math" w:eastAsia="Times New Roman" w:hAnsi="Cambria Math" w:cs="Arial"/>
                      <w:kern w:val="24"/>
                      <w:szCs w:val="20"/>
                    </w:rPr>
                    <m:t>TD</m:t>
                  </m:r>
                </m:sub>
              </m:sSub>
              <m:r>
                <m:rPr>
                  <m:sty m:val="p"/>
                </m:rPr>
                <w:rPr>
                  <w:rFonts w:ascii="Cambria Math" w:eastAsia="Times New Roman" w:hAnsi="Cambria Math" w:cs="Arial"/>
                  <w:kern w:val="24"/>
                  <w:szCs w:val="20"/>
                </w:rPr>
                <m:t xml:space="preserve">={1, 5} </m:t>
              </m:r>
            </m:oMath>
            <w:r w:rsidRPr="00ED1A20">
              <w:rPr>
                <w:rFonts w:eastAsia="Times New Roman" w:cs="Arial"/>
                <w:kern w:val="24"/>
                <w:szCs w:val="20"/>
              </w:rPr>
              <w:t>slots</w:t>
            </w:r>
          </w:p>
          <w:p w14:paraId="5D83DA9A" w14:textId="5127C75C"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TD/DD bases: </w:t>
            </w:r>
            <m:oMath>
              <m:r>
                <w:rPr>
                  <w:rFonts w:ascii="Cambria Math" w:eastAsia="Times New Roman" w:hAnsi="Cambria Math" w:cs="Arial"/>
                  <w:kern w:val="24"/>
                  <w:szCs w:val="20"/>
                </w:rPr>
                <m:t>Q=</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M</m:t>
                  </m:r>
                </m:e>
                <m:sub>
                  <m:r>
                    <w:rPr>
                      <w:rFonts w:ascii="Cambria Math" w:eastAsia="Times New Roman" w:hAnsi="Cambria Math" w:cs="Arial"/>
                      <w:kern w:val="24"/>
                      <w:szCs w:val="20"/>
                    </w:rPr>
                    <m:t>DD</m:t>
                  </m:r>
                </m:sub>
              </m:sSub>
              <m:r>
                <m:rPr>
                  <m:sty m:val="p"/>
                </m:rPr>
                <w:rPr>
                  <w:rFonts w:ascii="Cambria Math" w:eastAsia="Times New Roman" w:hAnsi="Cambria Math" w:cs="Arial"/>
                  <w:kern w:val="24"/>
                  <w:szCs w:val="20"/>
                </w:rPr>
                <m:t>={1, 2, 3</m:t>
              </m:r>
              <m:r>
                <w:rPr>
                  <w:rFonts w:ascii="Cambria Math" w:eastAsia="Times New Roman" w:hAnsi="Cambria Math" w:cs="Arial"/>
                  <w:kern w:val="24"/>
                  <w:szCs w:val="20"/>
                </w:rPr>
                <m:t>, 5, 10, 20}</m:t>
              </m:r>
            </m:oMath>
          </w:p>
          <w:p w14:paraId="787544AC" w14:textId="1D9080D4" w:rsidR="00A14F46" w:rsidRPr="00ED1A20" w:rsidRDefault="00A14F46"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TD/DD bases in terms of </w:t>
            </w:r>
            <m:oMath>
              <m:r>
                <w:rPr>
                  <w:rFonts w:ascii="Cambria Math" w:eastAsia="Times New Roman" w:hAnsi="Cambria Math" w:cs="Arial"/>
                  <w:kern w:val="24"/>
                  <w:szCs w:val="20"/>
                </w:rPr>
                <m:t>Q=</m:t>
              </m:r>
              <m:d>
                <m:dPr>
                  <m:begChr m:val="⌈"/>
                  <m:endChr m:val="⌉"/>
                  <m:ctrlPr>
                    <w:rPr>
                      <w:rFonts w:ascii="Cambria Math" w:eastAsia="Times New Roman" w:hAnsi="Cambria Math" w:cs="Arial"/>
                      <w:i/>
                      <w:kern w:val="24"/>
                      <w:sz w:val="20"/>
                      <w:szCs w:val="20"/>
                    </w:rPr>
                  </m:ctrlPr>
                </m:dPr>
                <m:e>
                  <m:r>
                    <w:rPr>
                      <w:rFonts w:ascii="Cambria Math" w:eastAsia="Times New Roman" w:hAnsi="Cambria Math" w:cs="Arial"/>
                      <w:kern w:val="24"/>
                      <w:szCs w:val="20"/>
                    </w:rPr>
                    <m:t>γ</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e>
              </m:d>
            </m:oMath>
            <w:r w:rsidR="00ED1A20" w:rsidRPr="00ED1A20">
              <w:rPr>
                <w:rFonts w:eastAsia="Times New Roman" w:cs="Arial"/>
                <w:kern w:val="24"/>
                <w:szCs w:val="20"/>
              </w:rPr>
              <w:t xml:space="preserve">: </w:t>
            </w:r>
            <m:oMath>
              <m:r>
                <w:rPr>
                  <w:rFonts w:ascii="Cambria Math" w:eastAsia="Times New Roman" w:hAnsi="Cambria Math" w:cs="Arial"/>
                  <w:kern w:val="24"/>
                  <w:szCs w:val="20"/>
                </w:rPr>
                <m:t>γ={</m:t>
              </m:r>
              <m:f>
                <m:fPr>
                  <m:ctrlPr>
                    <w:rPr>
                      <w:rFonts w:ascii="Cambria Math" w:eastAsia="Times New Roman" w:hAnsi="Cambria Math" w:cs="Arial"/>
                      <w:i/>
                      <w:kern w:val="24"/>
                      <w:sz w:val="20"/>
                      <w:szCs w:val="20"/>
                    </w:rPr>
                  </m:ctrlPr>
                </m:fPr>
                <m:num>
                  <m:r>
                    <w:rPr>
                      <w:rFonts w:ascii="Cambria Math" w:eastAsia="Times New Roman" w:hAnsi="Cambria Math" w:cs="Arial"/>
                      <w:kern w:val="24"/>
                      <w:szCs w:val="20"/>
                    </w:rPr>
                    <m:t>1</m:t>
                  </m:r>
                </m:num>
                <m:den>
                  <m:r>
                    <w:rPr>
                      <w:rFonts w:ascii="Cambria Math" w:eastAsia="Times New Roman" w:hAnsi="Cambria Math" w:cs="Arial"/>
                      <w:kern w:val="24"/>
                      <w:szCs w:val="20"/>
                    </w:rPr>
                    <m:t>8</m:t>
                  </m:r>
                </m:den>
              </m:f>
              <m:r>
                <w:rPr>
                  <w:rFonts w:ascii="Cambria Math" w:eastAsia="Times New Roman" w:hAnsi="Cambria Math" w:cs="Arial"/>
                  <w:kern w:val="24"/>
                  <w:szCs w:val="20"/>
                </w:rPr>
                <m:t>,</m:t>
              </m:r>
              <m:f>
                <m:fPr>
                  <m:ctrlPr>
                    <w:rPr>
                      <w:rFonts w:ascii="Cambria Math" w:eastAsia="Times New Roman" w:hAnsi="Cambria Math" w:cs="Arial"/>
                      <w:i/>
                      <w:kern w:val="24"/>
                      <w:sz w:val="20"/>
                      <w:szCs w:val="20"/>
                    </w:rPr>
                  </m:ctrlPr>
                </m:fPr>
                <m:num>
                  <m:r>
                    <w:rPr>
                      <w:rFonts w:ascii="Cambria Math" w:eastAsia="Times New Roman" w:hAnsi="Cambria Math" w:cs="Arial"/>
                      <w:kern w:val="24"/>
                      <w:szCs w:val="20"/>
                    </w:rPr>
                    <m:t>1</m:t>
                  </m:r>
                </m:num>
                <m:den>
                  <m:r>
                    <w:rPr>
                      <w:rFonts w:ascii="Cambria Math" w:eastAsia="Times New Roman" w:hAnsi="Cambria Math" w:cs="Arial"/>
                      <w:kern w:val="24"/>
                      <w:szCs w:val="20"/>
                    </w:rPr>
                    <m:t>4</m:t>
                  </m:r>
                </m:den>
              </m:f>
              <m:r>
                <w:rPr>
                  <w:rFonts w:ascii="Cambria Math" w:eastAsia="Times New Roman" w:hAnsi="Cambria Math" w:cs="Arial"/>
                  <w:kern w:val="24"/>
                  <w:szCs w:val="20"/>
                </w:rPr>
                <m:t>,</m:t>
              </m:r>
              <m:f>
                <m:fPr>
                  <m:ctrlPr>
                    <w:rPr>
                      <w:rFonts w:ascii="Cambria Math" w:eastAsia="Times New Roman" w:hAnsi="Cambria Math" w:cs="Arial"/>
                      <w:i/>
                      <w:kern w:val="24"/>
                      <w:sz w:val="20"/>
                      <w:szCs w:val="20"/>
                    </w:rPr>
                  </m:ctrlPr>
                </m:fPr>
                <m:num>
                  <m:r>
                    <w:rPr>
                      <w:rFonts w:ascii="Cambria Math" w:eastAsia="Times New Roman" w:hAnsi="Cambria Math" w:cs="Arial"/>
                      <w:kern w:val="24"/>
                      <w:szCs w:val="20"/>
                    </w:rPr>
                    <m:t>1</m:t>
                  </m:r>
                </m:num>
                <m:den>
                  <m:r>
                    <w:rPr>
                      <w:rFonts w:ascii="Cambria Math" w:eastAsia="Times New Roman" w:hAnsi="Cambria Math" w:cs="Arial"/>
                      <w:kern w:val="24"/>
                      <w:szCs w:val="20"/>
                    </w:rPr>
                    <m:t>2</m:t>
                  </m:r>
                </m:den>
              </m:f>
              <m:r>
                <w:rPr>
                  <w:rFonts w:ascii="Cambria Math" w:eastAsia="Times New Roman" w:hAnsi="Cambria Math" w:cs="Arial"/>
                  <w:kern w:val="24"/>
                  <w:szCs w:val="20"/>
                </w:rPr>
                <m:t>}</m:t>
              </m:r>
            </m:oMath>
          </w:p>
          <w:p w14:paraId="5FFF1CA9" w14:textId="42144892"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DFT rotation factors for TD/DD bases: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O</m:t>
                  </m:r>
                </m:e>
                <m:sub>
                  <m:r>
                    <w:rPr>
                      <w:rFonts w:ascii="Cambria Math" w:eastAsia="Times New Roman" w:hAnsi="Cambria Math" w:cs="Arial"/>
                      <w:kern w:val="24"/>
                      <w:szCs w:val="20"/>
                    </w:rPr>
                    <m:t>D</m:t>
                  </m:r>
                </m:sub>
              </m:sSub>
              <m:r>
                <m:rPr>
                  <m:sty m:val="p"/>
                </m:rPr>
                <w:rPr>
                  <w:rFonts w:ascii="Cambria Math" w:eastAsia="Times New Roman" w:hAnsi="Cambria Math" w:cs="Arial"/>
                  <w:kern w:val="24"/>
                  <w:szCs w:val="20"/>
                </w:rPr>
                <m:t>={1, 4}</m:t>
              </m:r>
            </m:oMath>
          </w:p>
          <w:p w14:paraId="444AE8D6" w14:textId="316D6880" w:rsidR="00E01127" w:rsidRPr="00ED1A20" w:rsidRDefault="00E63C60" w:rsidP="009B32AB">
            <w:pPr>
              <w:spacing w:after="120" w:line="240" w:lineRule="auto"/>
              <w:textAlignment w:val="center"/>
              <w:rPr>
                <w:rFonts w:eastAsia="Times New Roman" w:cs="Arial"/>
                <w:i/>
                <w:kern w:val="24"/>
                <w:sz w:val="20"/>
                <w:szCs w:val="20"/>
              </w:rPr>
            </w:pPr>
            <w:r w:rsidRPr="00ED1A20">
              <w:rPr>
                <w:rFonts w:eastAsia="Times New Roman" w:cs="Arial"/>
                <w:kern w:val="24"/>
                <w:szCs w:val="20"/>
              </w:rPr>
              <w:t xml:space="preserve">Number of CQIs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CQI</m:t>
                  </m:r>
                </m:sub>
              </m:sSub>
              <m:r>
                <m:rPr>
                  <m:sty m:val="p"/>
                </m:rPr>
                <w:rPr>
                  <w:rFonts w:ascii="Cambria Math" w:eastAsia="Times New Roman" w:hAnsi="Cambria Math" w:cs="Arial"/>
                  <w:kern w:val="24"/>
                  <w:szCs w:val="20"/>
                </w:rPr>
                <m:t>={1, 2,</m:t>
              </m:r>
              <m:r>
                <w:rPr>
                  <w:rFonts w:ascii="Cambria Math" w:eastAsia="Times New Roman" w:hAnsi="Cambria Math" w:cs="Arial"/>
                  <w:kern w:val="24"/>
                  <w:szCs w:val="20"/>
                </w:rPr>
                <m:t xml:space="preserve"> </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m:t>
              </m:r>
            </m:oMath>
          </w:p>
          <w:p w14:paraId="443CFD70" w14:textId="6166D892" w:rsidR="00E01127" w:rsidRPr="00CC38C0" w:rsidRDefault="00070B08" w:rsidP="009B32AB">
            <w:pPr>
              <w:spacing w:after="120" w:line="240" w:lineRule="auto"/>
              <w:textAlignment w:val="center"/>
              <w:rPr>
                <w:rFonts w:eastAsia="Times New Roman" w:cs="Arial"/>
                <w:kern w:val="24"/>
                <w:sz w:val="20"/>
                <w:szCs w:val="20"/>
              </w:rPr>
            </w:pPr>
            <w:r w:rsidRPr="005F6D6D">
              <w:rPr>
                <w:rFonts w:eastAsia="Times New Roman" w:cs="Arial"/>
                <w:kern w:val="24"/>
                <w:szCs w:val="20"/>
              </w:rPr>
              <w:t>TD/DD bases CQI Time-unit</w:t>
            </w:r>
            <w:r w:rsidR="00DB341E" w:rsidRPr="00ED1A20">
              <w:rPr>
                <w:rFonts w:eastAsia="Times New Roman" w:cs="Arial"/>
                <w:iCs/>
                <w:kern w:val="24"/>
                <w:szCs w:val="20"/>
              </w:rPr>
              <w:t xml:space="preserve"> in terms of </w:t>
            </w:r>
            <m:oMath>
              <m:sSub>
                <m:sSubPr>
                  <m:ctrlPr>
                    <w:rPr>
                      <w:rFonts w:ascii="Cambria Math" w:eastAsia="Times New Roman" w:hAnsi="Cambria Math" w:cs="Arial"/>
                      <w:i/>
                      <w:kern w:val="24"/>
                      <w:sz w:val="20"/>
                      <w:szCs w:val="20"/>
                    </w:rPr>
                  </m:ctrlPr>
                </m:sSubPr>
                <m:e>
                  <m:r>
                    <m:rPr>
                      <m:sty m:val="p"/>
                    </m:rPr>
                    <w:rPr>
                      <w:rFonts w:ascii="Cambria Math" w:eastAsia="Times New Roman" w:hAnsi="Cambria Math" w:cs="Arial"/>
                      <w:kern w:val="24"/>
                      <w:szCs w:val="20"/>
                    </w:rPr>
                    <m:t>Δ</m:t>
                  </m:r>
                  <m:ctrlPr>
                    <w:rPr>
                      <w:rFonts w:ascii="Cambria Math" w:eastAsia="Times New Roman" w:hAnsi="Cambria Math" w:cs="Arial"/>
                      <w:kern w:val="24"/>
                      <w:sz w:val="20"/>
                      <w:szCs w:val="20"/>
                    </w:rPr>
                  </m:ctrlPr>
                </m:e>
                <m:sub>
                  <m:r>
                    <w:rPr>
                      <w:rFonts w:ascii="Cambria Math" w:eastAsia="Times New Roman" w:hAnsi="Cambria Math" w:cs="Arial"/>
                      <w:kern w:val="24"/>
                      <w:szCs w:val="20"/>
                    </w:rPr>
                    <m:t>TD</m:t>
                  </m:r>
                </m:sub>
              </m:sSub>
            </m:oMath>
            <w:r w:rsidRPr="005F6D6D">
              <w:rPr>
                <w:rFonts w:eastAsia="Times New Roman" w:cs="Arial"/>
                <w:kern w:val="24"/>
                <w:szCs w:val="20"/>
              </w:rPr>
              <w:t>:</w:t>
            </w:r>
            <w:r w:rsidRPr="00ED1A20">
              <w:rPr>
                <w:rFonts w:eastAsia="Times New Roman" w:cs="Arial"/>
                <w:i/>
                <w:kern w:val="24"/>
                <w:szCs w:val="20"/>
              </w:rPr>
              <w:t xml:space="preserve">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R</m:t>
                  </m:r>
                </m:e>
                <m:sub>
                  <m:r>
                    <w:rPr>
                      <w:rFonts w:ascii="Cambria Math" w:eastAsia="Times New Roman" w:hAnsi="Cambria Math" w:cs="Arial"/>
                      <w:kern w:val="24"/>
                      <w:szCs w:val="20"/>
                    </w:rPr>
                    <m:t>CQI</m:t>
                  </m:r>
                </m:sub>
              </m:sSub>
              <m:r>
                <w:rPr>
                  <w:rFonts w:ascii="Cambria Math" w:eastAsia="Times New Roman" w:hAnsi="Cambria Math" w:cs="Arial"/>
                  <w:kern w:val="24"/>
                  <w:szCs w:val="20"/>
                </w:rPr>
                <m:t>={1, 2,</m:t>
              </m:r>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m:t>
              </m:r>
            </m:oMath>
          </w:p>
        </w:tc>
      </w:tr>
      <w:tr w:rsidR="008E5E6A" w:rsidRPr="00D06449" w14:paraId="78C3AF9E" w14:textId="77777777" w:rsidTr="004142BA">
        <w:tc>
          <w:tcPr>
            <w:tcW w:w="2972" w:type="dxa"/>
            <w:shd w:val="clear" w:color="auto" w:fill="FFFFFF" w:themeFill="background1"/>
            <w:hideMark/>
          </w:tcPr>
          <w:p w14:paraId="6DAFFD5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1395E6CB" w14:textId="69E538D4" w:rsidR="008E5E6A" w:rsidRPr="004142BA" w:rsidRDefault="00F00A7B" w:rsidP="009B32AB">
            <w:pPr>
              <w:spacing w:after="120" w:line="240" w:lineRule="auto"/>
              <w:textAlignment w:val="center"/>
              <w:rPr>
                <w:rFonts w:eastAsia="Times New Roman" w:cs="Arial"/>
                <w:sz w:val="20"/>
                <w:szCs w:val="20"/>
              </w:rPr>
            </w:pPr>
            <w:r w:rsidRPr="00CC38C0">
              <w:rPr>
                <w:rFonts w:eastAsia="Times New Roman" w:cs="Arial"/>
                <w:kern w:val="24"/>
                <w:sz w:val="20"/>
                <w:szCs w:val="20"/>
              </w:rPr>
              <w:t xml:space="preserve">CSI Overhead bits is logged per report, see 7E for calculation and Table with max overhead per report for different ranks </w:t>
            </w:r>
          </w:p>
        </w:tc>
      </w:tr>
      <w:tr w:rsidR="008E5E6A" w:rsidRPr="00D06449" w14:paraId="6CDEEBF1" w14:textId="77777777" w:rsidTr="00387FA5">
        <w:tc>
          <w:tcPr>
            <w:tcW w:w="2972" w:type="dxa"/>
            <w:shd w:val="clear" w:color="auto" w:fill="FFFFFF" w:themeFill="background1"/>
            <w:hideMark/>
          </w:tcPr>
          <w:p w14:paraId="0635313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41AEE04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 with packet size 0.5 Mbytes</w:t>
            </w:r>
          </w:p>
        </w:tc>
      </w:tr>
      <w:tr w:rsidR="008E5E6A" w:rsidRPr="00D06449" w14:paraId="4E26D65D" w14:textId="77777777" w:rsidTr="004142BA">
        <w:tc>
          <w:tcPr>
            <w:tcW w:w="2972" w:type="dxa"/>
            <w:shd w:val="clear" w:color="auto" w:fill="FFFFFF" w:themeFill="background1"/>
            <w:hideMark/>
          </w:tcPr>
          <w:p w14:paraId="3F0E68D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26D82C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20/50/70 % for SU/MU-MIMO with rank adaptation</w:t>
            </w:r>
          </w:p>
        </w:tc>
      </w:tr>
      <w:tr w:rsidR="008E5E6A" w:rsidRPr="00D06449" w14:paraId="79F081EF" w14:textId="77777777" w:rsidTr="00387FA5">
        <w:tc>
          <w:tcPr>
            <w:tcW w:w="2972" w:type="dxa"/>
            <w:shd w:val="clear" w:color="auto" w:fill="FFFFFF" w:themeFill="background1"/>
            <w:hideMark/>
          </w:tcPr>
          <w:p w14:paraId="42FA875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2026575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100% outdoor </w:t>
            </w:r>
          </w:p>
        </w:tc>
      </w:tr>
      <w:tr w:rsidR="008E5E6A" w:rsidRPr="00D06449" w14:paraId="080BF882" w14:textId="77777777" w:rsidTr="004142BA">
        <w:tc>
          <w:tcPr>
            <w:tcW w:w="2972" w:type="dxa"/>
            <w:shd w:val="clear" w:color="auto" w:fill="FFFFFF" w:themeFill="background1"/>
            <w:hideMark/>
          </w:tcPr>
          <w:p w14:paraId="1AB5A0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4EB0AD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E5E6A" w:rsidRPr="00D06449" w14:paraId="153578DC" w14:textId="77777777" w:rsidTr="00387FA5">
        <w:tc>
          <w:tcPr>
            <w:tcW w:w="2972" w:type="dxa"/>
            <w:shd w:val="clear" w:color="auto" w:fill="FFFFFF" w:themeFill="background1"/>
            <w:hideMark/>
          </w:tcPr>
          <w:p w14:paraId="4E49464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Feedback assumption</w:t>
            </w:r>
          </w:p>
        </w:tc>
        <w:tc>
          <w:tcPr>
            <w:tcW w:w="6508" w:type="dxa"/>
            <w:shd w:val="clear" w:color="auto" w:fill="FFFFFF" w:themeFill="background1"/>
            <w:hideMark/>
          </w:tcPr>
          <w:p w14:paraId="6C18F9D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8E5E6A" w:rsidRPr="00D06449" w14:paraId="25577219" w14:textId="77777777" w:rsidTr="004142BA">
        <w:tc>
          <w:tcPr>
            <w:tcW w:w="2972" w:type="dxa"/>
            <w:shd w:val="clear" w:color="auto" w:fill="FFFFFF" w:themeFill="background1"/>
            <w:hideMark/>
          </w:tcPr>
          <w:p w14:paraId="3F6A5B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6E5747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6C0FF2D" w14:textId="77777777" w:rsidR="008E5E6A" w:rsidRPr="008E5E6A" w:rsidRDefault="008E5E6A" w:rsidP="009B32AB">
      <w:pPr>
        <w:spacing w:after="120"/>
        <w:rPr>
          <w:color w:val="8EAADB" w:themeColor="accent1" w:themeTint="99"/>
          <w:lang w:val="en-GB" w:eastAsia="ja-JP"/>
        </w:rPr>
      </w:pPr>
    </w:p>
    <w:p w14:paraId="09C68395" w14:textId="64CF412C" w:rsidR="004B2CD6" w:rsidRDefault="004B2CD6" w:rsidP="004B2CD6">
      <w:pPr>
        <w:pStyle w:val="Heading2"/>
      </w:pPr>
      <w:r>
        <w:t>7</w:t>
      </w:r>
      <w:r w:rsidR="005E02EB">
        <w:t>C</w:t>
      </w:r>
      <w:r>
        <w:t>. Calculation of overhead</w:t>
      </w:r>
    </w:p>
    <w:p w14:paraId="13DA5622" w14:textId="71687BF5" w:rsidR="004B2CD6" w:rsidRDefault="004B2CD6" w:rsidP="004B2CD6">
      <w:pPr>
        <w:rPr>
          <w:lang w:val="en-GB" w:eastAsia="ja-JP"/>
        </w:rPr>
      </w:pPr>
      <w:r>
        <w:rPr>
          <w:lang w:val="en-GB" w:eastAsia="ja-JP"/>
        </w:rPr>
        <w:t>In</w:t>
      </w:r>
      <w:r w:rsidR="007C4748">
        <w:rPr>
          <w:lang w:val="en-GB" w:eastAsia="ja-JP"/>
        </w:rPr>
        <w:t xml:space="preserve"> </w:t>
      </w:r>
      <w:r w:rsidR="0083533D">
        <w:rPr>
          <w:lang w:val="en-GB" w:eastAsia="ja-JP"/>
        </w:rPr>
        <w:fldChar w:fldCharType="begin"/>
      </w:r>
      <w:r w:rsidR="0083533D">
        <w:rPr>
          <w:lang w:val="en-GB" w:eastAsia="ja-JP"/>
        </w:rPr>
        <w:instrText xml:space="preserve"> REF _Ref115447796 \h </w:instrText>
      </w:r>
      <w:r w:rsidR="0083533D">
        <w:rPr>
          <w:lang w:val="en-GB" w:eastAsia="ja-JP"/>
        </w:rPr>
      </w:r>
      <w:r w:rsidR="0083533D">
        <w:rPr>
          <w:lang w:val="en-GB" w:eastAsia="ja-JP"/>
        </w:rPr>
        <w:fldChar w:fldCharType="separate"/>
      </w:r>
      <w:r w:rsidR="009B0D09">
        <w:t xml:space="preserve">Table </w:t>
      </w:r>
      <w:r w:rsidR="009B0D09">
        <w:rPr>
          <w:noProof/>
        </w:rPr>
        <w:t>7</w:t>
      </w:r>
      <w:r w:rsidR="0083533D">
        <w:rPr>
          <w:lang w:val="en-GB" w:eastAsia="ja-JP"/>
        </w:rPr>
        <w:fldChar w:fldCharType="end"/>
      </w:r>
      <w:r>
        <w:rPr>
          <w:lang w:val="en-GB" w:eastAsia="ja-JP"/>
        </w:rPr>
        <w:t>, we summarize the overhead of the codebook alternatives Alt2A, Alt2B and Alt 3 in number of bits</w:t>
      </w:r>
      <w:r w:rsidR="00896ED4">
        <w:rPr>
          <w:lang w:val="en-GB" w:eastAsia="ja-JP"/>
        </w:rPr>
        <w:t xml:space="preserve"> for rank </w:t>
      </w:r>
      <m:oMath>
        <m:r>
          <w:rPr>
            <w:rFonts w:ascii="Cambria Math" w:hAnsi="Cambria Math"/>
            <w:lang w:val="en-GB" w:eastAsia="ja-JP"/>
          </w:rPr>
          <m:t>v</m:t>
        </m:r>
      </m:oMath>
      <w:r>
        <w:rPr>
          <w:lang w:val="en-GB" w:eastAsia="ja-JP"/>
        </w:rPr>
        <w:t>.</w:t>
      </w:r>
    </w:p>
    <w:p w14:paraId="3A270F86" w14:textId="26149C5C" w:rsidR="004B2CD6" w:rsidRDefault="004B2CD6" w:rsidP="004B2CD6">
      <w:pPr>
        <w:rPr>
          <w:lang w:val="en-GB" w:eastAsia="ja-JP"/>
        </w:rPr>
      </w:pPr>
      <w:r w:rsidRPr="001A3529">
        <w:rPr>
          <w:b/>
          <w:bCs/>
          <w:lang w:val="en-GB" w:eastAsia="ja-JP"/>
        </w:rPr>
        <w:t>Parameter combination 6</w:t>
      </w:r>
      <w:r>
        <w:rPr>
          <w:lang w:val="en-GB" w:eastAsia="ja-JP"/>
        </w:rPr>
        <w:t xml:space="preserve"> of Rel-16 Type II codebook is used as a reference for the selection of number of spatial beams L, the number of FD basis</w:t>
      </w:r>
      <w:r w:rsidR="002612EC">
        <w:rPr>
          <w:lang w:val="en-GB" w:eastAsia="ja-JP"/>
        </w:rPr>
        <w:t>,</w:t>
      </w:r>
      <w:r>
        <w:rPr>
          <w:lang w:val="en-GB" w:eastAsia="ja-JP"/>
        </w:rPr>
        <w:t xml:space="preserve"> the number of non-zero coefficients. Below is a summary of the parameters common for all the alternatives.</w:t>
      </w:r>
    </w:p>
    <w:p w14:paraId="078B51DD" w14:textId="6A68CC3D" w:rsidR="004B2CD6" w:rsidRDefault="0003120E" w:rsidP="001F326D">
      <w:pPr>
        <w:rPr>
          <w:rFonts w:eastAsiaTheme="minorEastAsia"/>
          <w:lang w:val="en-GB" w:eastAsia="ja-JP"/>
        </w:rPr>
      </w:pPr>
      <m:oMath>
        <m:r>
          <w:rPr>
            <w:rFonts w:ascii="Cambria Math" w:hAnsi="Cambria Math"/>
            <w:lang w:val="en-GB" w:eastAsia="ja-JP"/>
          </w:rPr>
          <m:t xml:space="preserve">L=4,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r>
          <w:rPr>
            <w:rFonts w:ascii="Cambria Math" w:hAnsi="Cambria Math"/>
            <w:lang w:val="en-GB" w:eastAsia="ja-JP"/>
          </w:rPr>
          <m:t xml:space="preserve">=8,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004B2CD6">
        <w:rPr>
          <w:rFonts w:eastAsiaTheme="minorEastAsia"/>
          <w:lang w:val="en-GB" w:eastAsia="ja-JP"/>
        </w:rPr>
        <w:t>= 13</w:t>
      </w:r>
    </w:p>
    <w:p w14:paraId="06D03805" w14:textId="73F68562" w:rsidR="004B2CD6" w:rsidRPr="00382F9C" w:rsidRDefault="004B2CD6" w:rsidP="001F326D">
      <w:pPr>
        <w:rPr>
          <w:rFonts w:eastAsiaTheme="minorEastAsia"/>
          <w:lang w:val="en-GB" w:eastAsia="ja-JP"/>
        </w:rPr>
      </w:pPr>
      <w:r>
        <w:rPr>
          <w:rFonts w:eastAsiaTheme="minorEastAsia"/>
          <w:lang w:val="en-GB" w:eastAsia="ja-JP"/>
        </w:rPr>
        <w:t xml:space="preserve">The number of bits for indicating the </w:t>
      </w:r>
      <m:oMath>
        <m:r>
          <w:rPr>
            <w:rFonts w:ascii="Cambria Math" w:eastAsiaTheme="minorEastAsia" w:hAnsi="Cambria Math"/>
            <w:lang w:val="en-GB" w:eastAsia="ja-JP"/>
          </w:rPr>
          <m:t>L</m:t>
        </m:r>
      </m:oMath>
      <w:r>
        <w:rPr>
          <w:rFonts w:eastAsiaTheme="minorEastAsia"/>
          <w:lang w:val="en-GB" w:eastAsia="ja-JP"/>
        </w:rPr>
        <w:t xml:space="preserve"> selected beams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2</m:t>
                    </m:r>
                  </m:sub>
                </m:sSub>
                <m:r>
                  <w:rPr>
                    <w:rFonts w:ascii="Cambria Math" w:eastAsiaTheme="minorEastAsia" w:hAnsi="Cambria Math"/>
                    <w:lang w:val="en-GB" w:eastAsia="ja-JP"/>
                  </w:rPr>
                  <m:t>)</m:t>
                </m:r>
              </m:e>
            </m:func>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num>
                      <m:den>
                        <m:r>
                          <w:rPr>
                            <w:rFonts w:ascii="Cambria Math" w:hAnsi="Cambria Math"/>
                            <w:lang w:val="en-GB" w:eastAsia="ja-JP"/>
                          </w:rPr>
                          <m:t>L</m:t>
                        </m:r>
                      </m:den>
                    </m:f>
                  </m:e>
                </m:d>
              </m:e>
            </m:func>
          </m:e>
        </m:d>
      </m:oMath>
      <w:r>
        <w:rPr>
          <w:rFonts w:eastAsiaTheme="minorEastAsia"/>
          <w:lang w:val="en-GB" w:eastAsia="ja-JP"/>
        </w:rPr>
        <w:t>.</w:t>
      </w:r>
    </w:p>
    <w:p w14:paraId="7D01DC26" w14:textId="77777777" w:rsidR="004B2CD6" w:rsidRDefault="004B2CD6" w:rsidP="001F326D">
      <w:pPr>
        <w:rPr>
          <w:rFonts w:eastAsiaTheme="minorEastAsia"/>
          <w:lang w:val="en-GB" w:eastAsia="ja-JP"/>
        </w:rPr>
      </w:pPr>
      <w:r>
        <w:rPr>
          <w:rFonts w:eastAsiaTheme="minorEastAsia"/>
          <w:lang w:val="en-GB" w:eastAsia="ja-JP"/>
        </w:rPr>
        <w:t xml:space="preserve">Number of selected FD basis,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 xml:space="preserve">7 ,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v=1,2</m:t>
                </m:r>
              </m:e>
              <m:e>
                <m:r>
                  <w:rPr>
                    <w:rFonts w:ascii="Cambria Math" w:eastAsiaTheme="minorEastAsia" w:hAnsi="Cambria Math"/>
                    <w:lang w:val="en-GB" w:eastAsia="ja-JP"/>
                  </w:rPr>
                  <m:t xml:space="preserve">4,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v=3,4</m:t>
                </m:r>
              </m:e>
            </m:eqArr>
          </m:e>
        </m:d>
      </m:oMath>
    </w:p>
    <w:p w14:paraId="4B6790D2" w14:textId="77777777" w:rsidR="004B2CD6" w:rsidRDefault="004B2CD6" w:rsidP="001F326D">
      <w:pPr>
        <w:rPr>
          <w:rFonts w:eastAsiaTheme="minorEastAsia"/>
          <w:lang w:val="en-GB" w:eastAsia="ja-JP"/>
        </w:rPr>
      </w:pPr>
      <w:r>
        <w:rPr>
          <w:lang w:val="en-GB" w:eastAsia="ja-JP"/>
        </w:rPr>
        <w:t xml:space="preserve">The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 xml:space="preserve"> </m:t>
        </m:r>
      </m:oMath>
      <w:r>
        <w:rPr>
          <w:rFonts w:eastAsiaTheme="minorEastAsia"/>
          <w:lang w:val="en-GB" w:eastAsia="ja-JP"/>
        </w:rPr>
        <w:t xml:space="preserve">selected FD basis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3</m:t>
            </m:r>
          </m:sub>
        </m:sSub>
        <m:r>
          <w:rPr>
            <w:rFonts w:ascii="Cambria Math" w:eastAsiaTheme="minorEastAsia" w:hAnsi="Cambria Math"/>
            <w:lang w:val="en-GB" w:eastAsia="ja-JP"/>
          </w:rPr>
          <m:t xml:space="preserve"> </m:t>
        </m:r>
      </m:oMath>
      <w:r>
        <w:rPr>
          <w:rFonts w:eastAsiaTheme="minorEastAsia"/>
          <w:lang w:val="en-GB" w:eastAsia="ja-JP"/>
        </w:rPr>
        <w:t xml:space="preserve">=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-1</m:t>
                        </m:r>
                      </m:den>
                    </m:f>
                  </m:e>
                </m:d>
              </m:e>
            </m:func>
          </m:e>
        </m:d>
      </m:oMath>
    </w:p>
    <w:p w14:paraId="5F2B9B3C" w14:textId="77777777" w:rsidR="004B2CD6" w:rsidRDefault="004B2CD6" w:rsidP="001F326D">
      <w:pPr>
        <w:rPr>
          <w:rFonts w:eastAsiaTheme="minorEastAsia"/>
          <w:lang w:val="en-GB" w:eastAsia="ja-JP"/>
        </w:rPr>
      </w:pPr>
      <w:r>
        <w:rPr>
          <w:rFonts w:eastAsiaTheme="minorEastAsia"/>
          <w:lang w:val="en-GB" w:eastAsia="ja-JP"/>
        </w:rPr>
        <w:t xml:space="preserve">Maximum number of non-zero coefficients (NZC),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28, v=1</m:t>
                </m:r>
              </m:e>
              <m:e>
                <m:r>
                  <w:rPr>
                    <w:rFonts w:ascii="Cambria Math" w:eastAsiaTheme="minorEastAsia" w:hAnsi="Cambria Math"/>
                    <w:lang w:val="en-GB" w:eastAsia="ja-JP"/>
                  </w:rPr>
                  <m:t>56, v≥2</m:t>
                </m:r>
              </m:e>
            </m:eqArr>
          </m:e>
        </m:d>
      </m:oMath>
    </w:p>
    <w:p w14:paraId="26EF298F" w14:textId="77777777" w:rsidR="004B2CD6" w:rsidRDefault="004B2CD6" w:rsidP="001F326D">
      <w:pPr>
        <w:rPr>
          <w:rFonts w:eastAsiaTheme="minorEastAsia"/>
          <w:lang w:val="en-GB" w:eastAsia="ja-JP"/>
        </w:rPr>
      </w:pPr>
      <w:r>
        <w:rPr>
          <w:rFonts w:eastAsiaTheme="minorEastAsia"/>
          <w:lang w:val="en-GB" w:eastAsia="ja-JP"/>
        </w:rPr>
        <w:t>Number of bits for reporting the number of NZC in the report = 6</w:t>
      </w:r>
    </w:p>
    <w:p w14:paraId="401A27D8" w14:textId="77777777" w:rsidR="004B2CD6" w:rsidRDefault="004B2CD6" w:rsidP="004B2CD6">
      <w:pPr>
        <w:rPr>
          <w:rFonts w:eastAsiaTheme="minorEastAsia"/>
          <w:lang w:val="en-GB" w:eastAsia="ja-JP"/>
        </w:rPr>
      </w:pPr>
      <w:r>
        <w:rPr>
          <w:rFonts w:eastAsiaTheme="minorEastAsia"/>
          <w:lang w:val="en-GB" w:eastAsia="ja-JP"/>
        </w:rPr>
        <w:t xml:space="preserve">The number of bits, per layer, for indicating the strongest coefficient index (SCI) </w:t>
      </w:r>
      <m:oMath>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e>
                    </m:func>
                  </m:e>
                </m:d>
                <m:r>
                  <w:rPr>
                    <w:rFonts w:ascii="Cambria Math" w:eastAsiaTheme="minorEastAsia" w:hAnsi="Cambria Math"/>
                    <w:lang w:val="en-GB" w:eastAsia="ja-JP"/>
                  </w:rPr>
                  <m:t>,  v=1</m:t>
                </m:r>
              </m:e>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(2L)</m:t>
                        </m:r>
                      </m:e>
                    </m:func>
                  </m:e>
                </m:d>
                <m:r>
                  <w:rPr>
                    <w:rFonts w:ascii="Cambria Math" w:eastAsiaTheme="minorEastAsia" w:hAnsi="Cambria Math"/>
                    <w:lang w:val="en-GB" w:eastAsia="ja-JP"/>
                  </w:rPr>
                  <m:t>,  v≥2</m:t>
                </m:r>
              </m:e>
            </m:eqArr>
          </m:e>
        </m:d>
      </m:oMath>
      <w:r>
        <w:rPr>
          <w:rFonts w:eastAsiaTheme="minorEastAsia"/>
          <w:lang w:val="en-GB" w:eastAsia="ja-JP"/>
        </w:rPr>
        <w:t xml:space="preserve"> </w:t>
      </w:r>
    </w:p>
    <w:p w14:paraId="46775B97" w14:textId="77777777" w:rsidR="004B2CD6" w:rsidRPr="00382F9C" w:rsidRDefault="004B2CD6" w:rsidP="001F326D">
      <w:pPr>
        <w:rPr>
          <w:lang w:val="en-GB" w:eastAsia="ja-JP"/>
        </w:rPr>
      </w:pPr>
      <w:r>
        <w:rPr>
          <w:rFonts w:eastAsiaTheme="minorEastAsia"/>
          <w:lang w:val="en-GB" w:eastAsia="ja-JP"/>
        </w:rPr>
        <w:t xml:space="preserve">Total number of bits for indicating the quantized amplitude and phase of NZCs </w:t>
      </w:r>
      <m:oMath>
        <m:r>
          <w:rPr>
            <w:rFonts w:ascii="Cambria Math" w:eastAsiaTheme="minorEastAsia" w:hAnsi="Cambria Math"/>
            <w:lang w:val="en-GB" w:eastAsia="ja-JP"/>
          </w:rPr>
          <m:t>=4v+</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r>
          <w:rPr>
            <w:rFonts w:ascii="Cambria Math" w:eastAsiaTheme="minorEastAsia" w:hAnsi="Cambria Math"/>
            <w:lang w:val="en-GB" w:eastAsia="ja-JP"/>
          </w:rPr>
          <m:t>×7</m:t>
        </m:r>
      </m:oMath>
    </w:p>
    <w:p w14:paraId="3D6ACA39" w14:textId="77777777" w:rsidR="004B2CD6" w:rsidRDefault="004B2CD6" w:rsidP="004B2CD6">
      <w:pPr>
        <w:rPr>
          <w:rFonts w:eastAsiaTheme="minorEastAsia"/>
          <w:lang w:val="en-GB" w:eastAsia="ja-JP"/>
        </w:rPr>
      </w:pPr>
      <w:r w:rsidRPr="001F326D">
        <w:rPr>
          <w:rFonts w:eastAsiaTheme="minorEastAsia"/>
          <w:b/>
          <w:lang w:val="en-GB" w:eastAsia="ja-JP"/>
        </w:rPr>
        <w:t>For the Rel-16 Type II report,</w:t>
      </w:r>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p>
    <w:p w14:paraId="36809F69" w14:textId="5D3C1993" w:rsidR="004B2CD6" w:rsidRDefault="004B2CD6" w:rsidP="004B2CD6">
      <w:pPr>
        <w:rPr>
          <w:rFonts w:eastAsiaTheme="minorEastAsia"/>
          <w:lang w:val="en-GB" w:eastAsia="ja-JP"/>
        </w:rPr>
      </w:pPr>
      <w:r>
        <w:rPr>
          <w:rFonts w:eastAsiaTheme="minorEastAsia"/>
          <w:lang w:val="en-GB" w:eastAsia="ja-JP"/>
        </w:rPr>
        <w:lastRenderedPageBreak/>
        <w:t xml:space="preserve">For the Rel-18 Type II report Alt 2A,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=Q</m:t>
        </m:r>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commonly selected for all SD FD basis. For the Rel-18 Type II report Alt 2B,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independently selected for each SD FD basis pair.</w:t>
      </w:r>
    </w:p>
    <w:p w14:paraId="7F7043ED" w14:textId="77777777" w:rsidR="004B2CD6" w:rsidRDefault="004B2CD6" w:rsidP="004B2CD6">
      <w:pPr>
        <w:rPr>
          <w:rFonts w:eastAsiaTheme="minorEastAsia"/>
          <w:lang w:val="en-GB" w:eastAsia="ja-JP"/>
        </w:rPr>
      </w:pPr>
      <w:r>
        <w:rPr>
          <w:rFonts w:eastAsiaTheme="minorEastAsia"/>
          <w:lang w:val="en-GB" w:eastAsia="ja-JP"/>
        </w:rPr>
        <w:t>For the Rel-18 Type II report Alt 2A, t</w:t>
      </w:r>
      <w:r>
        <w:rPr>
          <w:lang w:val="en-GB" w:eastAsia="ja-JP"/>
        </w:rPr>
        <w:t xml:space="preserve">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commonly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oMath>
      <w:r>
        <w:rPr>
          <w:rFonts w:eastAsiaTheme="minorEastAsia"/>
          <w:lang w:val="en-GB" w:eastAsia="ja-JP"/>
        </w:rPr>
        <w:t xml:space="preserve"> when the 0 Doppler basis is always selected.</w:t>
      </w:r>
    </w:p>
    <w:p w14:paraId="10EAD190" w14:textId="77777777" w:rsidR="004B2CD6" w:rsidRDefault="004B2CD6" w:rsidP="004B2CD6">
      <w:pPr>
        <w:rPr>
          <w:rFonts w:eastAsiaTheme="minorEastAsia"/>
          <w:lang w:val="en-GB" w:eastAsia="ja-JP"/>
        </w:rPr>
      </w:pPr>
      <w:r>
        <w:rPr>
          <w:rFonts w:eastAsiaTheme="minorEastAsia"/>
          <w:lang w:val="en-GB" w:eastAsia="ja-JP"/>
        </w:rPr>
        <w:t>For the Rel-18 Type II report Alt 2B, t</w:t>
      </w:r>
      <w:r>
        <w:rPr>
          <w:lang w:val="en-GB" w:eastAsia="ja-JP"/>
        </w:rPr>
        <w:t xml:space="preserve">he total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oMath>
      <w:r>
        <w:rPr>
          <w:rFonts w:eastAsiaTheme="minorEastAsia"/>
          <w:lang w:val="en-GB" w:eastAsia="ja-JP"/>
        </w:rPr>
        <w:t xml:space="preserve"> when the 0 Doppler basis is always selected.</w:t>
      </w:r>
    </w:p>
    <w:p w14:paraId="1B763B89" w14:textId="77777777" w:rsidR="004B2CD6" w:rsidRDefault="004B2CD6" w:rsidP="004B2CD6">
      <w:pPr>
        <w:rPr>
          <w:rFonts w:eastAsiaTheme="minorEastAsia"/>
          <w:lang w:val="en-GB" w:eastAsia="ja-JP"/>
        </w:rPr>
      </w:pPr>
      <w:r>
        <w:rPr>
          <w:rFonts w:eastAsiaTheme="minorEastAsia"/>
          <w:lang w:val="en-GB" w:eastAsia="ja-JP"/>
        </w:rPr>
        <w:t xml:space="preserve">For the Rel-18 Type II report Alt 2A and Alt 2B,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×v</m:t>
        </m:r>
      </m:oMath>
    </w:p>
    <w:p w14:paraId="21D6AF6B" w14:textId="77777777" w:rsidR="004B2CD6" w:rsidRDefault="004B2CD6" w:rsidP="004B2CD6">
      <w:pPr>
        <w:rPr>
          <w:rFonts w:eastAsiaTheme="minorEastAsia"/>
          <w:lang w:val="en-GB" w:eastAsia="ja-JP"/>
        </w:rPr>
      </w:pPr>
      <w:r>
        <w:rPr>
          <w:rFonts w:eastAsiaTheme="minorEastAsia"/>
          <w:lang w:val="en-GB" w:eastAsia="ja-JP"/>
        </w:rPr>
        <w:t>For the Rel-18 Type II report Alt 3, let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denote the number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s reported without the use of TD/DD basis compression. </w:t>
      </w:r>
    </w:p>
    <w:p w14:paraId="44145BA3" w14:textId="5570147D" w:rsidR="004B2CD6" w:rsidRDefault="004B2CD6" w:rsidP="004B2CD6">
      <w:pPr>
        <w:rPr>
          <w:rFonts w:eastAsiaTheme="minorEastAsia"/>
          <w:lang w:val="en-GB" w:eastAsia="ja-JP"/>
        </w:rPr>
      </w:pPr>
      <w:r>
        <w:rPr>
          <w:rFonts w:eastAsiaTheme="minorEastAsia"/>
          <w:lang w:val="en-GB" w:eastAsia="ja-JP"/>
        </w:rPr>
        <w:t xml:space="preserve">For the Rel-18 Type II report Alt 3, when a common bit map is used for all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r>
          <w:rPr>
            <w:rFonts w:ascii="Cambria Math" w:eastAsiaTheme="minorEastAsia" w:hAnsi="Cambria Math"/>
            <w:lang w:val="en-GB" w:eastAsia="ja-JP"/>
          </w:rPr>
          <m:t>s</m:t>
        </m:r>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r>
        <w:rPr>
          <w:rFonts w:eastAsiaTheme="minorEastAsia"/>
          <w:lang w:val="en-GB" w:eastAsia="ja-JP"/>
        </w:rPr>
        <w:t>.</w:t>
      </w:r>
    </w:p>
    <w:p w14:paraId="5C0C45CB" w14:textId="47CEF1E7" w:rsidR="004B2CD6" w:rsidRDefault="004B2CD6" w:rsidP="004B2CD6">
      <w:pPr>
        <w:rPr>
          <w:rFonts w:eastAsiaTheme="minorEastAsia"/>
          <w:lang w:val="en-GB" w:eastAsia="ja-JP"/>
        </w:rPr>
      </w:pPr>
      <w:r>
        <w:rPr>
          <w:rFonts w:eastAsiaTheme="minorEastAsia"/>
          <w:lang w:val="en-GB" w:eastAsia="ja-JP"/>
        </w:rPr>
        <w:t xml:space="preserve">For the Rel-18 Type II report Alt 3, when a different bit map is used for each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w:t>
      </w:r>
    </w:p>
    <w:p w14:paraId="426C9D61" w14:textId="5E7FDF32" w:rsidR="003F01FA" w:rsidRDefault="004B2CD6" w:rsidP="006D16FC">
      <w:r>
        <w:rPr>
          <w:rFonts w:eastAsiaTheme="minorEastAsia"/>
          <w:lang w:val="en-GB" w:eastAsia="ja-JP"/>
        </w:rPr>
        <w:t xml:space="preserve">For the Rel-18 Type II report Alt 3, the number of non-zero coefficients scales by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and the total number of bits for indicating the quantized amplitude and phase of NZCs </w:t>
      </w:r>
      <m:oMath>
        <m:r>
          <w:rPr>
            <w:rFonts w:ascii="Cambria Math" w:eastAsiaTheme="minorEastAsia" w:hAnsi="Cambria Math"/>
            <w:lang w:val="en-GB" w:eastAsia="ja-JP"/>
          </w:rPr>
          <m:t>=</m:t>
        </m:r>
        <m:d>
          <m:dPr>
            <m:ctrlPr>
              <w:rPr>
                <w:rFonts w:ascii="Cambria Math" w:eastAsiaTheme="minorEastAsia" w:hAnsi="Cambria Math"/>
                <w:i/>
                <w:lang w:val="en-GB" w:eastAsia="ja-JP"/>
              </w:rPr>
            </m:ctrlPr>
          </m:dPr>
          <m:e>
            <m:r>
              <w:rPr>
                <w:rFonts w:ascii="Cambria Math" w:eastAsiaTheme="minorEastAsia" w:hAnsi="Cambria Math"/>
                <w:lang w:val="en-GB" w:eastAsia="ja-JP"/>
              </w:rPr>
              <m:t>4v+7</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e>
        </m: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ctrlPr>
              <w:rPr>
                <w:rFonts w:ascii="Cambria Math" w:hAnsi="Cambria Math"/>
                <w:i/>
                <w:lang w:val="en-GB" w:eastAsia="ja-JP"/>
              </w:rPr>
            </m:ctrlPr>
          </m:e>
          <m:sub>
            <m:r>
              <w:rPr>
                <w:rFonts w:ascii="Cambria Math" w:hAnsi="Cambria Math"/>
                <w:lang w:val="en-GB" w:eastAsia="ja-JP"/>
              </w:rPr>
              <m:t>3</m:t>
            </m:r>
          </m:sub>
        </m:sSub>
      </m:oMath>
      <w:r>
        <w:rPr>
          <w:rFonts w:eastAsiaTheme="minorEastAsia"/>
          <w:lang w:val="en-GB" w:eastAsia="ja-JP"/>
        </w:rPr>
        <w:t>.</w:t>
      </w:r>
      <w:r>
        <w:fldChar w:fldCharType="begin"/>
      </w:r>
      <w:r>
        <w:fldChar w:fldCharType="separate"/>
      </w:r>
      <w:r w:rsidR="004F5EB9">
        <w:rPr>
          <w:noProof/>
        </w:rPr>
        <w:t>10</w:t>
      </w:r>
      <w:r>
        <w:fldChar w:fldCharType="end"/>
      </w:r>
    </w:p>
    <w:p w14:paraId="3DF65E78" w14:textId="1BDBBDCF" w:rsidR="00F35C2C" w:rsidRDefault="00F35C2C" w:rsidP="00CC38C0">
      <w:pPr>
        <w:pStyle w:val="Caption"/>
        <w:keepNext/>
        <w:jc w:val="center"/>
      </w:pPr>
      <w:bookmarkStart w:id="180" w:name="_Ref115447796"/>
      <w:r>
        <w:t xml:space="preserve">Table </w:t>
      </w:r>
      <w:r>
        <w:fldChar w:fldCharType="begin"/>
      </w:r>
      <w:r>
        <w:instrText xml:space="preserve"> SEQ Table \* ARABIC </w:instrText>
      </w:r>
      <w:r>
        <w:fldChar w:fldCharType="separate"/>
      </w:r>
      <w:r w:rsidR="009B0D09">
        <w:rPr>
          <w:noProof/>
        </w:rPr>
        <w:t>7</w:t>
      </w:r>
      <w:r>
        <w:fldChar w:fldCharType="end"/>
      </w:r>
      <w:bookmarkEnd w:id="180"/>
      <w:r>
        <w:t>: Overhead of different codebook alternatives in number of bits</w:t>
      </w:r>
    </w:p>
    <w:p w14:paraId="50CF3144" w14:textId="12D37D86" w:rsidR="004B2CD6" w:rsidRDefault="00AE791B" w:rsidP="004B2CD6">
      <w:pPr>
        <w:rPr>
          <w:lang w:val="en-GB" w:eastAsia="ja-JP"/>
        </w:rPr>
      </w:pPr>
      <w:r>
        <w:rPr>
          <w:noProof/>
          <w:lang w:val="en-GB" w:eastAsia="ja-JP"/>
        </w:rPr>
        <w:drawing>
          <wp:inline distT="0" distB="0" distL="0" distR="0" wp14:anchorId="5BDECD75" wp14:editId="56140F97">
            <wp:extent cx="6662598" cy="2449036"/>
            <wp:effectExtent l="0" t="0" r="508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691784" cy="2459764"/>
                    </a:xfrm>
                    <a:prstGeom prst="rect">
                      <a:avLst/>
                    </a:prstGeom>
                    <a:noFill/>
                  </pic:spPr>
                </pic:pic>
              </a:graphicData>
            </a:graphic>
          </wp:inline>
        </w:drawing>
      </w:r>
    </w:p>
    <w:p w14:paraId="37A1EE19" w14:textId="77777777" w:rsidR="004B2CD6" w:rsidRPr="001F326D" w:rsidRDefault="004B2CD6" w:rsidP="004B2CD6">
      <w:pPr>
        <w:rPr>
          <w:lang w:val="en-GB" w:eastAsia="ja-JP"/>
        </w:rPr>
      </w:pPr>
    </w:p>
    <w:p w14:paraId="7F8A9D6A" w14:textId="785CDFD1" w:rsidR="00E44D89" w:rsidRPr="004B2CD6" w:rsidRDefault="00E44D89">
      <w:pPr>
        <w:rPr>
          <w:lang w:val="en-GB" w:eastAsia="ja-JP"/>
        </w:rPr>
      </w:pPr>
    </w:p>
    <w:sectPr w:rsidR="00E44D89" w:rsidRPr="004B2CD6" w:rsidSect="00EA3E1F">
      <w:headerReference w:type="even" r:id="rId68"/>
      <w:footerReference w:type="default" r:id="rId6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D2836" w14:textId="77777777" w:rsidR="0031340F" w:rsidRDefault="0031340F">
      <w:r>
        <w:separator/>
      </w:r>
    </w:p>
  </w:endnote>
  <w:endnote w:type="continuationSeparator" w:id="0">
    <w:p w14:paraId="7D4EB8D1" w14:textId="77777777" w:rsidR="0031340F" w:rsidRDefault="0031340F">
      <w:r>
        <w:continuationSeparator/>
      </w:r>
    </w:p>
  </w:endnote>
  <w:endnote w:type="continuationNotice" w:id="1">
    <w:p w14:paraId="549121AB" w14:textId="77777777" w:rsidR="0031340F" w:rsidRDefault="003134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D267D8" w14:textId="77777777" w:rsidR="0031340F" w:rsidRDefault="0031340F">
      <w:r>
        <w:separator/>
      </w:r>
    </w:p>
  </w:footnote>
  <w:footnote w:type="continuationSeparator" w:id="0">
    <w:p w14:paraId="0F07B1DA" w14:textId="77777777" w:rsidR="0031340F" w:rsidRDefault="0031340F">
      <w:r>
        <w:continuationSeparator/>
      </w:r>
    </w:p>
  </w:footnote>
  <w:footnote w:type="continuationNotice" w:id="1">
    <w:p w14:paraId="414F6B84" w14:textId="77777777" w:rsidR="0031340F" w:rsidRDefault="0031340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09E40BE"/>
    <w:multiLevelType w:val="hybridMultilevel"/>
    <w:tmpl w:val="B34C0C78"/>
    <w:lvl w:ilvl="0" w:tplc="9C8041F8">
      <w:start w:val="1"/>
      <w:numFmt w:val="bullet"/>
      <w:pStyle w:val="Guidance"/>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6" w15:restartNumberingAfterBreak="0">
    <w:nsid w:val="120D1EAB"/>
    <w:multiLevelType w:val="multilevel"/>
    <w:tmpl w:val="805236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9576F"/>
    <w:multiLevelType w:val="hybridMultilevel"/>
    <w:tmpl w:val="FB82337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6696585"/>
    <w:multiLevelType w:val="hybridMultilevel"/>
    <w:tmpl w:val="C5F27C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210A79"/>
    <w:multiLevelType w:val="hybridMultilevel"/>
    <w:tmpl w:val="E3A242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0A2E3A"/>
    <w:multiLevelType w:val="multilevel"/>
    <w:tmpl w:val="5C7C8F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3"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1A95359"/>
    <w:multiLevelType w:val="hybridMultilevel"/>
    <w:tmpl w:val="C4EADC7A"/>
    <w:lvl w:ilvl="0" w:tplc="B5A8667A">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29" w15:restartNumberingAfterBreak="0">
    <w:nsid w:val="34FD0E40"/>
    <w:multiLevelType w:val="multilevel"/>
    <w:tmpl w:val="BEC888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8456B62"/>
    <w:multiLevelType w:val="hybridMultilevel"/>
    <w:tmpl w:val="80607B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AA46647"/>
    <w:multiLevelType w:val="hybridMultilevel"/>
    <w:tmpl w:val="B1B4FE70"/>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270"/>
        </w:tabs>
        <w:ind w:left="270" w:hanging="360"/>
      </w:pPr>
    </w:lvl>
    <w:lvl w:ilvl="2" w:tplc="0409001B" w:tentative="1">
      <w:start w:val="1"/>
      <w:numFmt w:val="lowerRoman"/>
      <w:lvlText w:val="%3."/>
      <w:lvlJc w:val="right"/>
      <w:pPr>
        <w:tabs>
          <w:tab w:val="num" w:pos="990"/>
        </w:tabs>
        <w:ind w:left="990" w:hanging="180"/>
      </w:pPr>
    </w:lvl>
    <w:lvl w:ilvl="3" w:tplc="0409000F" w:tentative="1">
      <w:start w:val="1"/>
      <w:numFmt w:val="decimal"/>
      <w:lvlText w:val="%4."/>
      <w:lvlJc w:val="left"/>
      <w:pPr>
        <w:tabs>
          <w:tab w:val="num" w:pos="1710"/>
        </w:tabs>
        <w:ind w:left="1710" w:hanging="360"/>
      </w:pPr>
    </w:lvl>
    <w:lvl w:ilvl="4" w:tplc="04090019" w:tentative="1">
      <w:start w:val="1"/>
      <w:numFmt w:val="lowerLetter"/>
      <w:lvlText w:val="%5."/>
      <w:lvlJc w:val="left"/>
      <w:pPr>
        <w:tabs>
          <w:tab w:val="num" w:pos="2430"/>
        </w:tabs>
        <w:ind w:left="2430" w:hanging="360"/>
      </w:pPr>
    </w:lvl>
    <w:lvl w:ilvl="5" w:tplc="0409001B" w:tentative="1">
      <w:start w:val="1"/>
      <w:numFmt w:val="lowerRoman"/>
      <w:lvlText w:val="%6."/>
      <w:lvlJc w:val="right"/>
      <w:pPr>
        <w:tabs>
          <w:tab w:val="num" w:pos="3150"/>
        </w:tabs>
        <w:ind w:left="3150" w:hanging="180"/>
      </w:pPr>
    </w:lvl>
    <w:lvl w:ilvl="6" w:tplc="0409000F" w:tentative="1">
      <w:start w:val="1"/>
      <w:numFmt w:val="decimal"/>
      <w:lvlText w:val="%7."/>
      <w:lvlJc w:val="left"/>
      <w:pPr>
        <w:tabs>
          <w:tab w:val="num" w:pos="3870"/>
        </w:tabs>
        <w:ind w:left="3870" w:hanging="360"/>
      </w:pPr>
    </w:lvl>
    <w:lvl w:ilvl="7" w:tplc="04090019" w:tentative="1">
      <w:start w:val="1"/>
      <w:numFmt w:val="lowerLetter"/>
      <w:lvlText w:val="%8."/>
      <w:lvlJc w:val="left"/>
      <w:pPr>
        <w:tabs>
          <w:tab w:val="num" w:pos="4590"/>
        </w:tabs>
        <w:ind w:left="4590" w:hanging="360"/>
      </w:pPr>
    </w:lvl>
    <w:lvl w:ilvl="8" w:tplc="0409001B" w:tentative="1">
      <w:start w:val="1"/>
      <w:numFmt w:val="lowerRoman"/>
      <w:lvlText w:val="%9."/>
      <w:lvlJc w:val="right"/>
      <w:pPr>
        <w:tabs>
          <w:tab w:val="num" w:pos="5310"/>
        </w:tabs>
        <w:ind w:left="5310" w:hanging="180"/>
      </w:pPr>
    </w:lvl>
  </w:abstractNum>
  <w:abstractNum w:abstractNumId="32" w15:restartNumberingAfterBreak="0">
    <w:nsid w:val="3CBB1F10"/>
    <w:multiLevelType w:val="hybridMultilevel"/>
    <w:tmpl w:val="DF36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1C7F2F"/>
    <w:multiLevelType w:val="hybridMultilevel"/>
    <w:tmpl w:val="8912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0914476"/>
    <w:multiLevelType w:val="hybridMultilevel"/>
    <w:tmpl w:val="C5F27C4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7B65E38"/>
    <w:multiLevelType w:val="hybridMultilevel"/>
    <w:tmpl w:val="ADB0DF0A"/>
    <w:lvl w:ilvl="0" w:tplc="32FC6FE4">
      <w:start w:val="1"/>
      <w:numFmt w:val="bullet"/>
      <w:lvlText w:val="●"/>
      <w:lvlJc w:val="left"/>
      <w:pPr>
        <w:tabs>
          <w:tab w:val="num" w:pos="720"/>
        </w:tabs>
        <w:ind w:left="720" w:hanging="360"/>
      </w:pPr>
      <w:rPr>
        <w:rFonts w:ascii="Ericsson Hilda" w:hAnsi="Ericsson Hilda" w:hint="default"/>
      </w:rPr>
    </w:lvl>
    <w:lvl w:ilvl="1" w:tplc="0C0C6960" w:tentative="1">
      <w:start w:val="1"/>
      <w:numFmt w:val="bullet"/>
      <w:lvlText w:val="●"/>
      <w:lvlJc w:val="left"/>
      <w:pPr>
        <w:tabs>
          <w:tab w:val="num" w:pos="1440"/>
        </w:tabs>
        <w:ind w:left="1440" w:hanging="360"/>
      </w:pPr>
      <w:rPr>
        <w:rFonts w:ascii="Ericsson Hilda" w:hAnsi="Ericsson Hilda" w:hint="default"/>
      </w:rPr>
    </w:lvl>
    <w:lvl w:ilvl="2" w:tplc="0A026CB6" w:tentative="1">
      <w:start w:val="1"/>
      <w:numFmt w:val="bullet"/>
      <w:lvlText w:val="●"/>
      <w:lvlJc w:val="left"/>
      <w:pPr>
        <w:tabs>
          <w:tab w:val="num" w:pos="2160"/>
        </w:tabs>
        <w:ind w:left="2160" w:hanging="360"/>
      </w:pPr>
      <w:rPr>
        <w:rFonts w:ascii="Ericsson Hilda" w:hAnsi="Ericsson Hilda" w:hint="default"/>
      </w:rPr>
    </w:lvl>
    <w:lvl w:ilvl="3" w:tplc="DD602690" w:tentative="1">
      <w:start w:val="1"/>
      <w:numFmt w:val="bullet"/>
      <w:lvlText w:val="●"/>
      <w:lvlJc w:val="left"/>
      <w:pPr>
        <w:tabs>
          <w:tab w:val="num" w:pos="2880"/>
        </w:tabs>
        <w:ind w:left="2880" w:hanging="360"/>
      </w:pPr>
      <w:rPr>
        <w:rFonts w:ascii="Ericsson Hilda" w:hAnsi="Ericsson Hilda" w:hint="default"/>
      </w:rPr>
    </w:lvl>
    <w:lvl w:ilvl="4" w:tplc="DA7A1912" w:tentative="1">
      <w:start w:val="1"/>
      <w:numFmt w:val="bullet"/>
      <w:lvlText w:val="●"/>
      <w:lvlJc w:val="left"/>
      <w:pPr>
        <w:tabs>
          <w:tab w:val="num" w:pos="3600"/>
        </w:tabs>
        <w:ind w:left="3600" w:hanging="360"/>
      </w:pPr>
      <w:rPr>
        <w:rFonts w:ascii="Ericsson Hilda" w:hAnsi="Ericsson Hilda" w:hint="default"/>
      </w:rPr>
    </w:lvl>
    <w:lvl w:ilvl="5" w:tplc="2368CA4C" w:tentative="1">
      <w:start w:val="1"/>
      <w:numFmt w:val="bullet"/>
      <w:lvlText w:val="●"/>
      <w:lvlJc w:val="left"/>
      <w:pPr>
        <w:tabs>
          <w:tab w:val="num" w:pos="4320"/>
        </w:tabs>
        <w:ind w:left="4320" w:hanging="360"/>
      </w:pPr>
      <w:rPr>
        <w:rFonts w:ascii="Ericsson Hilda" w:hAnsi="Ericsson Hilda" w:hint="default"/>
      </w:rPr>
    </w:lvl>
    <w:lvl w:ilvl="6" w:tplc="723AB0F4" w:tentative="1">
      <w:start w:val="1"/>
      <w:numFmt w:val="bullet"/>
      <w:lvlText w:val="●"/>
      <w:lvlJc w:val="left"/>
      <w:pPr>
        <w:tabs>
          <w:tab w:val="num" w:pos="5040"/>
        </w:tabs>
        <w:ind w:left="5040" w:hanging="360"/>
      </w:pPr>
      <w:rPr>
        <w:rFonts w:ascii="Ericsson Hilda" w:hAnsi="Ericsson Hilda" w:hint="default"/>
      </w:rPr>
    </w:lvl>
    <w:lvl w:ilvl="7" w:tplc="F8A6B8B0" w:tentative="1">
      <w:start w:val="1"/>
      <w:numFmt w:val="bullet"/>
      <w:lvlText w:val="●"/>
      <w:lvlJc w:val="left"/>
      <w:pPr>
        <w:tabs>
          <w:tab w:val="num" w:pos="5760"/>
        </w:tabs>
        <w:ind w:left="5760" w:hanging="360"/>
      </w:pPr>
      <w:rPr>
        <w:rFonts w:ascii="Ericsson Hilda" w:hAnsi="Ericsson Hilda" w:hint="default"/>
      </w:rPr>
    </w:lvl>
    <w:lvl w:ilvl="8" w:tplc="E18AEFB6" w:tentative="1">
      <w:start w:val="1"/>
      <w:numFmt w:val="bullet"/>
      <w:lvlText w:val="●"/>
      <w:lvlJc w:val="left"/>
      <w:pPr>
        <w:tabs>
          <w:tab w:val="num" w:pos="6480"/>
        </w:tabs>
        <w:ind w:left="6480" w:hanging="360"/>
      </w:pPr>
      <w:rPr>
        <w:rFonts w:ascii="Ericsson Hilda" w:hAnsi="Ericsson Hilda"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101505E"/>
    <w:multiLevelType w:val="hybridMultilevel"/>
    <w:tmpl w:val="EE2A7730"/>
    <w:lvl w:ilvl="0" w:tplc="E7F6636E">
      <w:start w:val="1"/>
      <w:numFmt w:val="decimal"/>
      <w:pStyle w:val="Observation"/>
      <w:lvlText w:val="Observation %1"/>
      <w:lvlJc w:val="left"/>
      <w:pPr>
        <w:ind w:left="360" w:hanging="360"/>
      </w:pPr>
      <w:rPr>
        <w:rFonts w:hint="default"/>
        <w:b/>
        <w:bCs w:val="0"/>
        <w:lang w:val="x-none"/>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3912AC1"/>
    <w:multiLevelType w:val="hybridMultilevel"/>
    <w:tmpl w:val="C50C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6"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932111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49"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2"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90776A4"/>
    <w:multiLevelType w:val="multilevel"/>
    <w:tmpl w:val="AB52FB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9"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2"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6"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7DF45F4F"/>
    <w:multiLevelType w:val="multilevel"/>
    <w:tmpl w:val="28B0393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abstractNumId w:val="40"/>
  </w:num>
  <w:num w:numId="2">
    <w:abstractNumId w:val="0"/>
  </w:num>
  <w:num w:numId="3">
    <w:abstractNumId w:val="43"/>
  </w:num>
  <w:num w:numId="4">
    <w:abstractNumId w:val="51"/>
  </w:num>
  <w:num w:numId="5">
    <w:abstractNumId w:val="14"/>
  </w:num>
  <w:num w:numId="6">
    <w:abstractNumId w:val="22"/>
  </w:num>
  <w:num w:numId="7">
    <w:abstractNumId w:val="4"/>
  </w:num>
  <w:num w:numId="8">
    <w:abstractNumId w:val="61"/>
  </w:num>
  <w:num w:numId="9">
    <w:abstractNumId w:val="27"/>
  </w:num>
  <w:num w:numId="10">
    <w:abstractNumId w:val="58"/>
  </w:num>
  <w:num w:numId="11">
    <w:abstractNumId w:val="67"/>
    <w:lvlOverride w:ilvl="0">
      <w:startOverride w:val="1"/>
    </w:lvlOverride>
  </w:num>
  <w:num w:numId="12">
    <w:abstractNumId w:val="29"/>
    <w:lvlOverride w:ilvl="0">
      <w:startOverride w:val="1"/>
    </w:lvlOverride>
  </w:num>
  <w:num w:numId="13">
    <w:abstractNumId w:val="9"/>
  </w:num>
  <w:num w:numId="14">
    <w:abstractNumId w:val="19"/>
  </w:num>
  <w:num w:numId="15">
    <w:abstractNumId w:val="35"/>
  </w:num>
  <w:num w:numId="16">
    <w:abstractNumId w:val="56"/>
  </w:num>
  <w:num w:numId="17">
    <w:abstractNumId w:val="53"/>
  </w:num>
  <w:num w:numId="18">
    <w:abstractNumId w:val="66"/>
  </w:num>
  <w:num w:numId="19">
    <w:abstractNumId w:val="60"/>
  </w:num>
  <w:num w:numId="20">
    <w:abstractNumId w:val="41"/>
  </w:num>
  <w:num w:numId="21">
    <w:abstractNumId w:val="15"/>
  </w:num>
  <w:num w:numId="22">
    <w:abstractNumId w:val="57"/>
  </w:num>
  <w:num w:numId="23">
    <w:abstractNumId w:val="64"/>
  </w:num>
  <w:num w:numId="24">
    <w:abstractNumId w:val="23"/>
  </w:num>
  <w:num w:numId="25">
    <w:abstractNumId w:val="38"/>
  </w:num>
  <w:num w:numId="26">
    <w:abstractNumId w:val="62"/>
  </w:num>
  <w:num w:numId="27">
    <w:abstractNumId w:val="18"/>
  </w:num>
  <w:num w:numId="28">
    <w:abstractNumId w:val="46"/>
  </w:num>
  <w:num w:numId="29">
    <w:abstractNumId w:val="54"/>
  </w:num>
  <w:num w:numId="30">
    <w:abstractNumId w:val="49"/>
  </w:num>
  <w:num w:numId="31">
    <w:abstractNumId w:val="45"/>
  </w:num>
  <w:num w:numId="32">
    <w:abstractNumId w:val="3"/>
  </w:num>
  <w:num w:numId="33">
    <w:abstractNumId w:val="31"/>
    <w:lvlOverride w:ilvl="0">
      <w:startOverride w:val="1"/>
    </w:lvlOverride>
  </w:num>
  <w:num w:numId="34">
    <w:abstractNumId w:val="42"/>
    <w:lvlOverride w:ilvl="0">
      <w:startOverride w:val="1"/>
    </w:lvlOverride>
  </w:num>
  <w:num w:numId="35">
    <w:abstractNumId w:val="59"/>
  </w:num>
  <w:num w:numId="36">
    <w:abstractNumId w:val="1"/>
  </w:num>
  <w:num w:numId="37">
    <w:abstractNumId w:val="24"/>
  </w:num>
  <w:num w:numId="38">
    <w:abstractNumId w:val="63"/>
  </w:num>
  <w:num w:numId="39">
    <w:abstractNumId w:val="50"/>
  </w:num>
  <w:num w:numId="40">
    <w:abstractNumId w:val="30"/>
  </w:num>
  <w:num w:numId="41">
    <w:abstractNumId w:val="8"/>
  </w:num>
  <w:num w:numId="42">
    <w:abstractNumId w:val="28"/>
  </w:num>
  <w:num w:numId="43">
    <w:abstractNumId w:val="55"/>
  </w:num>
  <w:num w:numId="44">
    <w:abstractNumId w:val="36"/>
  </w:num>
  <w:num w:numId="45">
    <w:abstractNumId w:val="17"/>
  </w:num>
  <w:num w:numId="46">
    <w:abstractNumId w:val="20"/>
  </w:num>
  <w:num w:numId="47">
    <w:abstractNumId w:val="10"/>
  </w:num>
  <w:num w:numId="48">
    <w:abstractNumId w:val="13"/>
  </w:num>
  <w:num w:numId="49">
    <w:abstractNumId w:val="42"/>
    <w:lvlOverride w:ilvl="0">
      <w:startOverride w:val="1"/>
    </w:lvlOverride>
  </w:num>
  <w:num w:numId="50">
    <w:abstractNumId w:val="39"/>
  </w:num>
  <w:num w:numId="51">
    <w:abstractNumId w:val="34"/>
  </w:num>
  <w:num w:numId="52">
    <w:abstractNumId w:val="32"/>
  </w:num>
  <w:num w:numId="53">
    <w:abstractNumId w:val="12"/>
  </w:num>
  <w:num w:numId="54">
    <w:abstractNumId w:val="2"/>
  </w:num>
  <w:num w:numId="55">
    <w:abstractNumId w:val="45"/>
  </w:num>
  <w:num w:numId="56">
    <w:abstractNumId w:val="44"/>
  </w:num>
  <w:num w:numId="57">
    <w:abstractNumId w:val="7"/>
  </w:num>
  <w:num w:numId="58">
    <w:abstractNumId w:val="25"/>
  </w:num>
  <w:num w:numId="59">
    <w:abstractNumId w:val="21"/>
  </w:num>
  <w:num w:numId="60">
    <w:abstractNumId w:val="52"/>
  </w:num>
  <w:num w:numId="61">
    <w:abstractNumId w:val="48"/>
  </w:num>
  <w:num w:numId="62">
    <w:abstractNumId w:val="44"/>
  </w:num>
  <w:num w:numId="63">
    <w:abstractNumId w:val="25"/>
  </w:num>
  <w:num w:numId="64">
    <w:abstractNumId w:val="21"/>
  </w:num>
  <w:num w:numId="65">
    <w:abstractNumId w:val="52"/>
  </w:num>
  <w:num w:numId="66">
    <w:abstractNumId w:val="48"/>
  </w:num>
  <w:num w:numId="67">
    <w:abstractNumId w:val="37"/>
  </w:num>
  <w:num w:numId="68">
    <w:abstractNumId w:val="5"/>
  </w:num>
  <w:num w:numId="69">
    <w:abstractNumId w:val="65"/>
  </w:num>
  <w:num w:numId="70">
    <w:abstractNumId w:val="11"/>
  </w:num>
  <w:num w:numId="71">
    <w:abstractNumId w:val="26"/>
  </w:num>
  <w:num w:numId="72">
    <w:abstractNumId w:val="42"/>
  </w:num>
  <w:num w:numId="73">
    <w:abstractNumId w:val="6"/>
  </w:num>
  <w:num w:numId="7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num>
  <w:num w:numId="7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3"/>
  </w:num>
  <w:num w:numId="78">
    <w:abstractNumId w:val="1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5"/>
    <w:rsid w:val="00000173"/>
    <w:rsid w:val="00000248"/>
    <w:rsid w:val="0000036C"/>
    <w:rsid w:val="000003A0"/>
    <w:rsid w:val="00000580"/>
    <w:rsid w:val="00000611"/>
    <w:rsid w:val="000006E1"/>
    <w:rsid w:val="00000726"/>
    <w:rsid w:val="00000F13"/>
    <w:rsid w:val="00001113"/>
    <w:rsid w:val="00001349"/>
    <w:rsid w:val="00001845"/>
    <w:rsid w:val="00001CE2"/>
    <w:rsid w:val="00001F2E"/>
    <w:rsid w:val="00002A37"/>
    <w:rsid w:val="00002AD8"/>
    <w:rsid w:val="00002B1B"/>
    <w:rsid w:val="00002BF1"/>
    <w:rsid w:val="00002D81"/>
    <w:rsid w:val="00002E05"/>
    <w:rsid w:val="00002F5B"/>
    <w:rsid w:val="0000320C"/>
    <w:rsid w:val="000036AE"/>
    <w:rsid w:val="0000393F"/>
    <w:rsid w:val="00003AE7"/>
    <w:rsid w:val="00003D2D"/>
    <w:rsid w:val="00003FB8"/>
    <w:rsid w:val="0000419B"/>
    <w:rsid w:val="0000474F"/>
    <w:rsid w:val="00004930"/>
    <w:rsid w:val="00004946"/>
    <w:rsid w:val="00005027"/>
    <w:rsid w:val="000053A5"/>
    <w:rsid w:val="000054E0"/>
    <w:rsid w:val="0000559E"/>
    <w:rsid w:val="0000564C"/>
    <w:rsid w:val="0000584A"/>
    <w:rsid w:val="00005D40"/>
    <w:rsid w:val="00005D97"/>
    <w:rsid w:val="00005EF0"/>
    <w:rsid w:val="00005F97"/>
    <w:rsid w:val="0000623E"/>
    <w:rsid w:val="00006446"/>
    <w:rsid w:val="000065DF"/>
    <w:rsid w:val="00006896"/>
    <w:rsid w:val="00006AA4"/>
    <w:rsid w:val="00006B5C"/>
    <w:rsid w:val="00006B99"/>
    <w:rsid w:val="00006BD3"/>
    <w:rsid w:val="00006DFB"/>
    <w:rsid w:val="000070E4"/>
    <w:rsid w:val="00007285"/>
    <w:rsid w:val="0000754C"/>
    <w:rsid w:val="00007B56"/>
    <w:rsid w:val="00007CDC"/>
    <w:rsid w:val="00007D63"/>
    <w:rsid w:val="00010085"/>
    <w:rsid w:val="00010175"/>
    <w:rsid w:val="00010327"/>
    <w:rsid w:val="00010BF4"/>
    <w:rsid w:val="00010BF9"/>
    <w:rsid w:val="00010CD6"/>
    <w:rsid w:val="00010D02"/>
    <w:rsid w:val="00011296"/>
    <w:rsid w:val="000112DF"/>
    <w:rsid w:val="00011559"/>
    <w:rsid w:val="00011853"/>
    <w:rsid w:val="00011957"/>
    <w:rsid w:val="00011B28"/>
    <w:rsid w:val="00011DE2"/>
    <w:rsid w:val="000120AA"/>
    <w:rsid w:val="000120AE"/>
    <w:rsid w:val="00012D08"/>
    <w:rsid w:val="00012E4B"/>
    <w:rsid w:val="00012ED9"/>
    <w:rsid w:val="000130A9"/>
    <w:rsid w:val="000133DA"/>
    <w:rsid w:val="000138B5"/>
    <w:rsid w:val="00013C66"/>
    <w:rsid w:val="00013D03"/>
    <w:rsid w:val="00013E50"/>
    <w:rsid w:val="00013F9C"/>
    <w:rsid w:val="00014365"/>
    <w:rsid w:val="00014565"/>
    <w:rsid w:val="00014814"/>
    <w:rsid w:val="00014A27"/>
    <w:rsid w:val="00014B82"/>
    <w:rsid w:val="0001535C"/>
    <w:rsid w:val="000153DB"/>
    <w:rsid w:val="0001557A"/>
    <w:rsid w:val="00015587"/>
    <w:rsid w:val="00015609"/>
    <w:rsid w:val="000156EA"/>
    <w:rsid w:val="00015757"/>
    <w:rsid w:val="00015A23"/>
    <w:rsid w:val="00015C4B"/>
    <w:rsid w:val="00015D15"/>
    <w:rsid w:val="00015D35"/>
    <w:rsid w:val="00015D75"/>
    <w:rsid w:val="00016002"/>
    <w:rsid w:val="000162DE"/>
    <w:rsid w:val="000162EB"/>
    <w:rsid w:val="0001641E"/>
    <w:rsid w:val="0001668D"/>
    <w:rsid w:val="0001676D"/>
    <w:rsid w:val="000167D6"/>
    <w:rsid w:val="0001690F"/>
    <w:rsid w:val="000178CD"/>
    <w:rsid w:val="000178D3"/>
    <w:rsid w:val="000179D4"/>
    <w:rsid w:val="00017B36"/>
    <w:rsid w:val="00017C53"/>
    <w:rsid w:val="00017FF3"/>
    <w:rsid w:val="000204B3"/>
    <w:rsid w:val="00020818"/>
    <w:rsid w:val="000208D4"/>
    <w:rsid w:val="000209D8"/>
    <w:rsid w:val="00020D1B"/>
    <w:rsid w:val="00020DED"/>
    <w:rsid w:val="00020E50"/>
    <w:rsid w:val="0002106C"/>
    <w:rsid w:val="00021310"/>
    <w:rsid w:val="00021330"/>
    <w:rsid w:val="0002161C"/>
    <w:rsid w:val="000216FD"/>
    <w:rsid w:val="0002173E"/>
    <w:rsid w:val="00021796"/>
    <w:rsid w:val="000217BF"/>
    <w:rsid w:val="00021868"/>
    <w:rsid w:val="00021A37"/>
    <w:rsid w:val="00021F7E"/>
    <w:rsid w:val="00021FC4"/>
    <w:rsid w:val="0002202C"/>
    <w:rsid w:val="00022154"/>
    <w:rsid w:val="00022195"/>
    <w:rsid w:val="00022321"/>
    <w:rsid w:val="00022393"/>
    <w:rsid w:val="0002253A"/>
    <w:rsid w:val="000228C4"/>
    <w:rsid w:val="000228E5"/>
    <w:rsid w:val="00022984"/>
    <w:rsid w:val="00022BFB"/>
    <w:rsid w:val="0002312A"/>
    <w:rsid w:val="00023199"/>
    <w:rsid w:val="000231A2"/>
    <w:rsid w:val="000235F4"/>
    <w:rsid w:val="00023782"/>
    <w:rsid w:val="00023A4B"/>
    <w:rsid w:val="00023EA5"/>
    <w:rsid w:val="00023EA6"/>
    <w:rsid w:val="00023F34"/>
    <w:rsid w:val="0002409A"/>
    <w:rsid w:val="0002410D"/>
    <w:rsid w:val="00024440"/>
    <w:rsid w:val="0002460A"/>
    <w:rsid w:val="000246AE"/>
    <w:rsid w:val="0002475A"/>
    <w:rsid w:val="000249F8"/>
    <w:rsid w:val="00024A89"/>
    <w:rsid w:val="00024B83"/>
    <w:rsid w:val="0002503E"/>
    <w:rsid w:val="00025587"/>
    <w:rsid w:val="000255EB"/>
    <w:rsid w:val="0002564D"/>
    <w:rsid w:val="00025AA8"/>
    <w:rsid w:val="00025AB8"/>
    <w:rsid w:val="00025BC6"/>
    <w:rsid w:val="00025CE2"/>
    <w:rsid w:val="00025ECA"/>
    <w:rsid w:val="000262C0"/>
    <w:rsid w:val="000266AF"/>
    <w:rsid w:val="000266FE"/>
    <w:rsid w:val="00026734"/>
    <w:rsid w:val="00026876"/>
    <w:rsid w:val="00026A06"/>
    <w:rsid w:val="00026C25"/>
    <w:rsid w:val="000270FA"/>
    <w:rsid w:val="00027107"/>
    <w:rsid w:val="00027218"/>
    <w:rsid w:val="0002751C"/>
    <w:rsid w:val="000277F9"/>
    <w:rsid w:val="00027E12"/>
    <w:rsid w:val="00030084"/>
    <w:rsid w:val="000300BB"/>
    <w:rsid w:val="00030148"/>
    <w:rsid w:val="00030150"/>
    <w:rsid w:val="00030377"/>
    <w:rsid w:val="0003053E"/>
    <w:rsid w:val="00030942"/>
    <w:rsid w:val="0003099F"/>
    <w:rsid w:val="000309AB"/>
    <w:rsid w:val="00030A04"/>
    <w:rsid w:val="00030B77"/>
    <w:rsid w:val="00030D48"/>
    <w:rsid w:val="00030DF1"/>
    <w:rsid w:val="0003120E"/>
    <w:rsid w:val="00031832"/>
    <w:rsid w:val="000318CC"/>
    <w:rsid w:val="00031C26"/>
    <w:rsid w:val="00031D01"/>
    <w:rsid w:val="00031F1B"/>
    <w:rsid w:val="00031F31"/>
    <w:rsid w:val="00032173"/>
    <w:rsid w:val="000325B8"/>
    <w:rsid w:val="00032B87"/>
    <w:rsid w:val="00032B9D"/>
    <w:rsid w:val="00032BE5"/>
    <w:rsid w:val="00032C7A"/>
    <w:rsid w:val="00032C84"/>
    <w:rsid w:val="000332BB"/>
    <w:rsid w:val="0003354D"/>
    <w:rsid w:val="000338F6"/>
    <w:rsid w:val="000338F8"/>
    <w:rsid w:val="00033979"/>
    <w:rsid w:val="00033B7F"/>
    <w:rsid w:val="00033C69"/>
    <w:rsid w:val="000342DC"/>
    <w:rsid w:val="00034B5F"/>
    <w:rsid w:val="00034BE3"/>
    <w:rsid w:val="00034C15"/>
    <w:rsid w:val="00034E16"/>
    <w:rsid w:val="00034E72"/>
    <w:rsid w:val="00034FCC"/>
    <w:rsid w:val="00035207"/>
    <w:rsid w:val="00035B41"/>
    <w:rsid w:val="00035BE2"/>
    <w:rsid w:val="00035E36"/>
    <w:rsid w:val="000360F7"/>
    <w:rsid w:val="000360FC"/>
    <w:rsid w:val="000361F3"/>
    <w:rsid w:val="000367CA"/>
    <w:rsid w:val="00036989"/>
    <w:rsid w:val="00036BA1"/>
    <w:rsid w:val="00036BD9"/>
    <w:rsid w:val="00036CF9"/>
    <w:rsid w:val="00036D47"/>
    <w:rsid w:val="00036EA9"/>
    <w:rsid w:val="0003734E"/>
    <w:rsid w:val="000373F8"/>
    <w:rsid w:val="00037510"/>
    <w:rsid w:val="00037759"/>
    <w:rsid w:val="000377BB"/>
    <w:rsid w:val="00037B04"/>
    <w:rsid w:val="00037B41"/>
    <w:rsid w:val="00037CD0"/>
    <w:rsid w:val="0004039C"/>
    <w:rsid w:val="000408DE"/>
    <w:rsid w:val="000408F9"/>
    <w:rsid w:val="0004090D"/>
    <w:rsid w:val="00040951"/>
    <w:rsid w:val="00040CB6"/>
    <w:rsid w:val="00040EBF"/>
    <w:rsid w:val="00041164"/>
    <w:rsid w:val="00041197"/>
    <w:rsid w:val="000412BD"/>
    <w:rsid w:val="000414D7"/>
    <w:rsid w:val="00041511"/>
    <w:rsid w:val="00041961"/>
    <w:rsid w:val="00041A64"/>
    <w:rsid w:val="00041B6D"/>
    <w:rsid w:val="00041B9A"/>
    <w:rsid w:val="00041F79"/>
    <w:rsid w:val="000422E2"/>
    <w:rsid w:val="00042411"/>
    <w:rsid w:val="000424AC"/>
    <w:rsid w:val="0004262F"/>
    <w:rsid w:val="00042752"/>
    <w:rsid w:val="0004290C"/>
    <w:rsid w:val="00042962"/>
    <w:rsid w:val="00042C8E"/>
    <w:rsid w:val="00042F22"/>
    <w:rsid w:val="000430A5"/>
    <w:rsid w:val="00043424"/>
    <w:rsid w:val="0004357A"/>
    <w:rsid w:val="00043721"/>
    <w:rsid w:val="00043BA6"/>
    <w:rsid w:val="00044208"/>
    <w:rsid w:val="0004431E"/>
    <w:rsid w:val="000444EF"/>
    <w:rsid w:val="00044593"/>
    <w:rsid w:val="00044A7C"/>
    <w:rsid w:val="00044AF5"/>
    <w:rsid w:val="00044E50"/>
    <w:rsid w:val="00044EA7"/>
    <w:rsid w:val="000453DE"/>
    <w:rsid w:val="000457B2"/>
    <w:rsid w:val="00045A55"/>
    <w:rsid w:val="00045EE1"/>
    <w:rsid w:val="00046244"/>
    <w:rsid w:val="00046603"/>
    <w:rsid w:val="000467AF"/>
    <w:rsid w:val="000467F1"/>
    <w:rsid w:val="00046A6F"/>
    <w:rsid w:val="00046D28"/>
    <w:rsid w:val="000470E0"/>
    <w:rsid w:val="00047459"/>
    <w:rsid w:val="000478D1"/>
    <w:rsid w:val="000478D5"/>
    <w:rsid w:val="000479D2"/>
    <w:rsid w:val="00047A96"/>
    <w:rsid w:val="00047B80"/>
    <w:rsid w:val="00047DA4"/>
    <w:rsid w:val="00050017"/>
    <w:rsid w:val="00050092"/>
    <w:rsid w:val="000500EF"/>
    <w:rsid w:val="00050340"/>
    <w:rsid w:val="0005034E"/>
    <w:rsid w:val="00050667"/>
    <w:rsid w:val="0005072C"/>
    <w:rsid w:val="00050D81"/>
    <w:rsid w:val="00050EBE"/>
    <w:rsid w:val="00051173"/>
    <w:rsid w:val="000514C8"/>
    <w:rsid w:val="00051704"/>
    <w:rsid w:val="000518AF"/>
    <w:rsid w:val="0005198C"/>
    <w:rsid w:val="00051B24"/>
    <w:rsid w:val="00051C09"/>
    <w:rsid w:val="00051E1F"/>
    <w:rsid w:val="00051F6B"/>
    <w:rsid w:val="000523FC"/>
    <w:rsid w:val="000526CE"/>
    <w:rsid w:val="000526DB"/>
    <w:rsid w:val="000528C7"/>
    <w:rsid w:val="00052A07"/>
    <w:rsid w:val="00053180"/>
    <w:rsid w:val="000534A5"/>
    <w:rsid w:val="000534E3"/>
    <w:rsid w:val="0005357C"/>
    <w:rsid w:val="00053587"/>
    <w:rsid w:val="00053A45"/>
    <w:rsid w:val="00053A67"/>
    <w:rsid w:val="00053F13"/>
    <w:rsid w:val="00053FCD"/>
    <w:rsid w:val="000540A8"/>
    <w:rsid w:val="00054173"/>
    <w:rsid w:val="00054317"/>
    <w:rsid w:val="0005435B"/>
    <w:rsid w:val="0005439D"/>
    <w:rsid w:val="00054412"/>
    <w:rsid w:val="00054717"/>
    <w:rsid w:val="00054830"/>
    <w:rsid w:val="0005488D"/>
    <w:rsid w:val="00054A58"/>
    <w:rsid w:val="00054A79"/>
    <w:rsid w:val="00054AAE"/>
    <w:rsid w:val="00054C9C"/>
    <w:rsid w:val="00054D34"/>
    <w:rsid w:val="00055102"/>
    <w:rsid w:val="000554A4"/>
    <w:rsid w:val="00055829"/>
    <w:rsid w:val="00055A58"/>
    <w:rsid w:val="00055AF4"/>
    <w:rsid w:val="00055DC2"/>
    <w:rsid w:val="00055E0A"/>
    <w:rsid w:val="0005606A"/>
    <w:rsid w:val="0005640F"/>
    <w:rsid w:val="000564C8"/>
    <w:rsid w:val="000564FB"/>
    <w:rsid w:val="0005667D"/>
    <w:rsid w:val="00056928"/>
    <w:rsid w:val="00056EA8"/>
    <w:rsid w:val="00057033"/>
    <w:rsid w:val="00057117"/>
    <w:rsid w:val="00057145"/>
    <w:rsid w:val="000571B8"/>
    <w:rsid w:val="0005762C"/>
    <w:rsid w:val="0005767C"/>
    <w:rsid w:val="00057707"/>
    <w:rsid w:val="00057BDA"/>
    <w:rsid w:val="00057C60"/>
    <w:rsid w:val="00057EA2"/>
    <w:rsid w:val="0006000E"/>
    <w:rsid w:val="00060019"/>
    <w:rsid w:val="0006029F"/>
    <w:rsid w:val="000603E6"/>
    <w:rsid w:val="0006079A"/>
    <w:rsid w:val="00060D20"/>
    <w:rsid w:val="00060EBF"/>
    <w:rsid w:val="00060ED5"/>
    <w:rsid w:val="00061006"/>
    <w:rsid w:val="00061194"/>
    <w:rsid w:val="00061530"/>
    <w:rsid w:val="0006158D"/>
    <w:rsid w:val="000615B2"/>
    <w:rsid w:val="000615E0"/>
    <w:rsid w:val="000616E7"/>
    <w:rsid w:val="000617A9"/>
    <w:rsid w:val="0006189A"/>
    <w:rsid w:val="00061A61"/>
    <w:rsid w:val="00061B67"/>
    <w:rsid w:val="00061D36"/>
    <w:rsid w:val="00061D46"/>
    <w:rsid w:val="00061E32"/>
    <w:rsid w:val="00062260"/>
    <w:rsid w:val="00062478"/>
    <w:rsid w:val="0006257A"/>
    <w:rsid w:val="000625FD"/>
    <w:rsid w:val="00062730"/>
    <w:rsid w:val="000627B2"/>
    <w:rsid w:val="000628D2"/>
    <w:rsid w:val="00062A5A"/>
    <w:rsid w:val="00062BFE"/>
    <w:rsid w:val="00062FB5"/>
    <w:rsid w:val="000631AF"/>
    <w:rsid w:val="000632C7"/>
    <w:rsid w:val="000635F7"/>
    <w:rsid w:val="00063642"/>
    <w:rsid w:val="00063EE4"/>
    <w:rsid w:val="000646BB"/>
    <w:rsid w:val="0006487E"/>
    <w:rsid w:val="00064E01"/>
    <w:rsid w:val="000651E9"/>
    <w:rsid w:val="000651F0"/>
    <w:rsid w:val="00065444"/>
    <w:rsid w:val="00065E1A"/>
    <w:rsid w:val="00065E55"/>
    <w:rsid w:val="00065FFB"/>
    <w:rsid w:val="0006640D"/>
    <w:rsid w:val="00066430"/>
    <w:rsid w:val="00066696"/>
    <w:rsid w:val="00066F17"/>
    <w:rsid w:val="00067056"/>
    <w:rsid w:val="00067064"/>
    <w:rsid w:val="00067457"/>
    <w:rsid w:val="000674C6"/>
    <w:rsid w:val="000679D0"/>
    <w:rsid w:val="000679E2"/>
    <w:rsid w:val="00067D10"/>
    <w:rsid w:val="00067D21"/>
    <w:rsid w:val="00067F22"/>
    <w:rsid w:val="00067FED"/>
    <w:rsid w:val="00070165"/>
    <w:rsid w:val="0007025C"/>
    <w:rsid w:val="0007025F"/>
    <w:rsid w:val="00070947"/>
    <w:rsid w:val="00070A8D"/>
    <w:rsid w:val="00070B08"/>
    <w:rsid w:val="00070E89"/>
    <w:rsid w:val="000711C0"/>
    <w:rsid w:val="00071539"/>
    <w:rsid w:val="000718C2"/>
    <w:rsid w:val="0007194C"/>
    <w:rsid w:val="00071B9F"/>
    <w:rsid w:val="00071D4B"/>
    <w:rsid w:val="00071E2D"/>
    <w:rsid w:val="00071FEA"/>
    <w:rsid w:val="00072775"/>
    <w:rsid w:val="0007287E"/>
    <w:rsid w:val="00072B55"/>
    <w:rsid w:val="00072C51"/>
    <w:rsid w:val="00072D02"/>
    <w:rsid w:val="00072D5C"/>
    <w:rsid w:val="00072E49"/>
    <w:rsid w:val="00073208"/>
    <w:rsid w:val="00073604"/>
    <w:rsid w:val="0007363D"/>
    <w:rsid w:val="00073715"/>
    <w:rsid w:val="0007381D"/>
    <w:rsid w:val="00073A44"/>
    <w:rsid w:val="00073B95"/>
    <w:rsid w:val="00073FA8"/>
    <w:rsid w:val="000740C3"/>
    <w:rsid w:val="000742B7"/>
    <w:rsid w:val="00074345"/>
    <w:rsid w:val="00074477"/>
    <w:rsid w:val="0007477D"/>
    <w:rsid w:val="0007480B"/>
    <w:rsid w:val="00074948"/>
    <w:rsid w:val="00074B5E"/>
    <w:rsid w:val="00074C0A"/>
    <w:rsid w:val="00074F26"/>
    <w:rsid w:val="00075204"/>
    <w:rsid w:val="00075407"/>
    <w:rsid w:val="00075446"/>
    <w:rsid w:val="00075639"/>
    <w:rsid w:val="00075707"/>
    <w:rsid w:val="0007584C"/>
    <w:rsid w:val="0007593F"/>
    <w:rsid w:val="00075A59"/>
    <w:rsid w:val="00075A79"/>
    <w:rsid w:val="00075C4A"/>
    <w:rsid w:val="00075F28"/>
    <w:rsid w:val="00076129"/>
    <w:rsid w:val="0007660D"/>
    <w:rsid w:val="00076B25"/>
    <w:rsid w:val="00076C06"/>
    <w:rsid w:val="00076C40"/>
    <w:rsid w:val="00076C50"/>
    <w:rsid w:val="00076DC5"/>
    <w:rsid w:val="00077184"/>
    <w:rsid w:val="00077804"/>
    <w:rsid w:val="00077825"/>
    <w:rsid w:val="00077B4A"/>
    <w:rsid w:val="00077BA0"/>
    <w:rsid w:val="00077CAD"/>
    <w:rsid w:val="00077E5F"/>
    <w:rsid w:val="00077E81"/>
    <w:rsid w:val="000801A3"/>
    <w:rsid w:val="00080231"/>
    <w:rsid w:val="0008036A"/>
    <w:rsid w:val="000804D8"/>
    <w:rsid w:val="00080773"/>
    <w:rsid w:val="00080928"/>
    <w:rsid w:val="00080FAA"/>
    <w:rsid w:val="0008106A"/>
    <w:rsid w:val="00081293"/>
    <w:rsid w:val="000812DC"/>
    <w:rsid w:val="000817E9"/>
    <w:rsid w:val="00081860"/>
    <w:rsid w:val="00081A34"/>
    <w:rsid w:val="00081AE6"/>
    <w:rsid w:val="00081DF2"/>
    <w:rsid w:val="000821F5"/>
    <w:rsid w:val="0008247B"/>
    <w:rsid w:val="00082664"/>
    <w:rsid w:val="000828B8"/>
    <w:rsid w:val="00082BCF"/>
    <w:rsid w:val="00082D81"/>
    <w:rsid w:val="00082E30"/>
    <w:rsid w:val="00082F5C"/>
    <w:rsid w:val="00083211"/>
    <w:rsid w:val="000833C6"/>
    <w:rsid w:val="000835EE"/>
    <w:rsid w:val="00083631"/>
    <w:rsid w:val="000837DF"/>
    <w:rsid w:val="0008398B"/>
    <w:rsid w:val="00083B48"/>
    <w:rsid w:val="00083DE1"/>
    <w:rsid w:val="00084056"/>
    <w:rsid w:val="00084691"/>
    <w:rsid w:val="0008486D"/>
    <w:rsid w:val="00084BE8"/>
    <w:rsid w:val="00084C06"/>
    <w:rsid w:val="00084CAC"/>
    <w:rsid w:val="000850C7"/>
    <w:rsid w:val="000850CF"/>
    <w:rsid w:val="0008528F"/>
    <w:rsid w:val="000855EB"/>
    <w:rsid w:val="0008560B"/>
    <w:rsid w:val="0008583B"/>
    <w:rsid w:val="00085B52"/>
    <w:rsid w:val="00085C65"/>
    <w:rsid w:val="00085CC1"/>
    <w:rsid w:val="00085DBB"/>
    <w:rsid w:val="0008609D"/>
    <w:rsid w:val="000862CB"/>
    <w:rsid w:val="000863BC"/>
    <w:rsid w:val="000863FA"/>
    <w:rsid w:val="00086650"/>
    <w:rsid w:val="000866F2"/>
    <w:rsid w:val="00086996"/>
    <w:rsid w:val="00086BA9"/>
    <w:rsid w:val="0008767C"/>
    <w:rsid w:val="00087C51"/>
    <w:rsid w:val="00087D1C"/>
    <w:rsid w:val="00087DA6"/>
    <w:rsid w:val="00087E44"/>
    <w:rsid w:val="00090069"/>
    <w:rsid w:val="0009009F"/>
    <w:rsid w:val="000900B8"/>
    <w:rsid w:val="00090127"/>
    <w:rsid w:val="00090186"/>
    <w:rsid w:val="000902AC"/>
    <w:rsid w:val="00090E8D"/>
    <w:rsid w:val="00090F1F"/>
    <w:rsid w:val="00091173"/>
    <w:rsid w:val="00091357"/>
    <w:rsid w:val="00091557"/>
    <w:rsid w:val="00091605"/>
    <w:rsid w:val="0009181C"/>
    <w:rsid w:val="00091B1D"/>
    <w:rsid w:val="00091B82"/>
    <w:rsid w:val="00091C49"/>
    <w:rsid w:val="00091CB2"/>
    <w:rsid w:val="00091E37"/>
    <w:rsid w:val="00092059"/>
    <w:rsid w:val="000923B7"/>
    <w:rsid w:val="000924C1"/>
    <w:rsid w:val="000924D0"/>
    <w:rsid w:val="000924D1"/>
    <w:rsid w:val="000924F0"/>
    <w:rsid w:val="000928E2"/>
    <w:rsid w:val="00092AA8"/>
    <w:rsid w:val="00092B07"/>
    <w:rsid w:val="00092B1D"/>
    <w:rsid w:val="00092D1E"/>
    <w:rsid w:val="00093438"/>
    <w:rsid w:val="00093474"/>
    <w:rsid w:val="00093994"/>
    <w:rsid w:val="00093B84"/>
    <w:rsid w:val="00093CBA"/>
    <w:rsid w:val="0009416A"/>
    <w:rsid w:val="00094420"/>
    <w:rsid w:val="000944A0"/>
    <w:rsid w:val="000944C8"/>
    <w:rsid w:val="00094591"/>
    <w:rsid w:val="0009476A"/>
    <w:rsid w:val="000949B4"/>
    <w:rsid w:val="00094EC9"/>
    <w:rsid w:val="00094F9A"/>
    <w:rsid w:val="0009510F"/>
    <w:rsid w:val="000952D8"/>
    <w:rsid w:val="000955F0"/>
    <w:rsid w:val="00095755"/>
    <w:rsid w:val="00095B8D"/>
    <w:rsid w:val="00095F39"/>
    <w:rsid w:val="000962A0"/>
    <w:rsid w:val="000968AC"/>
    <w:rsid w:val="00096DC5"/>
    <w:rsid w:val="00096DF1"/>
    <w:rsid w:val="00096EA0"/>
    <w:rsid w:val="000970CE"/>
    <w:rsid w:val="000973D6"/>
    <w:rsid w:val="000973DB"/>
    <w:rsid w:val="0009751A"/>
    <w:rsid w:val="000979C0"/>
    <w:rsid w:val="00097E07"/>
    <w:rsid w:val="00097E95"/>
    <w:rsid w:val="00097EA9"/>
    <w:rsid w:val="000A05A0"/>
    <w:rsid w:val="000A060C"/>
    <w:rsid w:val="000A0618"/>
    <w:rsid w:val="000A07CD"/>
    <w:rsid w:val="000A0846"/>
    <w:rsid w:val="000A0880"/>
    <w:rsid w:val="000A093B"/>
    <w:rsid w:val="000A09E2"/>
    <w:rsid w:val="000A0B1D"/>
    <w:rsid w:val="000A0F44"/>
    <w:rsid w:val="000A1496"/>
    <w:rsid w:val="000A15C6"/>
    <w:rsid w:val="000A164C"/>
    <w:rsid w:val="000A172C"/>
    <w:rsid w:val="000A174F"/>
    <w:rsid w:val="000A1B7B"/>
    <w:rsid w:val="000A1F58"/>
    <w:rsid w:val="000A221A"/>
    <w:rsid w:val="000A2430"/>
    <w:rsid w:val="000A2909"/>
    <w:rsid w:val="000A3215"/>
    <w:rsid w:val="000A3239"/>
    <w:rsid w:val="000A3D74"/>
    <w:rsid w:val="000A3E8B"/>
    <w:rsid w:val="000A3ECE"/>
    <w:rsid w:val="000A41A1"/>
    <w:rsid w:val="000A46A6"/>
    <w:rsid w:val="000A4716"/>
    <w:rsid w:val="000A48EE"/>
    <w:rsid w:val="000A4DBA"/>
    <w:rsid w:val="000A50A2"/>
    <w:rsid w:val="000A514A"/>
    <w:rsid w:val="000A53EC"/>
    <w:rsid w:val="000A5580"/>
    <w:rsid w:val="000A56E5"/>
    <w:rsid w:val="000A56F2"/>
    <w:rsid w:val="000A582F"/>
    <w:rsid w:val="000A5B57"/>
    <w:rsid w:val="000A5B72"/>
    <w:rsid w:val="000A5B86"/>
    <w:rsid w:val="000A5D32"/>
    <w:rsid w:val="000A657C"/>
    <w:rsid w:val="000A6590"/>
    <w:rsid w:val="000A66A9"/>
    <w:rsid w:val="000A68BE"/>
    <w:rsid w:val="000A6B79"/>
    <w:rsid w:val="000A6DBC"/>
    <w:rsid w:val="000A712A"/>
    <w:rsid w:val="000A762B"/>
    <w:rsid w:val="000A7678"/>
    <w:rsid w:val="000A76C2"/>
    <w:rsid w:val="000A77C3"/>
    <w:rsid w:val="000A77EB"/>
    <w:rsid w:val="000A79F2"/>
    <w:rsid w:val="000A7CFE"/>
    <w:rsid w:val="000A7D34"/>
    <w:rsid w:val="000A7E13"/>
    <w:rsid w:val="000A7F26"/>
    <w:rsid w:val="000A7FD2"/>
    <w:rsid w:val="000B0367"/>
    <w:rsid w:val="000B0421"/>
    <w:rsid w:val="000B05EF"/>
    <w:rsid w:val="000B0673"/>
    <w:rsid w:val="000B09A4"/>
    <w:rsid w:val="000B117D"/>
    <w:rsid w:val="000B13F8"/>
    <w:rsid w:val="000B1473"/>
    <w:rsid w:val="000B1489"/>
    <w:rsid w:val="000B1650"/>
    <w:rsid w:val="000B1663"/>
    <w:rsid w:val="000B191A"/>
    <w:rsid w:val="000B1BF8"/>
    <w:rsid w:val="000B1D3E"/>
    <w:rsid w:val="000B1F38"/>
    <w:rsid w:val="000B1FBF"/>
    <w:rsid w:val="000B1FD7"/>
    <w:rsid w:val="000B2186"/>
    <w:rsid w:val="000B23DF"/>
    <w:rsid w:val="000B2719"/>
    <w:rsid w:val="000B289D"/>
    <w:rsid w:val="000B28DF"/>
    <w:rsid w:val="000B2F78"/>
    <w:rsid w:val="000B3063"/>
    <w:rsid w:val="000B30D4"/>
    <w:rsid w:val="000B3A2A"/>
    <w:rsid w:val="000B3A8F"/>
    <w:rsid w:val="000B3B09"/>
    <w:rsid w:val="000B3CCB"/>
    <w:rsid w:val="000B3F54"/>
    <w:rsid w:val="000B44DD"/>
    <w:rsid w:val="000B473A"/>
    <w:rsid w:val="000B4AB9"/>
    <w:rsid w:val="000B4C4E"/>
    <w:rsid w:val="000B4E6E"/>
    <w:rsid w:val="000B4EC5"/>
    <w:rsid w:val="000B4F6A"/>
    <w:rsid w:val="000B4F85"/>
    <w:rsid w:val="000B534C"/>
    <w:rsid w:val="000B53D2"/>
    <w:rsid w:val="000B56E6"/>
    <w:rsid w:val="000B58C3"/>
    <w:rsid w:val="000B58E7"/>
    <w:rsid w:val="000B59F4"/>
    <w:rsid w:val="000B5B6F"/>
    <w:rsid w:val="000B5C34"/>
    <w:rsid w:val="000B5C54"/>
    <w:rsid w:val="000B614A"/>
    <w:rsid w:val="000B61E9"/>
    <w:rsid w:val="000B6361"/>
    <w:rsid w:val="000B64B7"/>
    <w:rsid w:val="000B6871"/>
    <w:rsid w:val="000B69FC"/>
    <w:rsid w:val="000B6A14"/>
    <w:rsid w:val="000B6DCA"/>
    <w:rsid w:val="000B7000"/>
    <w:rsid w:val="000B7107"/>
    <w:rsid w:val="000B7176"/>
    <w:rsid w:val="000B7273"/>
    <w:rsid w:val="000B73A5"/>
    <w:rsid w:val="000B73FD"/>
    <w:rsid w:val="000B7601"/>
    <w:rsid w:val="000B7936"/>
    <w:rsid w:val="000B7C93"/>
    <w:rsid w:val="000B7E5D"/>
    <w:rsid w:val="000B7EFC"/>
    <w:rsid w:val="000C0184"/>
    <w:rsid w:val="000C01B9"/>
    <w:rsid w:val="000C0208"/>
    <w:rsid w:val="000C05B2"/>
    <w:rsid w:val="000C06ED"/>
    <w:rsid w:val="000C0799"/>
    <w:rsid w:val="000C0A54"/>
    <w:rsid w:val="000C0ABD"/>
    <w:rsid w:val="000C0EA9"/>
    <w:rsid w:val="000C0FD8"/>
    <w:rsid w:val="000C122E"/>
    <w:rsid w:val="000C1256"/>
    <w:rsid w:val="000C1326"/>
    <w:rsid w:val="000C165A"/>
    <w:rsid w:val="000C17BC"/>
    <w:rsid w:val="000C1966"/>
    <w:rsid w:val="000C1A74"/>
    <w:rsid w:val="000C1AA2"/>
    <w:rsid w:val="000C1EEB"/>
    <w:rsid w:val="000C1F74"/>
    <w:rsid w:val="000C22FE"/>
    <w:rsid w:val="000C234B"/>
    <w:rsid w:val="000C25A2"/>
    <w:rsid w:val="000C25AD"/>
    <w:rsid w:val="000C2754"/>
    <w:rsid w:val="000C2D08"/>
    <w:rsid w:val="000C2D66"/>
    <w:rsid w:val="000C2E19"/>
    <w:rsid w:val="000C2F10"/>
    <w:rsid w:val="000C3199"/>
    <w:rsid w:val="000C320D"/>
    <w:rsid w:val="000C342A"/>
    <w:rsid w:val="000C3A7B"/>
    <w:rsid w:val="000C3C22"/>
    <w:rsid w:val="000C3EC4"/>
    <w:rsid w:val="000C3F71"/>
    <w:rsid w:val="000C434E"/>
    <w:rsid w:val="000C463B"/>
    <w:rsid w:val="000C4672"/>
    <w:rsid w:val="000C478F"/>
    <w:rsid w:val="000C49E5"/>
    <w:rsid w:val="000C570D"/>
    <w:rsid w:val="000C578E"/>
    <w:rsid w:val="000C5824"/>
    <w:rsid w:val="000C5944"/>
    <w:rsid w:val="000C5A4B"/>
    <w:rsid w:val="000C5CDE"/>
    <w:rsid w:val="000C6195"/>
    <w:rsid w:val="000C61AA"/>
    <w:rsid w:val="000C62E8"/>
    <w:rsid w:val="000C6526"/>
    <w:rsid w:val="000C65E3"/>
    <w:rsid w:val="000C6A14"/>
    <w:rsid w:val="000C6AFE"/>
    <w:rsid w:val="000C6B37"/>
    <w:rsid w:val="000C6C1C"/>
    <w:rsid w:val="000C74BD"/>
    <w:rsid w:val="000C7528"/>
    <w:rsid w:val="000C7B02"/>
    <w:rsid w:val="000C7B04"/>
    <w:rsid w:val="000C7BC1"/>
    <w:rsid w:val="000C7E2C"/>
    <w:rsid w:val="000C7E8A"/>
    <w:rsid w:val="000C7F69"/>
    <w:rsid w:val="000C7FF3"/>
    <w:rsid w:val="000D008C"/>
    <w:rsid w:val="000D02FC"/>
    <w:rsid w:val="000D0947"/>
    <w:rsid w:val="000D09AC"/>
    <w:rsid w:val="000D0BEE"/>
    <w:rsid w:val="000D0C2E"/>
    <w:rsid w:val="000D0CDC"/>
    <w:rsid w:val="000D0D07"/>
    <w:rsid w:val="000D0E4D"/>
    <w:rsid w:val="000D10F0"/>
    <w:rsid w:val="000D1324"/>
    <w:rsid w:val="000D15F6"/>
    <w:rsid w:val="000D169D"/>
    <w:rsid w:val="000D1761"/>
    <w:rsid w:val="000D1AAC"/>
    <w:rsid w:val="000D1AE3"/>
    <w:rsid w:val="000D1C76"/>
    <w:rsid w:val="000D1F63"/>
    <w:rsid w:val="000D21F1"/>
    <w:rsid w:val="000D2266"/>
    <w:rsid w:val="000D23DE"/>
    <w:rsid w:val="000D244D"/>
    <w:rsid w:val="000D24BC"/>
    <w:rsid w:val="000D2535"/>
    <w:rsid w:val="000D26B2"/>
    <w:rsid w:val="000D2AD4"/>
    <w:rsid w:val="000D2DA1"/>
    <w:rsid w:val="000D2DB9"/>
    <w:rsid w:val="000D2DEC"/>
    <w:rsid w:val="000D2E0E"/>
    <w:rsid w:val="000D3024"/>
    <w:rsid w:val="000D30E2"/>
    <w:rsid w:val="000D326C"/>
    <w:rsid w:val="000D3642"/>
    <w:rsid w:val="000D3719"/>
    <w:rsid w:val="000D37B4"/>
    <w:rsid w:val="000D395D"/>
    <w:rsid w:val="000D3BB3"/>
    <w:rsid w:val="000D3D51"/>
    <w:rsid w:val="000D3D56"/>
    <w:rsid w:val="000D3E10"/>
    <w:rsid w:val="000D3E83"/>
    <w:rsid w:val="000D433E"/>
    <w:rsid w:val="000D464A"/>
    <w:rsid w:val="000D4797"/>
    <w:rsid w:val="000D4CA1"/>
    <w:rsid w:val="000D4D3B"/>
    <w:rsid w:val="000D51A9"/>
    <w:rsid w:val="000D5623"/>
    <w:rsid w:val="000D564A"/>
    <w:rsid w:val="000D57D0"/>
    <w:rsid w:val="000D5C5F"/>
    <w:rsid w:val="000D606E"/>
    <w:rsid w:val="000D607D"/>
    <w:rsid w:val="000D61E8"/>
    <w:rsid w:val="000D631E"/>
    <w:rsid w:val="000D632D"/>
    <w:rsid w:val="000D6366"/>
    <w:rsid w:val="000D6559"/>
    <w:rsid w:val="000D67D1"/>
    <w:rsid w:val="000D69AC"/>
    <w:rsid w:val="000D6D10"/>
    <w:rsid w:val="000D6E2E"/>
    <w:rsid w:val="000D6E63"/>
    <w:rsid w:val="000D702D"/>
    <w:rsid w:val="000D7176"/>
    <w:rsid w:val="000D71E8"/>
    <w:rsid w:val="000D73A2"/>
    <w:rsid w:val="000D74D5"/>
    <w:rsid w:val="000D7864"/>
    <w:rsid w:val="000D7975"/>
    <w:rsid w:val="000D7A10"/>
    <w:rsid w:val="000D7B37"/>
    <w:rsid w:val="000D7D34"/>
    <w:rsid w:val="000D7FB3"/>
    <w:rsid w:val="000D7FC2"/>
    <w:rsid w:val="000E013A"/>
    <w:rsid w:val="000E0168"/>
    <w:rsid w:val="000E0527"/>
    <w:rsid w:val="000E0C82"/>
    <w:rsid w:val="000E0DF4"/>
    <w:rsid w:val="000E0E6F"/>
    <w:rsid w:val="000E15AF"/>
    <w:rsid w:val="000E16AE"/>
    <w:rsid w:val="000E16E5"/>
    <w:rsid w:val="000E1809"/>
    <w:rsid w:val="000E1C6D"/>
    <w:rsid w:val="000E1DD7"/>
    <w:rsid w:val="000E1DFF"/>
    <w:rsid w:val="000E1E8C"/>
    <w:rsid w:val="000E1E92"/>
    <w:rsid w:val="000E1F91"/>
    <w:rsid w:val="000E2300"/>
    <w:rsid w:val="000E25F8"/>
    <w:rsid w:val="000E27ED"/>
    <w:rsid w:val="000E2A81"/>
    <w:rsid w:val="000E2F20"/>
    <w:rsid w:val="000E2F49"/>
    <w:rsid w:val="000E2F61"/>
    <w:rsid w:val="000E2F67"/>
    <w:rsid w:val="000E31B6"/>
    <w:rsid w:val="000E32E4"/>
    <w:rsid w:val="000E34CD"/>
    <w:rsid w:val="000E422A"/>
    <w:rsid w:val="000E4398"/>
    <w:rsid w:val="000E44B3"/>
    <w:rsid w:val="000E4C20"/>
    <w:rsid w:val="000E4C6D"/>
    <w:rsid w:val="000E4E2F"/>
    <w:rsid w:val="000E4F11"/>
    <w:rsid w:val="000E4F9B"/>
    <w:rsid w:val="000E517E"/>
    <w:rsid w:val="000E519C"/>
    <w:rsid w:val="000E5347"/>
    <w:rsid w:val="000E5CD0"/>
    <w:rsid w:val="000E608B"/>
    <w:rsid w:val="000E60F8"/>
    <w:rsid w:val="000E61EB"/>
    <w:rsid w:val="000E634B"/>
    <w:rsid w:val="000E6548"/>
    <w:rsid w:val="000E67D5"/>
    <w:rsid w:val="000E695F"/>
    <w:rsid w:val="000E6C65"/>
    <w:rsid w:val="000E6CB7"/>
    <w:rsid w:val="000E6D16"/>
    <w:rsid w:val="000E6E3F"/>
    <w:rsid w:val="000E6E7B"/>
    <w:rsid w:val="000E6F7A"/>
    <w:rsid w:val="000E70AF"/>
    <w:rsid w:val="000E70B2"/>
    <w:rsid w:val="000E718B"/>
    <w:rsid w:val="000E7234"/>
    <w:rsid w:val="000E7587"/>
    <w:rsid w:val="000E770C"/>
    <w:rsid w:val="000E791E"/>
    <w:rsid w:val="000E7A30"/>
    <w:rsid w:val="000F0399"/>
    <w:rsid w:val="000F0699"/>
    <w:rsid w:val="000F06D6"/>
    <w:rsid w:val="000F0B7B"/>
    <w:rsid w:val="000F0C49"/>
    <w:rsid w:val="000F0E66"/>
    <w:rsid w:val="000F0EB1"/>
    <w:rsid w:val="000F1106"/>
    <w:rsid w:val="000F13D1"/>
    <w:rsid w:val="000F15C1"/>
    <w:rsid w:val="000F18B4"/>
    <w:rsid w:val="000F18B9"/>
    <w:rsid w:val="000F1BCD"/>
    <w:rsid w:val="000F1CEF"/>
    <w:rsid w:val="000F1D9A"/>
    <w:rsid w:val="000F1FAC"/>
    <w:rsid w:val="000F2175"/>
    <w:rsid w:val="000F262B"/>
    <w:rsid w:val="000F2AB2"/>
    <w:rsid w:val="000F2B2B"/>
    <w:rsid w:val="000F2E41"/>
    <w:rsid w:val="000F344A"/>
    <w:rsid w:val="000F35BB"/>
    <w:rsid w:val="000F3632"/>
    <w:rsid w:val="000F37B7"/>
    <w:rsid w:val="000F37C7"/>
    <w:rsid w:val="000F3843"/>
    <w:rsid w:val="000F38D8"/>
    <w:rsid w:val="000F3925"/>
    <w:rsid w:val="000F3A16"/>
    <w:rsid w:val="000F3B54"/>
    <w:rsid w:val="000F3BE9"/>
    <w:rsid w:val="000F3C6E"/>
    <w:rsid w:val="000F3C70"/>
    <w:rsid w:val="000F3D39"/>
    <w:rsid w:val="000F3F6C"/>
    <w:rsid w:val="000F402A"/>
    <w:rsid w:val="000F40CE"/>
    <w:rsid w:val="000F4557"/>
    <w:rsid w:val="000F4713"/>
    <w:rsid w:val="000F4A30"/>
    <w:rsid w:val="000F4E2B"/>
    <w:rsid w:val="000F51C2"/>
    <w:rsid w:val="000F53F8"/>
    <w:rsid w:val="000F5B44"/>
    <w:rsid w:val="000F5B6F"/>
    <w:rsid w:val="000F5EE2"/>
    <w:rsid w:val="000F6265"/>
    <w:rsid w:val="000F6780"/>
    <w:rsid w:val="000F6BA5"/>
    <w:rsid w:val="000F6BB9"/>
    <w:rsid w:val="000F6BC9"/>
    <w:rsid w:val="000F6DF3"/>
    <w:rsid w:val="000F6E3E"/>
    <w:rsid w:val="000F6EC7"/>
    <w:rsid w:val="000F70AD"/>
    <w:rsid w:val="000F71C8"/>
    <w:rsid w:val="000F72B6"/>
    <w:rsid w:val="000F78FC"/>
    <w:rsid w:val="000F7AC1"/>
    <w:rsid w:val="000F7FBD"/>
    <w:rsid w:val="000F7FC4"/>
    <w:rsid w:val="001001BC"/>
    <w:rsid w:val="001005FF"/>
    <w:rsid w:val="001009A2"/>
    <w:rsid w:val="001009AA"/>
    <w:rsid w:val="00100ACA"/>
    <w:rsid w:val="00100AEB"/>
    <w:rsid w:val="00100C09"/>
    <w:rsid w:val="00101017"/>
    <w:rsid w:val="0010139D"/>
    <w:rsid w:val="00101465"/>
    <w:rsid w:val="00101586"/>
    <w:rsid w:val="001015B5"/>
    <w:rsid w:val="00101612"/>
    <w:rsid w:val="0010189D"/>
    <w:rsid w:val="00101ADE"/>
    <w:rsid w:val="00101BEF"/>
    <w:rsid w:val="00101C6E"/>
    <w:rsid w:val="00101CAE"/>
    <w:rsid w:val="00101CB9"/>
    <w:rsid w:val="00101DAC"/>
    <w:rsid w:val="00101FB1"/>
    <w:rsid w:val="001023B1"/>
    <w:rsid w:val="001023DC"/>
    <w:rsid w:val="00102E42"/>
    <w:rsid w:val="00102F83"/>
    <w:rsid w:val="001032A2"/>
    <w:rsid w:val="001033EF"/>
    <w:rsid w:val="00103430"/>
    <w:rsid w:val="001038F2"/>
    <w:rsid w:val="00103F11"/>
    <w:rsid w:val="00103F7F"/>
    <w:rsid w:val="001045E4"/>
    <w:rsid w:val="001046AF"/>
    <w:rsid w:val="0010484F"/>
    <w:rsid w:val="00104C5A"/>
    <w:rsid w:val="00104CA9"/>
    <w:rsid w:val="00104D86"/>
    <w:rsid w:val="00104E5A"/>
    <w:rsid w:val="0010512C"/>
    <w:rsid w:val="0010564F"/>
    <w:rsid w:val="00105946"/>
    <w:rsid w:val="00105976"/>
    <w:rsid w:val="00105C49"/>
    <w:rsid w:val="00105CDB"/>
    <w:rsid w:val="00105CEE"/>
    <w:rsid w:val="00105DDF"/>
    <w:rsid w:val="001062FB"/>
    <w:rsid w:val="0010631A"/>
    <w:rsid w:val="001063E6"/>
    <w:rsid w:val="001063F3"/>
    <w:rsid w:val="00106706"/>
    <w:rsid w:val="0010680F"/>
    <w:rsid w:val="00106A6D"/>
    <w:rsid w:val="00106F8C"/>
    <w:rsid w:val="00107126"/>
    <w:rsid w:val="0010722F"/>
    <w:rsid w:val="00107285"/>
    <w:rsid w:val="00107311"/>
    <w:rsid w:val="0010737D"/>
    <w:rsid w:val="001073EA"/>
    <w:rsid w:val="00107775"/>
    <w:rsid w:val="001077C7"/>
    <w:rsid w:val="0010783F"/>
    <w:rsid w:val="00107A27"/>
    <w:rsid w:val="00107A7B"/>
    <w:rsid w:val="00107D03"/>
    <w:rsid w:val="00107F95"/>
    <w:rsid w:val="0011069E"/>
    <w:rsid w:val="001107F2"/>
    <w:rsid w:val="00110A9C"/>
    <w:rsid w:val="00110CF4"/>
    <w:rsid w:val="00110D4B"/>
    <w:rsid w:val="00110DD0"/>
    <w:rsid w:val="00110DE4"/>
    <w:rsid w:val="001112C7"/>
    <w:rsid w:val="00111507"/>
    <w:rsid w:val="00111AC1"/>
    <w:rsid w:val="00111DF5"/>
    <w:rsid w:val="00112129"/>
    <w:rsid w:val="00112171"/>
    <w:rsid w:val="0011241D"/>
    <w:rsid w:val="00112865"/>
    <w:rsid w:val="0011297F"/>
    <w:rsid w:val="00112AE5"/>
    <w:rsid w:val="00112B35"/>
    <w:rsid w:val="00112CCE"/>
    <w:rsid w:val="00112FB2"/>
    <w:rsid w:val="0011319E"/>
    <w:rsid w:val="00113237"/>
    <w:rsid w:val="0011331E"/>
    <w:rsid w:val="00113378"/>
    <w:rsid w:val="001133D5"/>
    <w:rsid w:val="00113439"/>
    <w:rsid w:val="00113453"/>
    <w:rsid w:val="0011351F"/>
    <w:rsid w:val="00113761"/>
    <w:rsid w:val="00113976"/>
    <w:rsid w:val="00113CF4"/>
    <w:rsid w:val="00113E6D"/>
    <w:rsid w:val="00114107"/>
    <w:rsid w:val="0011419D"/>
    <w:rsid w:val="00114326"/>
    <w:rsid w:val="0011436B"/>
    <w:rsid w:val="001145BC"/>
    <w:rsid w:val="00114922"/>
    <w:rsid w:val="00114BEF"/>
    <w:rsid w:val="00114D94"/>
    <w:rsid w:val="00114E0F"/>
    <w:rsid w:val="00114FE7"/>
    <w:rsid w:val="001153A8"/>
    <w:rsid w:val="001153EA"/>
    <w:rsid w:val="00115525"/>
    <w:rsid w:val="00115643"/>
    <w:rsid w:val="00115689"/>
    <w:rsid w:val="00115BC5"/>
    <w:rsid w:val="001162AF"/>
    <w:rsid w:val="00116363"/>
    <w:rsid w:val="00116765"/>
    <w:rsid w:val="001168FC"/>
    <w:rsid w:val="00116A6E"/>
    <w:rsid w:val="00116BCF"/>
    <w:rsid w:val="00116E30"/>
    <w:rsid w:val="00116F46"/>
    <w:rsid w:val="00116FBA"/>
    <w:rsid w:val="00117019"/>
    <w:rsid w:val="00117160"/>
    <w:rsid w:val="001171DF"/>
    <w:rsid w:val="001172EA"/>
    <w:rsid w:val="001174FD"/>
    <w:rsid w:val="00117651"/>
    <w:rsid w:val="001178D3"/>
    <w:rsid w:val="00117B65"/>
    <w:rsid w:val="001200FE"/>
    <w:rsid w:val="00120314"/>
    <w:rsid w:val="00120655"/>
    <w:rsid w:val="0012071B"/>
    <w:rsid w:val="001207AE"/>
    <w:rsid w:val="001209C3"/>
    <w:rsid w:val="00120DCF"/>
    <w:rsid w:val="00120FE4"/>
    <w:rsid w:val="00121049"/>
    <w:rsid w:val="001211E0"/>
    <w:rsid w:val="00121207"/>
    <w:rsid w:val="00121398"/>
    <w:rsid w:val="001213CB"/>
    <w:rsid w:val="00121738"/>
    <w:rsid w:val="00121819"/>
    <w:rsid w:val="001218DB"/>
    <w:rsid w:val="001219F5"/>
    <w:rsid w:val="00121A20"/>
    <w:rsid w:val="00121BBF"/>
    <w:rsid w:val="00121D60"/>
    <w:rsid w:val="00121F97"/>
    <w:rsid w:val="0012234C"/>
    <w:rsid w:val="00122612"/>
    <w:rsid w:val="0012282C"/>
    <w:rsid w:val="00122855"/>
    <w:rsid w:val="0012348B"/>
    <w:rsid w:val="001234F7"/>
    <w:rsid w:val="0012377F"/>
    <w:rsid w:val="00123C1E"/>
    <w:rsid w:val="00123DFE"/>
    <w:rsid w:val="00123F5B"/>
    <w:rsid w:val="001242D3"/>
    <w:rsid w:val="00124310"/>
    <w:rsid w:val="00124314"/>
    <w:rsid w:val="00124A06"/>
    <w:rsid w:val="00124BF3"/>
    <w:rsid w:val="00124FDF"/>
    <w:rsid w:val="001251AD"/>
    <w:rsid w:val="00125681"/>
    <w:rsid w:val="001257DE"/>
    <w:rsid w:val="00125AE7"/>
    <w:rsid w:val="00125D80"/>
    <w:rsid w:val="00126193"/>
    <w:rsid w:val="001261F8"/>
    <w:rsid w:val="00126294"/>
    <w:rsid w:val="001262FB"/>
    <w:rsid w:val="001265DF"/>
    <w:rsid w:val="00126634"/>
    <w:rsid w:val="001266BD"/>
    <w:rsid w:val="00126767"/>
    <w:rsid w:val="0012696F"/>
    <w:rsid w:val="0012698E"/>
    <w:rsid w:val="0012699E"/>
    <w:rsid w:val="00126B4A"/>
    <w:rsid w:val="00126B68"/>
    <w:rsid w:val="00126C62"/>
    <w:rsid w:val="00126E6F"/>
    <w:rsid w:val="00127378"/>
    <w:rsid w:val="00127392"/>
    <w:rsid w:val="00127C67"/>
    <w:rsid w:val="00127F03"/>
    <w:rsid w:val="00130353"/>
    <w:rsid w:val="00130783"/>
    <w:rsid w:val="001307D4"/>
    <w:rsid w:val="001309DA"/>
    <w:rsid w:val="00130CCD"/>
    <w:rsid w:val="00130D7A"/>
    <w:rsid w:val="0013116C"/>
    <w:rsid w:val="0013139C"/>
    <w:rsid w:val="00131496"/>
    <w:rsid w:val="00131574"/>
    <w:rsid w:val="00131727"/>
    <w:rsid w:val="00131739"/>
    <w:rsid w:val="001317E1"/>
    <w:rsid w:val="0013180B"/>
    <w:rsid w:val="001319F5"/>
    <w:rsid w:val="00131C63"/>
    <w:rsid w:val="0013202F"/>
    <w:rsid w:val="0013219C"/>
    <w:rsid w:val="001322F0"/>
    <w:rsid w:val="00132525"/>
    <w:rsid w:val="00132624"/>
    <w:rsid w:val="00132A78"/>
    <w:rsid w:val="00132AB9"/>
    <w:rsid w:val="00132AC3"/>
    <w:rsid w:val="00132FD0"/>
    <w:rsid w:val="0013302C"/>
    <w:rsid w:val="00133110"/>
    <w:rsid w:val="001332B1"/>
    <w:rsid w:val="001333E1"/>
    <w:rsid w:val="0013369D"/>
    <w:rsid w:val="00133993"/>
    <w:rsid w:val="00133C4F"/>
    <w:rsid w:val="001344C0"/>
    <w:rsid w:val="001345DF"/>
    <w:rsid w:val="001345F7"/>
    <w:rsid w:val="001346FA"/>
    <w:rsid w:val="00134718"/>
    <w:rsid w:val="001348CE"/>
    <w:rsid w:val="00134965"/>
    <w:rsid w:val="00134AA0"/>
    <w:rsid w:val="00134AE3"/>
    <w:rsid w:val="00134B55"/>
    <w:rsid w:val="00134D04"/>
    <w:rsid w:val="00134F1E"/>
    <w:rsid w:val="00135252"/>
    <w:rsid w:val="001353C1"/>
    <w:rsid w:val="00135732"/>
    <w:rsid w:val="001359EE"/>
    <w:rsid w:val="00135BD3"/>
    <w:rsid w:val="00135F55"/>
    <w:rsid w:val="001360D9"/>
    <w:rsid w:val="001361E0"/>
    <w:rsid w:val="001366A1"/>
    <w:rsid w:val="00136912"/>
    <w:rsid w:val="001369D0"/>
    <w:rsid w:val="00136B2C"/>
    <w:rsid w:val="00136B7C"/>
    <w:rsid w:val="00136C40"/>
    <w:rsid w:val="00136F70"/>
    <w:rsid w:val="00136FC5"/>
    <w:rsid w:val="00137004"/>
    <w:rsid w:val="00137205"/>
    <w:rsid w:val="0013732D"/>
    <w:rsid w:val="00137454"/>
    <w:rsid w:val="0013756C"/>
    <w:rsid w:val="001375E7"/>
    <w:rsid w:val="00137748"/>
    <w:rsid w:val="001378C2"/>
    <w:rsid w:val="00137AB5"/>
    <w:rsid w:val="00137ADA"/>
    <w:rsid w:val="00137BD0"/>
    <w:rsid w:val="00137C99"/>
    <w:rsid w:val="00137F0B"/>
    <w:rsid w:val="001406CA"/>
    <w:rsid w:val="001409D1"/>
    <w:rsid w:val="00140BF8"/>
    <w:rsid w:val="00140D96"/>
    <w:rsid w:val="00141493"/>
    <w:rsid w:val="00141C10"/>
    <w:rsid w:val="00142074"/>
    <w:rsid w:val="0014238D"/>
    <w:rsid w:val="00142450"/>
    <w:rsid w:val="00142572"/>
    <w:rsid w:val="0014269E"/>
    <w:rsid w:val="001427AB"/>
    <w:rsid w:val="001427DC"/>
    <w:rsid w:val="00142AB0"/>
    <w:rsid w:val="00142CD1"/>
    <w:rsid w:val="00142ED8"/>
    <w:rsid w:val="0014344B"/>
    <w:rsid w:val="001439B6"/>
    <w:rsid w:val="00143A90"/>
    <w:rsid w:val="00143ACC"/>
    <w:rsid w:val="00143CEC"/>
    <w:rsid w:val="00143FA9"/>
    <w:rsid w:val="00144109"/>
    <w:rsid w:val="0014445A"/>
    <w:rsid w:val="00144613"/>
    <w:rsid w:val="001447D9"/>
    <w:rsid w:val="00144A9F"/>
    <w:rsid w:val="00144BA2"/>
    <w:rsid w:val="001450D2"/>
    <w:rsid w:val="001451AA"/>
    <w:rsid w:val="00145262"/>
    <w:rsid w:val="00145FAC"/>
    <w:rsid w:val="001460D4"/>
    <w:rsid w:val="00146207"/>
    <w:rsid w:val="001462AA"/>
    <w:rsid w:val="001463A4"/>
    <w:rsid w:val="001464C0"/>
    <w:rsid w:val="00146534"/>
    <w:rsid w:val="0014699B"/>
    <w:rsid w:val="00146C0C"/>
    <w:rsid w:val="00146D2C"/>
    <w:rsid w:val="00146D57"/>
    <w:rsid w:val="00146E10"/>
    <w:rsid w:val="00146FFC"/>
    <w:rsid w:val="001471A4"/>
    <w:rsid w:val="001471FD"/>
    <w:rsid w:val="001472E4"/>
    <w:rsid w:val="00147304"/>
    <w:rsid w:val="001473B8"/>
    <w:rsid w:val="001475DB"/>
    <w:rsid w:val="00147677"/>
    <w:rsid w:val="00147742"/>
    <w:rsid w:val="001479A4"/>
    <w:rsid w:val="001479AB"/>
    <w:rsid w:val="00147BF2"/>
    <w:rsid w:val="00147FFA"/>
    <w:rsid w:val="00150170"/>
    <w:rsid w:val="00150302"/>
    <w:rsid w:val="00150385"/>
    <w:rsid w:val="00150535"/>
    <w:rsid w:val="00150713"/>
    <w:rsid w:val="00150C36"/>
    <w:rsid w:val="00151098"/>
    <w:rsid w:val="0015133D"/>
    <w:rsid w:val="0015184E"/>
    <w:rsid w:val="00151C59"/>
    <w:rsid w:val="00151E0D"/>
    <w:rsid w:val="00151E23"/>
    <w:rsid w:val="00151E9D"/>
    <w:rsid w:val="00152363"/>
    <w:rsid w:val="001524C5"/>
    <w:rsid w:val="00152554"/>
    <w:rsid w:val="001525AE"/>
    <w:rsid w:val="001526AB"/>
    <w:rsid w:val="001526E0"/>
    <w:rsid w:val="00152A9A"/>
    <w:rsid w:val="00152C30"/>
    <w:rsid w:val="00152FF9"/>
    <w:rsid w:val="00153229"/>
    <w:rsid w:val="001535EA"/>
    <w:rsid w:val="0015394B"/>
    <w:rsid w:val="0015394E"/>
    <w:rsid w:val="0015463B"/>
    <w:rsid w:val="001546EB"/>
    <w:rsid w:val="00154755"/>
    <w:rsid w:val="001548CB"/>
    <w:rsid w:val="00154A9F"/>
    <w:rsid w:val="00154D12"/>
    <w:rsid w:val="001550A0"/>
    <w:rsid w:val="001551B5"/>
    <w:rsid w:val="00155255"/>
    <w:rsid w:val="00155317"/>
    <w:rsid w:val="001556A5"/>
    <w:rsid w:val="001556EC"/>
    <w:rsid w:val="00155E96"/>
    <w:rsid w:val="00155F3F"/>
    <w:rsid w:val="00156590"/>
    <w:rsid w:val="00156647"/>
    <w:rsid w:val="0015667C"/>
    <w:rsid w:val="001567E0"/>
    <w:rsid w:val="0015683A"/>
    <w:rsid w:val="00156ABA"/>
    <w:rsid w:val="00156AE4"/>
    <w:rsid w:val="00156DF5"/>
    <w:rsid w:val="00156E0F"/>
    <w:rsid w:val="001570B1"/>
    <w:rsid w:val="00157219"/>
    <w:rsid w:val="00157709"/>
    <w:rsid w:val="001577DC"/>
    <w:rsid w:val="00157BA7"/>
    <w:rsid w:val="00157F0B"/>
    <w:rsid w:val="00160253"/>
    <w:rsid w:val="00160554"/>
    <w:rsid w:val="00160576"/>
    <w:rsid w:val="00160744"/>
    <w:rsid w:val="0016090D"/>
    <w:rsid w:val="00160976"/>
    <w:rsid w:val="00160A10"/>
    <w:rsid w:val="0016115C"/>
    <w:rsid w:val="001611EC"/>
    <w:rsid w:val="0016120D"/>
    <w:rsid w:val="00161436"/>
    <w:rsid w:val="00161B7E"/>
    <w:rsid w:val="00161C65"/>
    <w:rsid w:val="0016224A"/>
    <w:rsid w:val="00162368"/>
    <w:rsid w:val="00162590"/>
    <w:rsid w:val="00162631"/>
    <w:rsid w:val="001628F8"/>
    <w:rsid w:val="00162AD1"/>
    <w:rsid w:val="00162B49"/>
    <w:rsid w:val="00162B84"/>
    <w:rsid w:val="00162BA0"/>
    <w:rsid w:val="00162CE1"/>
    <w:rsid w:val="00162DF5"/>
    <w:rsid w:val="00162E0E"/>
    <w:rsid w:val="00163051"/>
    <w:rsid w:val="001630A5"/>
    <w:rsid w:val="00163478"/>
    <w:rsid w:val="00163494"/>
    <w:rsid w:val="001634B9"/>
    <w:rsid w:val="001634E5"/>
    <w:rsid w:val="001634FE"/>
    <w:rsid w:val="0016361C"/>
    <w:rsid w:val="00163758"/>
    <w:rsid w:val="00163960"/>
    <w:rsid w:val="00163B4F"/>
    <w:rsid w:val="00163DF9"/>
    <w:rsid w:val="00163E77"/>
    <w:rsid w:val="00163FE2"/>
    <w:rsid w:val="00163FF6"/>
    <w:rsid w:val="00164182"/>
    <w:rsid w:val="001644D7"/>
    <w:rsid w:val="001648C5"/>
    <w:rsid w:val="0016490D"/>
    <w:rsid w:val="00164968"/>
    <w:rsid w:val="00164992"/>
    <w:rsid w:val="0016499F"/>
    <w:rsid w:val="00164A04"/>
    <w:rsid w:val="00164BBC"/>
    <w:rsid w:val="00164E4E"/>
    <w:rsid w:val="00165094"/>
    <w:rsid w:val="001652FC"/>
    <w:rsid w:val="00165436"/>
    <w:rsid w:val="001655BD"/>
    <w:rsid w:val="0016565A"/>
    <w:rsid w:val="001657D6"/>
    <w:rsid w:val="0016592B"/>
    <w:rsid w:val="00165997"/>
    <w:rsid w:val="001659C1"/>
    <w:rsid w:val="001661F0"/>
    <w:rsid w:val="00166234"/>
    <w:rsid w:val="00166294"/>
    <w:rsid w:val="00166483"/>
    <w:rsid w:val="001664D8"/>
    <w:rsid w:val="00166F47"/>
    <w:rsid w:val="00167050"/>
    <w:rsid w:val="00167A8E"/>
    <w:rsid w:val="0017020F"/>
    <w:rsid w:val="001706D8"/>
    <w:rsid w:val="00170A03"/>
    <w:rsid w:val="00170A91"/>
    <w:rsid w:val="001712C8"/>
    <w:rsid w:val="001715FF"/>
    <w:rsid w:val="00171928"/>
    <w:rsid w:val="0017192D"/>
    <w:rsid w:val="00171D4C"/>
    <w:rsid w:val="001722E2"/>
    <w:rsid w:val="00172620"/>
    <w:rsid w:val="00172703"/>
    <w:rsid w:val="00172836"/>
    <w:rsid w:val="00172CCB"/>
    <w:rsid w:val="00173345"/>
    <w:rsid w:val="0017362B"/>
    <w:rsid w:val="0017369C"/>
    <w:rsid w:val="00173728"/>
    <w:rsid w:val="001739D6"/>
    <w:rsid w:val="00173A8E"/>
    <w:rsid w:val="00173EEF"/>
    <w:rsid w:val="001743E6"/>
    <w:rsid w:val="0017459B"/>
    <w:rsid w:val="00174C23"/>
    <w:rsid w:val="00174C4B"/>
    <w:rsid w:val="00174FF8"/>
    <w:rsid w:val="0017502C"/>
    <w:rsid w:val="0017521A"/>
    <w:rsid w:val="001753E7"/>
    <w:rsid w:val="00175428"/>
    <w:rsid w:val="00175653"/>
    <w:rsid w:val="00175ACF"/>
    <w:rsid w:val="00175AEF"/>
    <w:rsid w:val="00175B84"/>
    <w:rsid w:val="00175EC6"/>
    <w:rsid w:val="00175F83"/>
    <w:rsid w:val="001760AC"/>
    <w:rsid w:val="0017615F"/>
    <w:rsid w:val="0017628F"/>
    <w:rsid w:val="0017637A"/>
    <w:rsid w:val="0017682A"/>
    <w:rsid w:val="001769AD"/>
    <w:rsid w:val="00176BF4"/>
    <w:rsid w:val="00176DAD"/>
    <w:rsid w:val="00176EEF"/>
    <w:rsid w:val="00176F09"/>
    <w:rsid w:val="001770F5"/>
    <w:rsid w:val="001771F9"/>
    <w:rsid w:val="0017730E"/>
    <w:rsid w:val="001773D6"/>
    <w:rsid w:val="001773FC"/>
    <w:rsid w:val="001774A1"/>
    <w:rsid w:val="00177BD4"/>
    <w:rsid w:val="00177C96"/>
    <w:rsid w:val="00180177"/>
    <w:rsid w:val="001802E6"/>
    <w:rsid w:val="0018032A"/>
    <w:rsid w:val="001803CF"/>
    <w:rsid w:val="001803EA"/>
    <w:rsid w:val="001805C5"/>
    <w:rsid w:val="001805CE"/>
    <w:rsid w:val="001811A6"/>
    <w:rsid w:val="0018143F"/>
    <w:rsid w:val="0018149B"/>
    <w:rsid w:val="001814AD"/>
    <w:rsid w:val="0018163C"/>
    <w:rsid w:val="001816BA"/>
    <w:rsid w:val="0018198D"/>
    <w:rsid w:val="00181FF8"/>
    <w:rsid w:val="0018205E"/>
    <w:rsid w:val="001821BA"/>
    <w:rsid w:val="0018220A"/>
    <w:rsid w:val="00182288"/>
    <w:rsid w:val="00182555"/>
    <w:rsid w:val="00182636"/>
    <w:rsid w:val="0018268C"/>
    <w:rsid w:val="00182BBA"/>
    <w:rsid w:val="00182CC3"/>
    <w:rsid w:val="00182DA1"/>
    <w:rsid w:val="00183011"/>
    <w:rsid w:val="00183146"/>
    <w:rsid w:val="001834F2"/>
    <w:rsid w:val="0018361B"/>
    <w:rsid w:val="00183760"/>
    <w:rsid w:val="00183775"/>
    <w:rsid w:val="0018389A"/>
    <w:rsid w:val="001838D2"/>
    <w:rsid w:val="00183995"/>
    <w:rsid w:val="00183CE9"/>
    <w:rsid w:val="00183F54"/>
    <w:rsid w:val="001843D0"/>
    <w:rsid w:val="0018453D"/>
    <w:rsid w:val="00184A63"/>
    <w:rsid w:val="00184B70"/>
    <w:rsid w:val="00184D48"/>
    <w:rsid w:val="00184D64"/>
    <w:rsid w:val="00185111"/>
    <w:rsid w:val="001856C1"/>
    <w:rsid w:val="00185B7C"/>
    <w:rsid w:val="00185B8A"/>
    <w:rsid w:val="0018615F"/>
    <w:rsid w:val="00186227"/>
    <w:rsid w:val="0018622A"/>
    <w:rsid w:val="00186891"/>
    <w:rsid w:val="00186BE5"/>
    <w:rsid w:val="00186E03"/>
    <w:rsid w:val="00186E2B"/>
    <w:rsid w:val="0018709C"/>
    <w:rsid w:val="00187389"/>
    <w:rsid w:val="00187576"/>
    <w:rsid w:val="00187A8E"/>
    <w:rsid w:val="00187B93"/>
    <w:rsid w:val="00187D72"/>
    <w:rsid w:val="00187E67"/>
    <w:rsid w:val="00187ECF"/>
    <w:rsid w:val="00187F0F"/>
    <w:rsid w:val="00187F49"/>
    <w:rsid w:val="001901B9"/>
    <w:rsid w:val="0019021C"/>
    <w:rsid w:val="00190480"/>
    <w:rsid w:val="001909C7"/>
    <w:rsid w:val="00190AC1"/>
    <w:rsid w:val="00190B04"/>
    <w:rsid w:val="00190CC4"/>
    <w:rsid w:val="00190F0C"/>
    <w:rsid w:val="0019130F"/>
    <w:rsid w:val="00191405"/>
    <w:rsid w:val="001918B4"/>
    <w:rsid w:val="00191908"/>
    <w:rsid w:val="00191B0F"/>
    <w:rsid w:val="00191BF9"/>
    <w:rsid w:val="00192354"/>
    <w:rsid w:val="0019238C"/>
    <w:rsid w:val="0019270E"/>
    <w:rsid w:val="001929A1"/>
    <w:rsid w:val="00192C19"/>
    <w:rsid w:val="00192C20"/>
    <w:rsid w:val="0019305F"/>
    <w:rsid w:val="0019317E"/>
    <w:rsid w:val="001931A4"/>
    <w:rsid w:val="0019341A"/>
    <w:rsid w:val="00193825"/>
    <w:rsid w:val="001939DC"/>
    <w:rsid w:val="00193B54"/>
    <w:rsid w:val="00193C40"/>
    <w:rsid w:val="00193F20"/>
    <w:rsid w:val="00193FEF"/>
    <w:rsid w:val="0019419A"/>
    <w:rsid w:val="001941A4"/>
    <w:rsid w:val="0019448F"/>
    <w:rsid w:val="001944A9"/>
    <w:rsid w:val="00194754"/>
    <w:rsid w:val="001947E1"/>
    <w:rsid w:val="00194A8B"/>
    <w:rsid w:val="00194BC0"/>
    <w:rsid w:val="00194D0C"/>
    <w:rsid w:val="00194E40"/>
    <w:rsid w:val="00194EE5"/>
    <w:rsid w:val="0019530D"/>
    <w:rsid w:val="00195445"/>
    <w:rsid w:val="00195488"/>
    <w:rsid w:val="00195613"/>
    <w:rsid w:val="0019566A"/>
    <w:rsid w:val="00195766"/>
    <w:rsid w:val="00195908"/>
    <w:rsid w:val="00195967"/>
    <w:rsid w:val="00195A1E"/>
    <w:rsid w:val="00195AB0"/>
    <w:rsid w:val="00195B40"/>
    <w:rsid w:val="00195B5B"/>
    <w:rsid w:val="00195F84"/>
    <w:rsid w:val="001960AC"/>
    <w:rsid w:val="001961A1"/>
    <w:rsid w:val="0019636E"/>
    <w:rsid w:val="001967F2"/>
    <w:rsid w:val="0019681D"/>
    <w:rsid w:val="00196882"/>
    <w:rsid w:val="00196B1F"/>
    <w:rsid w:val="00196D76"/>
    <w:rsid w:val="00196EF1"/>
    <w:rsid w:val="001977B2"/>
    <w:rsid w:val="001978A9"/>
    <w:rsid w:val="00197A16"/>
    <w:rsid w:val="00197CFD"/>
    <w:rsid w:val="00197DF9"/>
    <w:rsid w:val="00197E8D"/>
    <w:rsid w:val="001A005C"/>
    <w:rsid w:val="001A03F6"/>
    <w:rsid w:val="001A04B7"/>
    <w:rsid w:val="001A0BC0"/>
    <w:rsid w:val="001A0C52"/>
    <w:rsid w:val="001A0F51"/>
    <w:rsid w:val="001A10F0"/>
    <w:rsid w:val="001A12DB"/>
    <w:rsid w:val="001A14B2"/>
    <w:rsid w:val="001A175A"/>
    <w:rsid w:val="001A1829"/>
    <w:rsid w:val="001A1917"/>
    <w:rsid w:val="001A1987"/>
    <w:rsid w:val="001A1AA5"/>
    <w:rsid w:val="001A1B87"/>
    <w:rsid w:val="001A1DF5"/>
    <w:rsid w:val="001A1E1F"/>
    <w:rsid w:val="001A1EE5"/>
    <w:rsid w:val="001A1FB3"/>
    <w:rsid w:val="001A2025"/>
    <w:rsid w:val="001A21FC"/>
    <w:rsid w:val="001A2564"/>
    <w:rsid w:val="001A2A04"/>
    <w:rsid w:val="001A2A49"/>
    <w:rsid w:val="001A2EC8"/>
    <w:rsid w:val="001A2FD5"/>
    <w:rsid w:val="001A3230"/>
    <w:rsid w:val="001A3300"/>
    <w:rsid w:val="001A335C"/>
    <w:rsid w:val="001A3471"/>
    <w:rsid w:val="001A3529"/>
    <w:rsid w:val="001A36CD"/>
    <w:rsid w:val="001A37A0"/>
    <w:rsid w:val="001A3A43"/>
    <w:rsid w:val="001A3B09"/>
    <w:rsid w:val="001A3C58"/>
    <w:rsid w:val="001A3D11"/>
    <w:rsid w:val="001A3D13"/>
    <w:rsid w:val="001A3E43"/>
    <w:rsid w:val="001A432E"/>
    <w:rsid w:val="001A43EA"/>
    <w:rsid w:val="001A4486"/>
    <w:rsid w:val="001A4656"/>
    <w:rsid w:val="001A491E"/>
    <w:rsid w:val="001A4C43"/>
    <w:rsid w:val="001A4CBE"/>
    <w:rsid w:val="001A4D28"/>
    <w:rsid w:val="001A50AF"/>
    <w:rsid w:val="001A5503"/>
    <w:rsid w:val="001A5697"/>
    <w:rsid w:val="001A56AC"/>
    <w:rsid w:val="001A5751"/>
    <w:rsid w:val="001A581A"/>
    <w:rsid w:val="001A5A00"/>
    <w:rsid w:val="001A5B11"/>
    <w:rsid w:val="001A5F54"/>
    <w:rsid w:val="001A5FF2"/>
    <w:rsid w:val="001A608E"/>
    <w:rsid w:val="001A6173"/>
    <w:rsid w:val="001A6182"/>
    <w:rsid w:val="001A61D2"/>
    <w:rsid w:val="001A64A9"/>
    <w:rsid w:val="001A65C1"/>
    <w:rsid w:val="001A65D8"/>
    <w:rsid w:val="001A6845"/>
    <w:rsid w:val="001A6CBA"/>
    <w:rsid w:val="001A6F0B"/>
    <w:rsid w:val="001A7076"/>
    <w:rsid w:val="001A72F5"/>
    <w:rsid w:val="001A73E7"/>
    <w:rsid w:val="001A7701"/>
    <w:rsid w:val="001A7DA6"/>
    <w:rsid w:val="001B015C"/>
    <w:rsid w:val="001B0295"/>
    <w:rsid w:val="001B02DF"/>
    <w:rsid w:val="001B04C0"/>
    <w:rsid w:val="001B0641"/>
    <w:rsid w:val="001B0919"/>
    <w:rsid w:val="001B0D87"/>
    <w:rsid w:val="001B0D97"/>
    <w:rsid w:val="001B0E5C"/>
    <w:rsid w:val="001B1064"/>
    <w:rsid w:val="001B1B55"/>
    <w:rsid w:val="001B1D7E"/>
    <w:rsid w:val="001B1D92"/>
    <w:rsid w:val="001B1F81"/>
    <w:rsid w:val="001B220D"/>
    <w:rsid w:val="001B22A9"/>
    <w:rsid w:val="001B2441"/>
    <w:rsid w:val="001B2514"/>
    <w:rsid w:val="001B3334"/>
    <w:rsid w:val="001B371D"/>
    <w:rsid w:val="001B376D"/>
    <w:rsid w:val="001B3785"/>
    <w:rsid w:val="001B3793"/>
    <w:rsid w:val="001B37CC"/>
    <w:rsid w:val="001B3999"/>
    <w:rsid w:val="001B451C"/>
    <w:rsid w:val="001B4724"/>
    <w:rsid w:val="001B4CC7"/>
    <w:rsid w:val="001B4D64"/>
    <w:rsid w:val="001B50B1"/>
    <w:rsid w:val="001B51A6"/>
    <w:rsid w:val="001B53F1"/>
    <w:rsid w:val="001B55F0"/>
    <w:rsid w:val="001B584B"/>
    <w:rsid w:val="001B5A5D"/>
    <w:rsid w:val="001B5B7C"/>
    <w:rsid w:val="001B5B94"/>
    <w:rsid w:val="001B6133"/>
    <w:rsid w:val="001B62F7"/>
    <w:rsid w:val="001B6722"/>
    <w:rsid w:val="001B6AFF"/>
    <w:rsid w:val="001B6CC9"/>
    <w:rsid w:val="001B6D01"/>
    <w:rsid w:val="001B6D6B"/>
    <w:rsid w:val="001B71F7"/>
    <w:rsid w:val="001B72D1"/>
    <w:rsid w:val="001B7C72"/>
    <w:rsid w:val="001C0110"/>
    <w:rsid w:val="001C01A3"/>
    <w:rsid w:val="001C02CE"/>
    <w:rsid w:val="001C02E2"/>
    <w:rsid w:val="001C04D9"/>
    <w:rsid w:val="001C05CA"/>
    <w:rsid w:val="001C0880"/>
    <w:rsid w:val="001C0D97"/>
    <w:rsid w:val="001C139B"/>
    <w:rsid w:val="001C1A2A"/>
    <w:rsid w:val="001C1BD9"/>
    <w:rsid w:val="001C1CE5"/>
    <w:rsid w:val="001C1DF2"/>
    <w:rsid w:val="001C1F75"/>
    <w:rsid w:val="001C1F93"/>
    <w:rsid w:val="001C2329"/>
    <w:rsid w:val="001C23EE"/>
    <w:rsid w:val="001C2579"/>
    <w:rsid w:val="001C290A"/>
    <w:rsid w:val="001C2E05"/>
    <w:rsid w:val="001C2E35"/>
    <w:rsid w:val="001C3669"/>
    <w:rsid w:val="001C37DF"/>
    <w:rsid w:val="001C37F4"/>
    <w:rsid w:val="001C3A91"/>
    <w:rsid w:val="001C3AEA"/>
    <w:rsid w:val="001C3D2A"/>
    <w:rsid w:val="001C400A"/>
    <w:rsid w:val="001C4196"/>
    <w:rsid w:val="001C42C3"/>
    <w:rsid w:val="001C46A6"/>
    <w:rsid w:val="001C4A6C"/>
    <w:rsid w:val="001C5380"/>
    <w:rsid w:val="001C53DB"/>
    <w:rsid w:val="001C540D"/>
    <w:rsid w:val="001C55BD"/>
    <w:rsid w:val="001C605A"/>
    <w:rsid w:val="001C6158"/>
    <w:rsid w:val="001C616B"/>
    <w:rsid w:val="001C6350"/>
    <w:rsid w:val="001C65BC"/>
    <w:rsid w:val="001C65CC"/>
    <w:rsid w:val="001C685B"/>
    <w:rsid w:val="001C69A3"/>
    <w:rsid w:val="001C6B44"/>
    <w:rsid w:val="001C6CD5"/>
    <w:rsid w:val="001C6E56"/>
    <w:rsid w:val="001C700F"/>
    <w:rsid w:val="001C73D6"/>
    <w:rsid w:val="001C747A"/>
    <w:rsid w:val="001C748B"/>
    <w:rsid w:val="001C75B2"/>
    <w:rsid w:val="001C760B"/>
    <w:rsid w:val="001C76B9"/>
    <w:rsid w:val="001C76BE"/>
    <w:rsid w:val="001C7706"/>
    <w:rsid w:val="001C7798"/>
    <w:rsid w:val="001C7AB6"/>
    <w:rsid w:val="001C7FB2"/>
    <w:rsid w:val="001D01C1"/>
    <w:rsid w:val="001D0255"/>
    <w:rsid w:val="001D032C"/>
    <w:rsid w:val="001D03DD"/>
    <w:rsid w:val="001D040D"/>
    <w:rsid w:val="001D07A2"/>
    <w:rsid w:val="001D0A3D"/>
    <w:rsid w:val="001D0B8F"/>
    <w:rsid w:val="001D0BD9"/>
    <w:rsid w:val="001D0C3A"/>
    <w:rsid w:val="001D0FA8"/>
    <w:rsid w:val="001D12FD"/>
    <w:rsid w:val="001D14C6"/>
    <w:rsid w:val="001D1C8F"/>
    <w:rsid w:val="001D1CAC"/>
    <w:rsid w:val="001D1D8F"/>
    <w:rsid w:val="001D1D94"/>
    <w:rsid w:val="001D21BA"/>
    <w:rsid w:val="001D21E5"/>
    <w:rsid w:val="001D2B44"/>
    <w:rsid w:val="001D2B7D"/>
    <w:rsid w:val="001D2B7E"/>
    <w:rsid w:val="001D2F5C"/>
    <w:rsid w:val="001D31EF"/>
    <w:rsid w:val="001D3578"/>
    <w:rsid w:val="001D396D"/>
    <w:rsid w:val="001D3CFC"/>
    <w:rsid w:val="001D3E9F"/>
    <w:rsid w:val="001D43EE"/>
    <w:rsid w:val="001D44B0"/>
    <w:rsid w:val="001D469C"/>
    <w:rsid w:val="001D4823"/>
    <w:rsid w:val="001D48FC"/>
    <w:rsid w:val="001D4D7F"/>
    <w:rsid w:val="001D5181"/>
    <w:rsid w:val="001D51BA"/>
    <w:rsid w:val="001D51DB"/>
    <w:rsid w:val="001D52F4"/>
    <w:rsid w:val="001D53E7"/>
    <w:rsid w:val="001D58F1"/>
    <w:rsid w:val="001D592F"/>
    <w:rsid w:val="001D597D"/>
    <w:rsid w:val="001D5BEF"/>
    <w:rsid w:val="001D5C64"/>
    <w:rsid w:val="001D5F29"/>
    <w:rsid w:val="001D5FE3"/>
    <w:rsid w:val="001D60F4"/>
    <w:rsid w:val="001D61C9"/>
    <w:rsid w:val="001D6342"/>
    <w:rsid w:val="001D6484"/>
    <w:rsid w:val="001D6D1D"/>
    <w:rsid w:val="001D6D53"/>
    <w:rsid w:val="001D71CE"/>
    <w:rsid w:val="001D76D0"/>
    <w:rsid w:val="001D789E"/>
    <w:rsid w:val="001D7944"/>
    <w:rsid w:val="001D7E16"/>
    <w:rsid w:val="001D7F05"/>
    <w:rsid w:val="001E00CA"/>
    <w:rsid w:val="001E0441"/>
    <w:rsid w:val="001E04EC"/>
    <w:rsid w:val="001E056C"/>
    <w:rsid w:val="001E056F"/>
    <w:rsid w:val="001E057F"/>
    <w:rsid w:val="001E0759"/>
    <w:rsid w:val="001E0EDD"/>
    <w:rsid w:val="001E0FDB"/>
    <w:rsid w:val="001E1381"/>
    <w:rsid w:val="001E13FA"/>
    <w:rsid w:val="001E171F"/>
    <w:rsid w:val="001E1749"/>
    <w:rsid w:val="001E176A"/>
    <w:rsid w:val="001E1A98"/>
    <w:rsid w:val="001E1D3E"/>
    <w:rsid w:val="001E1FDF"/>
    <w:rsid w:val="001E2425"/>
    <w:rsid w:val="001E25CE"/>
    <w:rsid w:val="001E303B"/>
    <w:rsid w:val="001E30C3"/>
    <w:rsid w:val="001E3159"/>
    <w:rsid w:val="001E31D1"/>
    <w:rsid w:val="001E32D9"/>
    <w:rsid w:val="001E337C"/>
    <w:rsid w:val="001E3512"/>
    <w:rsid w:val="001E3741"/>
    <w:rsid w:val="001E3C30"/>
    <w:rsid w:val="001E3E66"/>
    <w:rsid w:val="001E3EFD"/>
    <w:rsid w:val="001E401D"/>
    <w:rsid w:val="001E4173"/>
    <w:rsid w:val="001E4242"/>
    <w:rsid w:val="001E4343"/>
    <w:rsid w:val="001E4A62"/>
    <w:rsid w:val="001E4AFA"/>
    <w:rsid w:val="001E50D9"/>
    <w:rsid w:val="001E5151"/>
    <w:rsid w:val="001E51D8"/>
    <w:rsid w:val="001E5409"/>
    <w:rsid w:val="001E552F"/>
    <w:rsid w:val="001E56E2"/>
    <w:rsid w:val="001E5796"/>
    <w:rsid w:val="001E58C0"/>
    <w:rsid w:val="001E58E2"/>
    <w:rsid w:val="001E5B8A"/>
    <w:rsid w:val="001E5CA6"/>
    <w:rsid w:val="001E5D5A"/>
    <w:rsid w:val="001E5F2A"/>
    <w:rsid w:val="001E5FAF"/>
    <w:rsid w:val="001E66D4"/>
    <w:rsid w:val="001E6A36"/>
    <w:rsid w:val="001E6BA2"/>
    <w:rsid w:val="001E71F7"/>
    <w:rsid w:val="001E7AED"/>
    <w:rsid w:val="001E7D71"/>
    <w:rsid w:val="001E7DE3"/>
    <w:rsid w:val="001E7EEC"/>
    <w:rsid w:val="001E7F35"/>
    <w:rsid w:val="001F0266"/>
    <w:rsid w:val="001F0283"/>
    <w:rsid w:val="001F0473"/>
    <w:rsid w:val="001F08F6"/>
    <w:rsid w:val="001F0B5A"/>
    <w:rsid w:val="001F1060"/>
    <w:rsid w:val="001F1135"/>
    <w:rsid w:val="001F119E"/>
    <w:rsid w:val="001F12AC"/>
    <w:rsid w:val="001F12B1"/>
    <w:rsid w:val="001F1587"/>
    <w:rsid w:val="001F17D3"/>
    <w:rsid w:val="001F17EC"/>
    <w:rsid w:val="001F1906"/>
    <w:rsid w:val="001F191B"/>
    <w:rsid w:val="001F19CB"/>
    <w:rsid w:val="001F19DD"/>
    <w:rsid w:val="001F1D16"/>
    <w:rsid w:val="001F1E40"/>
    <w:rsid w:val="001F2498"/>
    <w:rsid w:val="001F269B"/>
    <w:rsid w:val="001F2BF7"/>
    <w:rsid w:val="001F2E98"/>
    <w:rsid w:val="001F304B"/>
    <w:rsid w:val="001F31D7"/>
    <w:rsid w:val="001F326D"/>
    <w:rsid w:val="001F33F9"/>
    <w:rsid w:val="001F354E"/>
    <w:rsid w:val="001F35A1"/>
    <w:rsid w:val="001F36E8"/>
    <w:rsid w:val="001F3779"/>
    <w:rsid w:val="001F3916"/>
    <w:rsid w:val="001F3972"/>
    <w:rsid w:val="001F3B46"/>
    <w:rsid w:val="001F3E86"/>
    <w:rsid w:val="001F4158"/>
    <w:rsid w:val="001F4337"/>
    <w:rsid w:val="001F43F4"/>
    <w:rsid w:val="001F466A"/>
    <w:rsid w:val="001F4733"/>
    <w:rsid w:val="001F4755"/>
    <w:rsid w:val="001F477D"/>
    <w:rsid w:val="001F491C"/>
    <w:rsid w:val="001F4B2B"/>
    <w:rsid w:val="001F4EF6"/>
    <w:rsid w:val="001F4F42"/>
    <w:rsid w:val="001F5021"/>
    <w:rsid w:val="001F51AA"/>
    <w:rsid w:val="001F54C5"/>
    <w:rsid w:val="001F5501"/>
    <w:rsid w:val="001F5AD9"/>
    <w:rsid w:val="001F5C66"/>
    <w:rsid w:val="001F5CFC"/>
    <w:rsid w:val="001F6161"/>
    <w:rsid w:val="001F6233"/>
    <w:rsid w:val="001F63BA"/>
    <w:rsid w:val="001F662C"/>
    <w:rsid w:val="001F66B3"/>
    <w:rsid w:val="001F6806"/>
    <w:rsid w:val="001F6AF0"/>
    <w:rsid w:val="001F6B0B"/>
    <w:rsid w:val="001F6E18"/>
    <w:rsid w:val="001F6FF7"/>
    <w:rsid w:val="001F7074"/>
    <w:rsid w:val="001F7146"/>
    <w:rsid w:val="001F7243"/>
    <w:rsid w:val="001F7394"/>
    <w:rsid w:val="001F7466"/>
    <w:rsid w:val="001F7585"/>
    <w:rsid w:val="001F75F3"/>
    <w:rsid w:val="001F7913"/>
    <w:rsid w:val="001F7A8F"/>
    <w:rsid w:val="001F7D7E"/>
    <w:rsid w:val="001F7DFA"/>
    <w:rsid w:val="001F7DFF"/>
    <w:rsid w:val="001F7F5C"/>
    <w:rsid w:val="0020003D"/>
    <w:rsid w:val="00200490"/>
    <w:rsid w:val="00200552"/>
    <w:rsid w:val="002005C9"/>
    <w:rsid w:val="00200669"/>
    <w:rsid w:val="002006C3"/>
    <w:rsid w:val="002007EC"/>
    <w:rsid w:val="00200933"/>
    <w:rsid w:val="00200A54"/>
    <w:rsid w:val="00200A6D"/>
    <w:rsid w:val="00200B5D"/>
    <w:rsid w:val="00201186"/>
    <w:rsid w:val="0020136F"/>
    <w:rsid w:val="002013E5"/>
    <w:rsid w:val="00201428"/>
    <w:rsid w:val="002014BF"/>
    <w:rsid w:val="00201F3A"/>
    <w:rsid w:val="00201F52"/>
    <w:rsid w:val="002020C9"/>
    <w:rsid w:val="00202433"/>
    <w:rsid w:val="0020246F"/>
    <w:rsid w:val="00202534"/>
    <w:rsid w:val="002026CB"/>
    <w:rsid w:val="0020294D"/>
    <w:rsid w:val="00202A5F"/>
    <w:rsid w:val="0020307B"/>
    <w:rsid w:val="002037B7"/>
    <w:rsid w:val="00203A49"/>
    <w:rsid w:val="00203F96"/>
    <w:rsid w:val="0020440D"/>
    <w:rsid w:val="00204569"/>
    <w:rsid w:val="00204909"/>
    <w:rsid w:val="002049B2"/>
    <w:rsid w:val="00204CF1"/>
    <w:rsid w:val="00204DE9"/>
    <w:rsid w:val="00204E04"/>
    <w:rsid w:val="00204ED2"/>
    <w:rsid w:val="00204FCF"/>
    <w:rsid w:val="00204FED"/>
    <w:rsid w:val="00205183"/>
    <w:rsid w:val="00205216"/>
    <w:rsid w:val="002058B1"/>
    <w:rsid w:val="00205A24"/>
    <w:rsid w:val="00205A35"/>
    <w:rsid w:val="00206008"/>
    <w:rsid w:val="00206511"/>
    <w:rsid w:val="00206537"/>
    <w:rsid w:val="002069B2"/>
    <w:rsid w:val="00206D22"/>
    <w:rsid w:val="0020705C"/>
    <w:rsid w:val="002074BF"/>
    <w:rsid w:val="002074EC"/>
    <w:rsid w:val="00207675"/>
    <w:rsid w:val="002078B8"/>
    <w:rsid w:val="0020791D"/>
    <w:rsid w:val="0020794C"/>
    <w:rsid w:val="00207A5B"/>
    <w:rsid w:val="00207AE4"/>
    <w:rsid w:val="00207FA3"/>
    <w:rsid w:val="002100DD"/>
    <w:rsid w:val="002100F0"/>
    <w:rsid w:val="00210172"/>
    <w:rsid w:val="00210230"/>
    <w:rsid w:val="00210980"/>
    <w:rsid w:val="002109F0"/>
    <w:rsid w:val="00210A59"/>
    <w:rsid w:val="00210B30"/>
    <w:rsid w:val="00210BCE"/>
    <w:rsid w:val="00210DEC"/>
    <w:rsid w:val="00210E3D"/>
    <w:rsid w:val="00210EBB"/>
    <w:rsid w:val="0021112A"/>
    <w:rsid w:val="00211874"/>
    <w:rsid w:val="00211AF5"/>
    <w:rsid w:val="00211DBB"/>
    <w:rsid w:val="00211E41"/>
    <w:rsid w:val="00211F9B"/>
    <w:rsid w:val="0021203D"/>
    <w:rsid w:val="0021268A"/>
    <w:rsid w:val="00212897"/>
    <w:rsid w:val="002129EB"/>
    <w:rsid w:val="00212EDB"/>
    <w:rsid w:val="00212FA2"/>
    <w:rsid w:val="0021307F"/>
    <w:rsid w:val="00213208"/>
    <w:rsid w:val="002132B3"/>
    <w:rsid w:val="002133C2"/>
    <w:rsid w:val="00213488"/>
    <w:rsid w:val="002134A3"/>
    <w:rsid w:val="002134D2"/>
    <w:rsid w:val="00213617"/>
    <w:rsid w:val="0021383E"/>
    <w:rsid w:val="00213A17"/>
    <w:rsid w:val="00213C77"/>
    <w:rsid w:val="00213F4C"/>
    <w:rsid w:val="00213FC2"/>
    <w:rsid w:val="00213FF3"/>
    <w:rsid w:val="002142E9"/>
    <w:rsid w:val="0021439B"/>
    <w:rsid w:val="0021439F"/>
    <w:rsid w:val="00214415"/>
    <w:rsid w:val="002145DE"/>
    <w:rsid w:val="002146BA"/>
    <w:rsid w:val="00214996"/>
    <w:rsid w:val="00214B00"/>
    <w:rsid w:val="00214CEB"/>
    <w:rsid w:val="00214DA8"/>
    <w:rsid w:val="00214F14"/>
    <w:rsid w:val="00215423"/>
    <w:rsid w:val="002154E6"/>
    <w:rsid w:val="002156D0"/>
    <w:rsid w:val="00215811"/>
    <w:rsid w:val="002158FA"/>
    <w:rsid w:val="00215AC2"/>
    <w:rsid w:val="00215FD1"/>
    <w:rsid w:val="0021634A"/>
    <w:rsid w:val="002163CE"/>
    <w:rsid w:val="00216474"/>
    <w:rsid w:val="00216567"/>
    <w:rsid w:val="00216638"/>
    <w:rsid w:val="00216A35"/>
    <w:rsid w:val="00216C8B"/>
    <w:rsid w:val="00216E9B"/>
    <w:rsid w:val="002171A5"/>
    <w:rsid w:val="0021720B"/>
    <w:rsid w:val="0021737E"/>
    <w:rsid w:val="0021745A"/>
    <w:rsid w:val="00217551"/>
    <w:rsid w:val="00217725"/>
    <w:rsid w:val="00217CB5"/>
    <w:rsid w:val="00217CFB"/>
    <w:rsid w:val="00217E04"/>
    <w:rsid w:val="0022007C"/>
    <w:rsid w:val="00220084"/>
    <w:rsid w:val="002202F7"/>
    <w:rsid w:val="002204B4"/>
    <w:rsid w:val="00220600"/>
    <w:rsid w:val="00220710"/>
    <w:rsid w:val="00220912"/>
    <w:rsid w:val="00220C82"/>
    <w:rsid w:val="00220D7E"/>
    <w:rsid w:val="00221084"/>
    <w:rsid w:val="002210AB"/>
    <w:rsid w:val="00221146"/>
    <w:rsid w:val="002216AA"/>
    <w:rsid w:val="002216CC"/>
    <w:rsid w:val="002219C9"/>
    <w:rsid w:val="00221A06"/>
    <w:rsid w:val="00221B5D"/>
    <w:rsid w:val="00221FB3"/>
    <w:rsid w:val="00222380"/>
    <w:rsid w:val="00222383"/>
    <w:rsid w:val="00222415"/>
    <w:rsid w:val="002224DB"/>
    <w:rsid w:val="00222673"/>
    <w:rsid w:val="00222794"/>
    <w:rsid w:val="0022285B"/>
    <w:rsid w:val="0022288A"/>
    <w:rsid w:val="002229C4"/>
    <w:rsid w:val="00222BA9"/>
    <w:rsid w:val="00222D0E"/>
    <w:rsid w:val="00222E11"/>
    <w:rsid w:val="00222F7A"/>
    <w:rsid w:val="002231DC"/>
    <w:rsid w:val="00223244"/>
    <w:rsid w:val="00223262"/>
    <w:rsid w:val="002232E3"/>
    <w:rsid w:val="00223451"/>
    <w:rsid w:val="002235DD"/>
    <w:rsid w:val="00223EA5"/>
    <w:rsid w:val="00223FCB"/>
    <w:rsid w:val="002242ED"/>
    <w:rsid w:val="0022470B"/>
    <w:rsid w:val="0022488E"/>
    <w:rsid w:val="00224AC6"/>
    <w:rsid w:val="00224DD0"/>
    <w:rsid w:val="00224E64"/>
    <w:rsid w:val="00224F0C"/>
    <w:rsid w:val="00224F65"/>
    <w:rsid w:val="00225130"/>
    <w:rsid w:val="002251A8"/>
    <w:rsid w:val="002252C3"/>
    <w:rsid w:val="00225332"/>
    <w:rsid w:val="00225654"/>
    <w:rsid w:val="002258CE"/>
    <w:rsid w:val="00225AF1"/>
    <w:rsid w:val="00225C54"/>
    <w:rsid w:val="00225DE4"/>
    <w:rsid w:val="002262D8"/>
    <w:rsid w:val="0022668E"/>
    <w:rsid w:val="00226790"/>
    <w:rsid w:val="00226A02"/>
    <w:rsid w:val="00226B66"/>
    <w:rsid w:val="00226EF8"/>
    <w:rsid w:val="00227287"/>
    <w:rsid w:val="00227712"/>
    <w:rsid w:val="002277F6"/>
    <w:rsid w:val="00227ABF"/>
    <w:rsid w:val="00227B0E"/>
    <w:rsid w:val="0023011A"/>
    <w:rsid w:val="00230765"/>
    <w:rsid w:val="002307D7"/>
    <w:rsid w:val="002308DA"/>
    <w:rsid w:val="00230D18"/>
    <w:rsid w:val="00231637"/>
    <w:rsid w:val="0023171A"/>
    <w:rsid w:val="00231929"/>
    <w:rsid w:val="002319E4"/>
    <w:rsid w:val="00231A47"/>
    <w:rsid w:val="00231B80"/>
    <w:rsid w:val="00231CC0"/>
    <w:rsid w:val="00231D3E"/>
    <w:rsid w:val="00231E0B"/>
    <w:rsid w:val="0023228A"/>
    <w:rsid w:val="0023239B"/>
    <w:rsid w:val="0023248C"/>
    <w:rsid w:val="00232BE8"/>
    <w:rsid w:val="00232C18"/>
    <w:rsid w:val="00232FDD"/>
    <w:rsid w:val="00233143"/>
    <w:rsid w:val="0023322F"/>
    <w:rsid w:val="002333E4"/>
    <w:rsid w:val="0023348F"/>
    <w:rsid w:val="0023351C"/>
    <w:rsid w:val="0023356B"/>
    <w:rsid w:val="002337B5"/>
    <w:rsid w:val="00233C07"/>
    <w:rsid w:val="00234164"/>
    <w:rsid w:val="00234302"/>
    <w:rsid w:val="00234652"/>
    <w:rsid w:val="00234735"/>
    <w:rsid w:val="00234770"/>
    <w:rsid w:val="002348B4"/>
    <w:rsid w:val="00234939"/>
    <w:rsid w:val="00234AE3"/>
    <w:rsid w:val="00234DE9"/>
    <w:rsid w:val="002350CF"/>
    <w:rsid w:val="00235205"/>
    <w:rsid w:val="00235402"/>
    <w:rsid w:val="002354E9"/>
    <w:rsid w:val="00235632"/>
    <w:rsid w:val="002356FE"/>
    <w:rsid w:val="00235872"/>
    <w:rsid w:val="00235A6B"/>
    <w:rsid w:val="00235CD8"/>
    <w:rsid w:val="00235DAC"/>
    <w:rsid w:val="00236238"/>
    <w:rsid w:val="00236698"/>
    <w:rsid w:val="0023671B"/>
    <w:rsid w:val="00236888"/>
    <w:rsid w:val="00236CB3"/>
    <w:rsid w:val="0023719A"/>
    <w:rsid w:val="00237536"/>
    <w:rsid w:val="00237564"/>
    <w:rsid w:val="0023794D"/>
    <w:rsid w:val="00237BA8"/>
    <w:rsid w:val="00237C68"/>
    <w:rsid w:val="00237ED3"/>
    <w:rsid w:val="00237F98"/>
    <w:rsid w:val="0024003E"/>
    <w:rsid w:val="002400A0"/>
    <w:rsid w:val="00240154"/>
    <w:rsid w:val="00240311"/>
    <w:rsid w:val="0024034E"/>
    <w:rsid w:val="0024036B"/>
    <w:rsid w:val="002403C1"/>
    <w:rsid w:val="00240624"/>
    <w:rsid w:val="00240724"/>
    <w:rsid w:val="002407BB"/>
    <w:rsid w:val="00240899"/>
    <w:rsid w:val="002408BA"/>
    <w:rsid w:val="002409EF"/>
    <w:rsid w:val="00241119"/>
    <w:rsid w:val="00241559"/>
    <w:rsid w:val="002416CB"/>
    <w:rsid w:val="00241730"/>
    <w:rsid w:val="0024189B"/>
    <w:rsid w:val="00241B2A"/>
    <w:rsid w:val="00241D71"/>
    <w:rsid w:val="002420B0"/>
    <w:rsid w:val="002422C9"/>
    <w:rsid w:val="00242334"/>
    <w:rsid w:val="0024234E"/>
    <w:rsid w:val="00242392"/>
    <w:rsid w:val="00242566"/>
    <w:rsid w:val="00242A12"/>
    <w:rsid w:val="00242BF7"/>
    <w:rsid w:val="00242D80"/>
    <w:rsid w:val="00242DF4"/>
    <w:rsid w:val="00242FAF"/>
    <w:rsid w:val="002430EC"/>
    <w:rsid w:val="00243124"/>
    <w:rsid w:val="002431E0"/>
    <w:rsid w:val="002433F1"/>
    <w:rsid w:val="0024342F"/>
    <w:rsid w:val="002435B3"/>
    <w:rsid w:val="0024372B"/>
    <w:rsid w:val="002439A3"/>
    <w:rsid w:val="00243AAC"/>
    <w:rsid w:val="00243B00"/>
    <w:rsid w:val="00243C1A"/>
    <w:rsid w:val="00243F62"/>
    <w:rsid w:val="00243FBD"/>
    <w:rsid w:val="002440A4"/>
    <w:rsid w:val="002446A4"/>
    <w:rsid w:val="00244FEE"/>
    <w:rsid w:val="00245088"/>
    <w:rsid w:val="0024509E"/>
    <w:rsid w:val="00245137"/>
    <w:rsid w:val="0024539E"/>
    <w:rsid w:val="002455E2"/>
    <w:rsid w:val="002458EB"/>
    <w:rsid w:val="00245952"/>
    <w:rsid w:val="00245A90"/>
    <w:rsid w:val="00245CFA"/>
    <w:rsid w:val="002462F8"/>
    <w:rsid w:val="002464B0"/>
    <w:rsid w:val="002467AC"/>
    <w:rsid w:val="0024682F"/>
    <w:rsid w:val="00246EA4"/>
    <w:rsid w:val="00247341"/>
    <w:rsid w:val="00247789"/>
    <w:rsid w:val="002479CC"/>
    <w:rsid w:val="00247B29"/>
    <w:rsid w:val="00247B67"/>
    <w:rsid w:val="00247DF8"/>
    <w:rsid w:val="002500C8"/>
    <w:rsid w:val="00250C5D"/>
    <w:rsid w:val="00250ECC"/>
    <w:rsid w:val="00250FC4"/>
    <w:rsid w:val="00251459"/>
    <w:rsid w:val="002514F6"/>
    <w:rsid w:val="00251545"/>
    <w:rsid w:val="002516BD"/>
    <w:rsid w:val="002517B0"/>
    <w:rsid w:val="0025181A"/>
    <w:rsid w:val="00251945"/>
    <w:rsid w:val="00251A59"/>
    <w:rsid w:val="00251CB1"/>
    <w:rsid w:val="00251FDB"/>
    <w:rsid w:val="00251FF9"/>
    <w:rsid w:val="00252034"/>
    <w:rsid w:val="00252170"/>
    <w:rsid w:val="00252354"/>
    <w:rsid w:val="0025257D"/>
    <w:rsid w:val="00252620"/>
    <w:rsid w:val="00252A19"/>
    <w:rsid w:val="00252B9C"/>
    <w:rsid w:val="00252DB1"/>
    <w:rsid w:val="00252E4A"/>
    <w:rsid w:val="0025318D"/>
    <w:rsid w:val="002536E7"/>
    <w:rsid w:val="00253A68"/>
    <w:rsid w:val="00253BA1"/>
    <w:rsid w:val="00253F4F"/>
    <w:rsid w:val="00253F80"/>
    <w:rsid w:val="0025414B"/>
    <w:rsid w:val="00254692"/>
    <w:rsid w:val="002546F1"/>
    <w:rsid w:val="002549A2"/>
    <w:rsid w:val="002549A4"/>
    <w:rsid w:val="00254C47"/>
    <w:rsid w:val="00254EC6"/>
    <w:rsid w:val="00255055"/>
    <w:rsid w:val="00255066"/>
    <w:rsid w:val="00255211"/>
    <w:rsid w:val="002554D1"/>
    <w:rsid w:val="00255704"/>
    <w:rsid w:val="0025581D"/>
    <w:rsid w:val="00255C6F"/>
    <w:rsid w:val="00255DE9"/>
    <w:rsid w:val="00255F9F"/>
    <w:rsid w:val="00256161"/>
    <w:rsid w:val="00256252"/>
    <w:rsid w:val="00256270"/>
    <w:rsid w:val="002564C9"/>
    <w:rsid w:val="002567E9"/>
    <w:rsid w:val="00256AF0"/>
    <w:rsid w:val="0025725C"/>
    <w:rsid w:val="0025739C"/>
    <w:rsid w:val="00257543"/>
    <w:rsid w:val="00257731"/>
    <w:rsid w:val="00257864"/>
    <w:rsid w:val="0025791F"/>
    <w:rsid w:val="00257A08"/>
    <w:rsid w:val="00257AE3"/>
    <w:rsid w:val="00257D27"/>
    <w:rsid w:val="00257ED9"/>
    <w:rsid w:val="00257F09"/>
    <w:rsid w:val="0026005C"/>
    <w:rsid w:val="002600B6"/>
    <w:rsid w:val="002600EC"/>
    <w:rsid w:val="0026023B"/>
    <w:rsid w:val="0026039E"/>
    <w:rsid w:val="00260448"/>
    <w:rsid w:val="00260567"/>
    <w:rsid w:val="00260899"/>
    <w:rsid w:val="00260A0D"/>
    <w:rsid w:val="00260A8E"/>
    <w:rsid w:val="00260B31"/>
    <w:rsid w:val="00260B3F"/>
    <w:rsid w:val="00260C19"/>
    <w:rsid w:val="002612EC"/>
    <w:rsid w:val="002617E7"/>
    <w:rsid w:val="0026183B"/>
    <w:rsid w:val="002618EA"/>
    <w:rsid w:val="00261A1A"/>
    <w:rsid w:val="00261AD6"/>
    <w:rsid w:val="00261E22"/>
    <w:rsid w:val="00261F27"/>
    <w:rsid w:val="00262008"/>
    <w:rsid w:val="00262302"/>
    <w:rsid w:val="00262477"/>
    <w:rsid w:val="00262492"/>
    <w:rsid w:val="0026282D"/>
    <w:rsid w:val="0026293A"/>
    <w:rsid w:val="002629E6"/>
    <w:rsid w:val="00262C5E"/>
    <w:rsid w:val="00262D32"/>
    <w:rsid w:val="00262E46"/>
    <w:rsid w:val="00262EA1"/>
    <w:rsid w:val="00263234"/>
    <w:rsid w:val="002634C4"/>
    <w:rsid w:val="00263DC4"/>
    <w:rsid w:val="00263FF0"/>
    <w:rsid w:val="00264102"/>
    <w:rsid w:val="00264228"/>
    <w:rsid w:val="00264334"/>
    <w:rsid w:val="00264428"/>
    <w:rsid w:val="0026443E"/>
    <w:rsid w:val="0026455F"/>
    <w:rsid w:val="0026473E"/>
    <w:rsid w:val="00264858"/>
    <w:rsid w:val="00264939"/>
    <w:rsid w:val="00264B0B"/>
    <w:rsid w:val="00264B72"/>
    <w:rsid w:val="00264DEE"/>
    <w:rsid w:val="00264EDB"/>
    <w:rsid w:val="00265068"/>
    <w:rsid w:val="00265191"/>
    <w:rsid w:val="00265550"/>
    <w:rsid w:val="00265851"/>
    <w:rsid w:val="00265B88"/>
    <w:rsid w:val="002660A3"/>
    <w:rsid w:val="00266124"/>
    <w:rsid w:val="00266214"/>
    <w:rsid w:val="0026661D"/>
    <w:rsid w:val="00266690"/>
    <w:rsid w:val="00267860"/>
    <w:rsid w:val="0026789C"/>
    <w:rsid w:val="00267B82"/>
    <w:rsid w:val="00267C13"/>
    <w:rsid w:val="00267C83"/>
    <w:rsid w:val="00267F17"/>
    <w:rsid w:val="002701C4"/>
    <w:rsid w:val="00270320"/>
    <w:rsid w:val="0027047B"/>
    <w:rsid w:val="00270916"/>
    <w:rsid w:val="00270A10"/>
    <w:rsid w:val="00270A13"/>
    <w:rsid w:val="00270C10"/>
    <w:rsid w:val="00270C86"/>
    <w:rsid w:val="002711CB"/>
    <w:rsid w:val="0027144F"/>
    <w:rsid w:val="002714E8"/>
    <w:rsid w:val="00271813"/>
    <w:rsid w:val="00271A22"/>
    <w:rsid w:val="00271F3A"/>
    <w:rsid w:val="0027239A"/>
    <w:rsid w:val="00272586"/>
    <w:rsid w:val="002725C9"/>
    <w:rsid w:val="002726B6"/>
    <w:rsid w:val="00272A7E"/>
    <w:rsid w:val="00272DC5"/>
    <w:rsid w:val="00272E60"/>
    <w:rsid w:val="00272F6D"/>
    <w:rsid w:val="00273278"/>
    <w:rsid w:val="002735D6"/>
    <w:rsid w:val="002737F4"/>
    <w:rsid w:val="002739EB"/>
    <w:rsid w:val="00273CA0"/>
    <w:rsid w:val="00273DAA"/>
    <w:rsid w:val="00273DF4"/>
    <w:rsid w:val="00273E74"/>
    <w:rsid w:val="00274260"/>
    <w:rsid w:val="00274407"/>
    <w:rsid w:val="00274413"/>
    <w:rsid w:val="00274733"/>
    <w:rsid w:val="00274EE7"/>
    <w:rsid w:val="00274F72"/>
    <w:rsid w:val="0027528D"/>
    <w:rsid w:val="002752D9"/>
    <w:rsid w:val="00275469"/>
    <w:rsid w:val="002754A9"/>
    <w:rsid w:val="002755EB"/>
    <w:rsid w:val="0027577E"/>
    <w:rsid w:val="00275E07"/>
    <w:rsid w:val="00276313"/>
    <w:rsid w:val="002763D8"/>
    <w:rsid w:val="002764D6"/>
    <w:rsid w:val="00276AB8"/>
    <w:rsid w:val="00276BDC"/>
    <w:rsid w:val="00276C17"/>
    <w:rsid w:val="002776E8"/>
    <w:rsid w:val="002778CE"/>
    <w:rsid w:val="00277962"/>
    <w:rsid w:val="00277E95"/>
    <w:rsid w:val="002805CE"/>
    <w:rsid w:val="002805F5"/>
    <w:rsid w:val="00280659"/>
    <w:rsid w:val="00280751"/>
    <w:rsid w:val="00280D6E"/>
    <w:rsid w:val="00281087"/>
    <w:rsid w:val="002810E0"/>
    <w:rsid w:val="002813E8"/>
    <w:rsid w:val="00281447"/>
    <w:rsid w:val="002814BE"/>
    <w:rsid w:val="002815E8"/>
    <w:rsid w:val="002816E1"/>
    <w:rsid w:val="00281E1C"/>
    <w:rsid w:val="00282049"/>
    <w:rsid w:val="00282152"/>
    <w:rsid w:val="0028253A"/>
    <w:rsid w:val="002825CB"/>
    <w:rsid w:val="0028267B"/>
    <w:rsid w:val="0028274D"/>
    <w:rsid w:val="0028280A"/>
    <w:rsid w:val="002829C0"/>
    <w:rsid w:val="00282BE4"/>
    <w:rsid w:val="00282BEA"/>
    <w:rsid w:val="00282F3A"/>
    <w:rsid w:val="002830A1"/>
    <w:rsid w:val="0028322D"/>
    <w:rsid w:val="00283282"/>
    <w:rsid w:val="002834B9"/>
    <w:rsid w:val="002835BA"/>
    <w:rsid w:val="00283690"/>
    <w:rsid w:val="00283E61"/>
    <w:rsid w:val="00283F55"/>
    <w:rsid w:val="0028419F"/>
    <w:rsid w:val="0028426A"/>
    <w:rsid w:val="0028426F"/>
    <w:rsid w:val="002846E0"/>
    <w:rsid w:val="002847F5"/>
    <w:rsid w:val="00284862"/>
    <w:rsid w:val="002848ED"/>
    <w:rsid w:val="00285104"/>
    <w:rsid w:val="00285173"/>
    <w:rsid w:val="00285543"/>
    <w:rsid w:val="00285665"/>
    <w:rsid w:val="002857D4"/>
    <w:rsid w:val="002858F3"/>
    <w:rsid w:val="00285D89"/>
    <w:rsid w:val="00285ECD"/>
    <w:rsid w:val="002863BC"/>
    <w:rsid w:val="002863C2"/>
    <w:rsid w:val="00286777"/>
    <w:rsid w:val="002867C0"/>
    <w:rsid w:val="00286ACD"/>
    <w:rsid w:val="00286C22"/>
    <w:rsid w:val="00286CCE"/>
    <w:rsid w:val="00286EED"/>
    <w:rsid w:val="00287089"/>
    <w:rsid w:val="0028714B"/>
    <w:rsid w:val="00287335"/>
    <w:rsid w:val="002874A9"/>
    <w:rsid w:val="002875E2"/>
    <w:rsid w:val="00287837"/>
    <w:rsid w:val="00287838"/>
    <w:rsid w:val="00287D33"/>
    <w:rsid w:val="00287DFD"/>
    <w:rsid w:val="00287E38"/>
    <w:rsid w:val="00287FE8"/>
    <w:rsid w:val="0029064F"/>
    <w:rsid w:val="00290787"/>
    <w:rsid w:val="002907B5"/>
    <w:rsid w:val="00290A12"/>
    <w:rsid w:val="00290AB5"/>
    <w:rsid w:val="00290F32"/>
    <w:rsid w:val="00290FA7"/>
    <w:rsid w:val="002910BE"/>
    <w:rsid w:val="00291604"/>
    <w:rsid w:val="00291ADE"/>
    <w:rsid w:val="0029224F"/>
    <w:rsid w:val="002922B8"/>
    <w:rsid w:val="002927D3"/>
    <w:rsid w:val="002927F4"/>
    <w:rsid w:val="00292BAE"/>
    <w:rsid w:val="00292C1C"/>
    <w:rsid w:val="00292D8D"/>
    <w:rsid w:val="00292E94"/>
    <w:rsid w:val="00292EB7"/>
    <w:rsid w:val="00293306"/>
    <w:rsid w:val="002933F0"/>
    <w:rsid w:val="00293444"/>
    <w:rsid w:val="00293703"/>
    <w:rsid w:val="00293A1A"/>
    <w:rsid w:val="002940C8"/>
    <w:rsid w:val="00294572"/>
    <w:rsid w:val="00294584"/>
    <w:rsid w:val="002946C0"/>
    <w:rsid w:val="00294796"/>
    <w:rsid w:val="00294B74"/>
    <w:rsid w:val="0029522A"/>
    <w:rsid w:val="00295571"/>
    <w:rsid w:val="002957D5"/>
    <w:rsid w:val="00295AB7"/>
    <w:rsid w:val="00295B39"/>
    <w:rsid w:val="00295DB8"/>
    <w:rsid w:val="0029610D"/>
    <w:rsid w:val="00296227"/>
    <w:rsid w:val="00296443"/>
    <w:rsid w:val="00296608"/>
    <w:rsid w:val="00296749"/>
    <w:rsid w:val="002968AF"/>
    <w:rsid w:val="00296BC5"/>
    <w:rsid w:val="00296E94"/>
    <w:rsid w:val="00296F44"/>
    <w:rsid w:val="00296F87"/>
    <w:rsid w:val="00296FC7"/>
    <w:rsid w:val="002971AD"/>
    <w:rsid w:val="0029727F"/>
    <w:rsid w:val="002972C9"/>
    <w:rsid w:val="00297420"/>
    <w:rsid w:val="002974B3"/>
    <w:rsid w:val="0029777D"/>
    <w:rsid w:val="002979B7"/>
    <w:rsid w:val="00297A26"/>
    <w:rsid w:val="00297AD5"/>
    <w:rsid w:val="00297D8E"/>
    <w:rsid w:val="00297DF5"/>
    <w:rsid w:val="002A0155"/>
    <w:rsid w:val="002A0217"/>
    <w:rsid w:val="002A0235"/>
    <w:rsid w:val="002A0258"/>
    <w:rsid w:val="002A038D"/>
    <w:rsid w:val="002A0495"/>
    <w:rsid w:val="002A055E"/>
    <w:rsid w:val="002A085F"/>
    <w:rsid w:val="002A0C63"/>
    <w:rsid w:val="002A0DA6"/>
    <w:rsid w:val="002A10FC"/>
    <w:rsid w:val="002A178E"/>
    <w:rsid w:val="002A17ED"/>
    <w:rsid w:val="002A1888"/>
    <w:rsid w:val="002A1D4E"/>
    <w:rsid w:val="002A1D78"/>
    <w:rsid w:val="002A1E0E"/>
    <w:rsid w:val="002A2363"/>
    <w:rsid w:val="002A2647"/>
    <w:rsid w:val="002A2761"/>
    <w:rsid w:val="002A2869"/>
    <w:rsid w:val="002A2DC6"/>
    <w:rsid w:val="002A2DC8"/>
    <w:rsid w:val="002A2F0B"/>
    <w:rsid w:val="002A3041"/>
    <w:rsid w:val="002A3865"/>
    <w:rsid w:val="002A39B9"/>
    <w:rsid w:val="002A42F7"/>
    <w:rsid w:val="002A473B"/>
    <w:rsid w:val="002A4856"/>
    <w:rsid w:val="002A4B2C"/>
    <w:rsid w:val="002A4F67"/>
    <w:rsid w:val="002A509F"/>
    <w:rsid w:val="002A50F4"/>
    <w:rsid w:val="002A52DA"/>
    <w:rsid w:val="002A5328"/>
    <w:rsid w:val="002A5476"/>
    <w:rsid w:val="002A5997"/>
    <w:rsid w:val="002A633C"/>
    <w:rsid w:val="002A656D"/>
    <w:rsid w:val="002A672A"/>
    <w:rsid w:val="002A6837"/>
    <w:rsid w:val="002A6987"/>
    <w:rsid w:val="002A6B7C"/>
    <w:rsid w:val="002A6C10"/>
    <w:rsid w:val="002A6CC7"/>
    <w:rsid w:val="002A6D55"/>
    <w:rsid w:val="002A70B4"/>
    <w:rsid w:val="002A76B8"/>
    <w:rsid w:val="002A77C2"/>
    <w:rsid w:val="002A78DB"/>
    <w:rsid w:val="002A7BDC"/>
    <w:rsid w:val="002B0240"/>
    <w:rsid w:val="002B04C7"/>
    <w:rsid w:val="002B0971"/>
    <w:rsid w:val="002B0A31"/>
    <w:rsid w:val="002B0C77"/>
    <w:rsid w:val="002B105B"/>
    <w:rsid w:val="002B139E"/>
    <w:rsid w:val="002B16B9"/>
    <w:rsid w:val="002B1A53"/>
    <w:rsid w:val="002B1AA6"/>
    <w:rsid w:val="002B217D"/>
    <w:rsid w:val="002B22EC"/>
    <w:rsid w:val="002B2377"/>
    <w:rsid w:val="002B24D6"/>
    <w:rsid w:val="002B2717"/>
    <w:rsid w:val="002B2768"/>
    <w:rsid w:val="002B27EB"/>
    <w:rsid w:val="002B2866"/>
    <w:rsid w:val="002B2A78"/>
    <w:rsid w:val="002B2A88"/>
    <w:rsid w:val="002B2ADB"/>
    <w:rsid w:val="002B2BD1"/>
    <w:rsid w:val="002B302E"/>
    <w:rsid w:val="002B310D"/>
    <w:rsid w:val="002B3282"/>
    <w:rsid w:val="002B3286"/>
    <w:rsid w:val="002B34CE"/>
    <w:rsid w:val="002B3562"/>
    <w:rsid w:val="002B3657"/>
    <w:rsid w:val="002B3823"/>
    <w:rsid w:val="002B392C"/>
    <w:rsid w:val="002B397C"/>
    <w:rsid w:val="002B398B"/>
    <w:rsid w:val="002B3C69"/>
    <w:rsid w:val="002B3C7E"/>
    <w:rsid w:val="002B45F4"/>
    <w:rsid w:val="002B4726"/>
    <w:rsid w:val="002B47CE"/>
    <w:rsid w:val="002B4C40"/>
    <w:rsid w:val="002B4F12"/>
    <w:rsid w:val="002B4F20"/>
    <w:rsid w:val="002B504D"/>
    <w:rsid w:val="002B511B"/>
    <w:rsid w:val="002B522D"/>
    <w:rsid w:val="002B53FA"/>
    <w:rsid w:val="002B547D"/>
    <w:rsid w:val="002B5490"/>
    <w:rsid w:val="002B56A7"/>
    <w:rsid w:val="002B5E12"/>
    <w:rsid w:val="002B5E2E"/>
    <w:rsid w:val="002B5F9D"/>
    <w:rsid w:val="002B6261"/>
    <w:rsid w:val="002B6302"/>
    <w:rsid w:val="002B6600"/>
    <w:rsid w:val="002B6986"/>
    <w:rsid w:val="002B6B54"/>
    <w:rsid w:val="002B6B5D"/>
    <w:rsid w:val="002B6C60"/>
    <w:rsid w:val="002B6E6E"/>
    <w:rsid w:val="002B711D"/>
    <w:rsid w:val="002B79A8"/>
    <w:rsid w:val="002C027D"/>
    <w:rsid w:val="002C03E1"/>
    <w:rsid w:val="002C0615"/>
    <w:rsid w:val="002C06C0"/>
    <w:rsid w:val="002C06F5"/>
    <w:rsid w:val="002C0890"/>
    <w:rsid w:val="002C0BA3"/>
    <w:rsid w:val="002C0BB2"/>
    <w:rsid w:val="002C0D47"/>
    <w:rsid w:val="002C0F40"/>
    <w:rsid w:val="002C1386"/>
    <w:rsid w:val="002C13B0"/>
    <w:rsid w:val="002C1449"/>
    <w:rsid w:val="002C19B3"/>
    <w:rsid w:val="002C2070"/>
    <w:rsid w:val="002C20BE"/>
    <w:rsid w:val="002C21F7"/>
    <w:rsid w:val="002C23F4"/>
    <w:rsid w:val="002C269E"/>
    <w:rsid w:val="002C280B"/>
    <w:rsid w:val="002C294B"/>
    <w:rsid w:val="002C2A82"/>
    <w:rsid w:val="002C2CA7"/>
    <w:rsid w:val="002C2ECB"/>
    <w:rsid w:val="002C2FDB"/>
    <w:rsid w:val="002C3732"/>
    <w:rsid w:val="002C37CF"/>
    <w:rsid w:val="002C389F"/>
    <w:rsid w:val="002C38FB"/>
    <w:rsid w:val="002C3AB2"/>
    <w:rsid w:val="002C3D8A"/>
    <w:rsid w:val="002C3EA5"/>
    <w:rsid w:val="002C3F0B"/>
    <w:rsid w:val="002C401B"/>
    <w:rsid w:val="002C41E6"/>
    <w:rsid w:val="002C4290"/>
    <w:rsid w:val="002C4336"/>
    <w:rsid w:val="002C51BB"/>
    <w:rsid w:val="002C5279"/>
    <w:rsid w:val="002C532B"/>
    <w:rsid w:val="002C5509"/>
    <w:rsid w:val="002C5571"/>
    <w:rsid w:val="002C5831"/>
    <w:rsid w:val="002C589E"/>
    <w:rsid w:val="002C59A8"/>
    <w:rsid w:val="002C5D0F"/>
    <w:rsid w:val="002C5F8E"/>
    <w:rsid w:val="002C64F7"/>
    <w:rsid w:val="002C6986"/>
    <w:rsid w:val="002C6C1A"/>
    <w:rsid w:val="002C6C31"/>
    <w:rsid w:val="002C6FBE"/>
    <w:rsid w:val="002C6FDE"/>
    <w:rsid w:val="002C718A"/>
    <w:rsid w:val="002C726D"/>
    <w:rsid w:val="002C7452"/>
    <w:rsid w:val="002C7615"/>
    <w:rsid w:val="002C7A4B"/>
    <w:rsid w:val="002C7C18"/>
    <w:rsid w:val="002C7E82"/>
    <w:rsid w:val="002C7F59"/>
    <w:rsid w:val="002D05DC"/>
    <w:rsid w:val="002D064B"/>
    <w:rsid w:val="002D071A"/>
    <w:rsid w:val="002D0A34"/>
    <w:rsid w:val="002D1039"/>
    <w:rsid w:val="002D106A"/>
    <w:rsid w:val="002D10CD"/>
    <w:rsid w:val="002D1133"/>
    <w:rsid w:val="002D1495"/>
    <w:rsid w:val="002D1613"/>
    <w:rsid w:val="002D16EA"/>
    <w:rsid w:val="002D1849"/>
    <w:rsid w:val="002D1A43"/>
    <w:rsid w:val="002D1DB5"/>
    <w:rsid w:val="002D1EA5"/>
    <w:rsid w:val="002D1F8F"/>
    <w:rsid w:val="002D202D"/>
    <w:rsid w:val="002D2429"/>
    <w:rsid w:val="002D244B"/>
    <w:rsid w:val="002D2965"/>
    <w:rsid w:val="002D2B95"/>
    <w:rsid w:val="002D2E68"/>
    <w:rsid w:val="002D34A5"/>
    <w:rsid w:val="002D34B2"/>
    <w:rsid w:val="002D3713"/>
    <w:rsid w:val="002D3AD1"/>
    <w:rsid w:val="002D3E72"/>
    <w:rsid w:val="002D40FD"/>
    <w:rsid w:val="002D418C"/>
    <w:rsid w:val="002D4479"/>
    <w:rsid w:val="002D45CF"/>
    <w:rsid w:val="002D48B0"/>
    <w:rsid w:val="002D4BD3"/>
    <w:rsid w:val="002D4C93"/>
    <w:rsid w:val="002D5509"/>
    <w:rsid w:val="002D5788"/>
    <w:rsid w:val="002D5B37"/>
    <w:rsid w:val="002D5BCB"/>
    <w:rsid w:val="002D6061"/>
    <w:rsid w:val="002D6198"/>
    <w:rsid w:val="002D622D"/>
    <w:rsid w:val="002D6296"/>
    <w:rsid w:val="002D63BA"/>
    <w:rsid w:val="002D65DF"/>
    <w:rsid w:val="002D691C"/>
    <w:rsid w:val="002D6F41"/>
    <w:rsid w:val="002D7229"/>
    <w:rsid w:val="002D753F"/>
    <w:rsid w:val="002D7637"/>
    <w:rsid w:val="002D77D1"/>
    <w:rsid w:val="002D7985"/>
    <w:rsid w:val="002E00D7"/>
    <w:rsid w:val="002E03C4"/>
    <w:rsid w:val="002E0536"/>
    <w:rsid w:val="002E08CA"/>
    <w:rsid w:val="002E0C14"/>
    <w:rsid w:val="002E11AB"/>
    <w:rsid w:val="002E14E6"/>
    <w:rsid w:val="002E15A9"/>
    <w:rsid w:val="002E15EB"/>
    <w:rsid w:val="002E17A3"/>
    <w:rsid w:val="002E17F2"/>
    <w:rsid w:val="002E1BD8"/>
    <w:rsid w:val="002E1C55"/>
    <w:rsid w:val="002E1C8C"/>
    <w:rsid w:val="002E1EE4"/>
    <w:rsid w:val="002E217E"/>
    <w:rsid w:val="002E2329"/>
    <w:rsid w:val="002E2604"/>
    <w:rsid w:val="002E28AF"/>
    <w:rsid w:val="002E28F9"/>
    <w:rsid w:val="002E2972"/>
    <w:rsid w:val="002E2A24"/>
    <w:rsid w:val="002E2A8A"/>
    <w:rsid w:val="002E2B96"/>
    <w:rsid w:val="002E2FDA"/>
    <w:rsid w:val="002E3017"/>
    <w:rsid w:val="002E347E"/>
    <w:rsid w:val="002E3564"/>
    <w:rsid w:val="002E3894"/>
    <w:rsid w:val="002E399C"/>
    <w:rsid w:val="002E3B62"/>
    <w:rsid w:val="002E3CF1"/>
    <w:rsid w:val="002E3D2F"/>
    <w:rsid w:val="002E3E4D"/>
    <w:rsid w:val="002E3E94"/>
    <w:rsid w:val="002E3EFD"/>
    <w:rsid w:val="002E3FF0"/>
    <w:rsid w:val="002E40AD"/>
    <w:rsid w:val="002E46AB"/>
    <w:rsid w:val="002E491C"/>
    <w:rsid w:val="002E4A58"/>
    <w:rsid w:val="002E4C15"/>
    <w:rsid w:val="002E4C56"/>
    <w:rsid w:val="002E4CD1"/>
    <w:rsid w:val="002E5298"/>
    <w:rsid w:val="002E5317"/>
    <w:rsid w:val="002E5539"/>
    <w:rsid w:val="002E56F0"/>
    <w:rsid w:val="002E584E"/>
    <w:rsid w:val="002E5A3E"/>
    <w:rsid w:val="002E5A88"/>
    <w:rsid w:val="002E5F3F"/>
    <w:rsid w:val="002E6064"/>
    <w:rsid w:val="002E6116"/>
    <w:rsid w:val="002E6118"/>
    <w:rsid w:val="002E6166"/>
    <w:rsid w:val="002E61D0"/>
    <w:rsid w:val="002E64CF"/>
    <w:rsid w:val="002E67E1"/>
    <w:rsid w:val="002E689D"/>
    <w:rsid w:val="002E69F1"/>
    <w:rsid w:val="002E6AC2"/>
    <w:rsid w:val="002E6C2A"/>
    <w:rsid w:val="002E70EE"/>
    <w:rsid w:val="002E7581"/>
    <w:rsid w:val="002E77BB"/>
    <w:rsid w:val="002E781A"/>
    <w:rsid w:val="002E7859"/>
    <w:rsid w:val="002E78EA"/>
    <w:rsid w:val="002E7912"/>
    <w:rsid w:val="002E796D"/>
    <w:rsid w:val="002E7C3B"/>
    <w:rsid w:val="002E7CAE"/>
    <w:rsid w:val="002E7DCC"/>
    <w:rsid w:val="002F0072"/>
    <w:rsid w:val="002F0101"/>
    <w:rsid w:val="002F036E"/>
    <w:rsid w:val="002F05D9"/>
    <w:rsid w:val="002F05EB"/>
    <w:rsid w:val="002F07A4"/>
    <w:rsid w:val="002F0F38"/>
    <w:rsid w:val="002F0F54"/>
    <w:rsid w:val="002F1258"/>
    <w:rsid w:val="002F12F4"/>
    <w:rsid w:val="002F13E4"/>
    <w:rsid w:val="002F1491"/>
    <w:rsid w:val="002F176A"/>
    <w:rsid w:val="002F19A9"/>
    <w:rsid w:val="002F1AAD"/>
    <w:rsid w:val="002F1AC0"/>
    <w:rsid w:val="002F1C07"/>
    <w:rsid w:val="002F1E00"/>
    <w:rsid w:val="002F1F5F"/>
    <w:rsid w:val="002F2771"/>
    <w:rsid w:val="002F2A35"/>
    <w:rsid w:val="002F2D54"/>
    <w:rsid w:val="002F2FFD"/>
    <w:rsid w:val="002F3379"/>
    <w:rsid w:val="002F37A9"/>
    <w:rsid w:val="002F37BC"/>
    <w:rsid w:val="002F3839"/>
    <w:rsid w:val="002F3973"/>
    <w:rsid w:val="002F39A4"/>
    <w:rsid w:val="002F3B6A"/>
    <w:rsid w:val="002F3D0C"/>
    <w:rsid w:val="002F3D70"/>
    <w:rsid w:val="002F3E08"/>
    <w:rsid w:val="002F3E6E"/>
    <w:rsid w:val="002F425F"/>
    <w:rsid w:val="002F4AB4"/>
    <w:rsid w:val="002F4C30"/>
    <w:rsid w:val="002F4C8D"/>
    <w:rsid w:val="002F4D86"/>
    <w:rsid w:val="002F4DC7"/>
    <w:rsid w:val="002F4EA1"/>
    <w:rsid w:val="002F4ECE"/>
    <w:rsid w:val="002F50AB"/>
    <w:rsid w:val="002F5196"/>
    <w:rsid w:val="002F54AF"/>
    <w:rsid w:val="002F5954"/>
    <w:rsid w:val="002F5A94"/>
    <w:rsid w:val="002F5B45"/>
    <w:rsid w:val="002F65B0"/>
    <w:rsid w:val="002F660F"/>
    <w:rsid w:val="002F6C3D"/>
    <w:rsid w:val="002F6EA4"/>
    <w:rsid w:val="002F714C"/>
    <w:rsid w:val="002F719C"/>
    <w:rsid w:val="002F7254"/>
    <w:rsid w:val="002F729A"/>
    <w:rsid w:val="002F7486"/>
    <w:rsid w:val="002F759C"/>
    <w:rsid w:val="002F7B4B"/>
    <w:rsid w:val="002F7F0F"/>
    <w:rsid w:val="003006D9"/>
    <w:rsid w:val="00300AC4"/>
    <w:rsid w:val="00300C7A"/>
    <w:rsid w:val="0030110A"/>
    <w:rsid w:val="00301359"/>
    <w:rsid w:val="003014C7"/>
    <w:rsid w:val="003019B5"/>
    <w:rsid w:val="00301CE6"/>
    <w:rsid w:val="00301D10"/>
    <w:rsid w:val="00301D4B"/>
    <w:rsid w:val="00301E72"/>
    <w:rsid w:val="003020E4"/>
    <w:rsid w:val="00302287"/>
    <w:rsid w:val="0030256B"/>
    <w:rsid w:val="0030295B"/>
    <w:rsid w:val="00302AA0"/>
    <w:rsid w:val="00302AAB"/>
    <w:rsid w:val="00302C79"/>
    <w:rsid w:val="00302C85"/>
    <w:rsid w:val="00302CB3"/>
    <w:rsid w:val="00302E9D"/>
    <w:rsid w:val="00303035"/>
    <w:rsid w:val="003030CC"/>
    <w:rsid w:val="00303209"/>
    <w:rsid w:val="003033CE"/>
    <w:rsid w:val="00303783"/>
    <w:rsid w:val="0030396E"/>
    <w:rsid w:val="00303992"/>
    <w:rsid w:val="0030399A"/>
    <w:rsid w:val="003039F5"/>
    <w:rsid w:val="00304094"/>
    <w:rsid w:val="003040D2"/>
    <w:rsid w:val="0030471A"/>
    <w:rsid w:val="00304AE8"/>
    <w:rsid w:val="00304D23"/>
    <w:rsid w:val="00304F12"/>
    <w:rsid w:val="0030501F"/>
    <w:rsid w:val="00305027"/>
    <w:rsid w:val="00305078"/>
    <w:rsid w:val="003051EE"/>
    <w:rsid w:val="00305469"/>
    <w:rsid w:val="0030565A"/>
    <w:rsid w:val="00305B81"/>
    <w:rsid w:val="00305C4A"/>
    <w:rsid w:val="00305FFB"/>
    <w:rsid w:val="00306040"/>
    <w:rsid w:val="0030625B"/>
    <w:rsid w:val="003068E2"/>
    <w:rsid w:val="00306B69"/>
    <w:rsid w:val="00306B7B"/>
    <w:rsid w:val="00306EE2"/>
    <w:rsid w:val="00307005"/>
    <w:rsid w:val="00307076"/>
    <w:rsid w:val="0030747B"/>
    <w:rsid w:val="0030749F"/>
    <w:rsid w:val="00307612"/>
    <w:rsid w:val="0030780E"/>
    <w:rsid w:val="00307BA1"/>
    <w:rsid w:val="00307C35"/>
    <w:rsid w:val="00307DB4"/>
    <w:rsid w:val="003104BC"/>
    <w:rsid w:val="003109B2"/>
    <w:rsid w:val="00310AAE"/>
    <w:rsid w:val="00310AD8"/>
    <w:rsid w:val="00310B4A"/>
    <w:rsid w:val="00310B9B"/>
    <w:rsid w:val="00310D59"/>
    <w:rsid w:val="00310D7B"/>
    <w:rsid w:val="00310DCB"/>
    <w:rsid w:val="0031116E"/>
    <w:rsid w:val="0031122F"/>
    <w:rsid w:val="00311702"/>
    <w:rsid w:val="0031171C"/>
    <w:rsid w:val="003118F1"/>
    <w:rsid w:val="00311E82"/>
    <w:rsid w:val="00311F90"/>
    <w:rsid w:val="003123AF"/>
    <w:rsid w:val="0031258D"/>
    <w:rsid w:val="003126DE"/>
    <w:rsid w:val="00312B77"/>
    <w:rsid w:val="00312DEA"/>
    <w:rsid w:val="0031340F"/>
    <w:rsid w:val="003134B9"/>
    <w:rsid w:val="00313777"/>
    <w:rsid w:val="003137E0"/>
    <w:rsid w:val="00313AD0"/>
    <w:rsid w:val="00313BBD"/>
    <w:rsid w:val="00313CE5"/>
    <w:rsid w:val="00313CFD"/>
    <w:rsid w:val="00313EF6"/>
    <w:rsid w:val="00313FD6"/>
    <w:rsid w:val="0031439F"/>
    <w:rsid w:val="003143BD"/>
    <w:rsid w:val="0031457C"/>
    <w:rsid w:val="003145CC"/>
    <w:rsid w:val="003145E9"/>
    <w:rsid w:val="0031489D"/>
    <w:rsid w:val="00314DDE"/>
    <w:rsid w:val="00314DE9"/>
    <w:rsid w:val="00314EE7"/>
    <w:rsid w:val="0031503C"/>
    <w:rsid w:val="00315363"/>
    <w:rsid w:val="00315559"/>
    <w:rsid w:val="0031559A"/>
    <w:rsid w:val="003159FF"/>
    <w:rsid w:val="00315A37"/>
    <w:rsid w:val="00315A4E"/>
    <w:rsid w:val="00315B6E"/>
    <w:rsid w:val="00315CA1"/>
    <w:rsid w:val="00315E07"/>
    <w:rsid w:val="00315EA6"/>
    <w:rsid w:val="003164C3"/>
    <w:rsid w:val="003166AE"/>
    <w:rsid w:val="00316715"/>
    <w:rsid w:val="00316AB1"/>
    <w:rsid w:val="00316AD5"/>
    <w:rsid w:val="00316FAE"/>
    <w:rsid w:val="003171D7"/>
    <w:rsid w:val="003174FA"/>
    <w:rsid w:val="003177BD"/>
    <w:rsid w:val="00317CD9"/>
    <w:rsid w:val="00317D4C"/>
    <w:rsid w:val="00317DCB"/>
    <w:rsid w:val="00320133"/>
    <w:rsid w:val="003201B1"/>
    <w:rsid w:val="00320357"/>
    <w:rsid w:val="003203ED"/>
    <w:rsid w:val="00320621"/>
    <w:rsid w:val="003207E2"/>
    <w:rsid w:val="0032083B"/>
    <w:rsid w:val="003209A5"/>
    <w:rsid w:val="00320B87"/>
    <w:rsid w:val="00320E6E"/>
    <w:rsid w:val="0032117B"/>
    <w:rsid w:val="0032124B"/>
    <w:rsid w:val="00321339"/>
    <w:rsid w:val="00321875"/>
    <w:rsid w:val="003218DC"/>
    <w:rsid w:val="00321A3B"/>
    <w:rsid w:val="00321CFE"/>
    <w:rsid w:val="00322299"/>
    <w:rsid w:val="003223A5"/>
    <w:rsid w:val="0032296F"/>
    <w:rsid w:val="00322980"/>
    <w:rsid w:val="00322A6B"/>
    <w:rsid w:val="00322A9E"/>
    <w:rsid w:val="00322C9F"/>
    <w:rsid w:val="00322CFB"/>
    <w:rsid w:val="00322D74"/>
    <w:rsid w:val="00322F75"/>
    <w:rsid w:val="00323011"/>
    <w:rsid w:val="00323320"/>
    <w:rsid w:val="00323636"/>
    <w:rsid w:val="003236AE"/>
    <w:rsid w:val="00323AAF"/>
    <w:rsid w:val="00323DC6"/>
    <w:rsid w:val="00323E39"/>
    <w:rsid w:val="00324039"/>
    <w:rsid w:val="00324047"/>
    <w:rsid w:val="003243A1"/>
    <w:rsid w:val="003248D6"/>
    <w:rsid w:val="00324D23"/>
    <w:rsid w:val="00324D63"/>
    <w:rsid w:val="00324F32"/>
    <w:rsid w:val="00325262"/>
    <w:rsid w:val="003252E3"/>
    <w:rsid w:val="0032538F"/>
    <w:rsid w:val="00325487"/>
    <w:rsid w:val="003254C2"/>
    <w:rsid w:val="00325706"/>
    <w:rsid w:val="00325E19"/>
    <w:rsid w:val="00326019"/>
    <w:rsid w:val="003262F4"/>
    <w:rsid w:val="003264E1"/>
    <w:rsid w:val="0032651A"/>
    <w:rsid w:val="00326C38"/>
    <w:rsid w:val="00326FDC"/>
    <w:rsid w:val="003275C9"/>
    <w:rsid w:val="0032775B"/>
    <w:rsid w:val="00327814"/>
    <w:rsid w:val="00327B4E"/>
    <w:rsid w:val="00327C74"/>
    <w:rsid w:val="00330108"/>
    <w:rsid w:val="00330251"/>
    <w:rsid w:val="00330370"/>
    <w:rsid w:val="00330545"/>
    <w:rsid w:val="00330555"/>
    <w:rsid w:val="003307A3"/>
    <w:rsid w:val="00330889"/>
    <w:rsid w:val="00330E51"/>
    <w:rsid w:val="003310F4"/>
    <w:rsid w:val="00331751"/>
    <w:rsid w:val="003319A0"/>
    <w:rsid w:val="00331D12"/>
    <w:rsid w:val="00331ECB"/>
    <w:rsid w:val="00332306"/>
    <w:rsid w:val="00332EAA"/>
    <w:rsid w:val="00333357"/>
    <w:rsid w:val="003336E7"/>
    <w:rsid w:val="0033372E"/>
    <w:rsid w:val="00333D3F"/>
    <w:rsid w:val="00333DEF"/>
    <w:rsid w:val="00333E16"/>
    <w:rsid w:val="00334034"/>
    <w:rsid w:val="003340F5"/>
    <w:rsid w:val="00334307"/>
    <w:rsid w:val="0033436F"/>
    <w:rsid w:val="00334579"/>
    <w:rsid w:val="003345B1"/>
    <w:rsid w:val="00334649"/>
    <w:rsid w:val="003346EE"/>
    <w:rsid w:val="00334B72"/>
    <w:rsid w:val="00334CE1"/>
    <w:rsid w:val="0033507B"/>
    <w:rsid w:val="003351E6"/>
    <w:rsid w:val="003352D0"/>
    <w:rsid w:val="0033555E"/>
    <w:rsid w:val="003355BA"/>
    <w:rsid w:val="00335858"/>
    <w:rsid w:val="00335A42"/>
    <w:rsid w:val="003361C1"/>
    <w:rsid w:val="00336417"/>
    <w:rsid w:val="0033667B"/>
    <w:rsid w:val="0033672E"/>
    <w:rsid w:val="00336741"/>
    <w:rsid w:val="003368A7"/>
    <w:rsid w:val="00336BDA"/>
    <w:rsid w:val="00336C89"/>
    <w:rsid w:val="00336F54"/>
    <w:rsid w:val="0033708C"/>
    <w:rsid w:val="0033747E"/>
    <w:rsid w:val="0033775C"/>
    <w:rsid w:val="00337A14"/>
    <w:rsid w:val="00337AF3"/>
    <w:rsid w:val="00337B35"/>
    <w:rsid w:val="00337D2A"/>
    <w:rsid w:val="0034009E"/>
    <w:rsid w:val="00340814"/>
    <w:rsid w:val="00340903"/>
    <w:rsid w:val="00340A14"/>
    <w:rsid w:val="00340D59"/>
    <w:rsid w:val="00341241"/>
    <w:rsid w:val="003412EC"/>
    <w:rsid w:val="0034157D"/>
    <w:rsid w:val="00341839"/>
    <w:rsid w:val="003419B0"/>
    <w:rsid w:val="003419DE"/>
    <w:rsid w:val="00341DC8"/>
    <w:rsid w:val="00342184"/>
    <w:rsid w:val="003422CA"/>
    <w:rsid w:val="00342405"/>
    <w:rsid w:val="00342449"/>
    <w:rsid w:val="00342725"/>
    <w:rsid w:val="00342841"/>
    <w:rsid w:val="00342857"/>
    <w:rsid w:val="00342B50"/>
    <w:rsid w:val="00342B88"/>
    <w:rsid w:val="00342BD7"/>
    <w:rsid w:val="00342C25"/>
    <w:rsid w:val="00342D16"/>
    <w:rsid w:val="00342ED6"/>
    <w:rsid w:val="0034319A"/>
    <w:rsid w:val="00343424"/>
    <w:rsid w:val="003434E3"/>
    <w:rsid w:val="0034351F"/>
    <w:rsid w:val="0034360B"/>
    <w:rsid w:val="00343658"/>
    <w:rsid w:val="00343665"/>
    <w:rsid w:val="003438E2"/>
    <w:rsid w:val="00343AF9"/>
    <w:rsid w:val="00343B88"/>
    <w:rsid w:val="00343ED7"/>
    <w:rsid w:val="0034432F"/>
    <w:rsid w:val="00344385"/>
    <w:rsid w:val="00344389"/>
    <w:rsid w:val="0034464B"/>
    <w:rsid w:val="00344739"/>
    <w:rsid w:val="0034484D"/>
    <w:rsid w:val="00344BDD"/>
    <w:rsid w:val="00344C99"/>
    <w:rsid w:val="00344FBC"/>
    <w:rsid w:val="0034538D"/>
    <w:rsid w:val="003454B4"/>
    <w:rsid w:val="003456A4"/>
    <w:rsid w:val="003458A8"/>
    <w:rsid w:val="003459A9"/>
    <w:rsid w:val="00345C7C"/>
    <w:rsid w:val="0034673A"/>
    <w:rsid w:val="003468D0"/>
    <w:rsid w:val="00346997"/>
    <w:rsid w:val="00346C4F"/>
    <w:rsid w:val="00346C5C"/>
    <w:rsid w:val="00346C64"/>
    <w:rsid w:val="00346D0A"/>
    <w:rsid w:val="00346DB5"/>
    <w:rsid w:val="003470B0"/>
    <w:rsid w:val="0034720E"/>
    <w:rsid w:val="003476C5"/>
    <w:rsid w:val="003476D3"/>
    <w:rsid w:val="003477B1"/>
    <w:rsid w:val="00347920"/>
    <w:rsid w:val="00347A80"/>
    <w:rsid w:val="00347AE5"/>
    <w:rsid w:val="00347B01"/>
    <w:rsid w:val="00347C1F"/>
    <w:rsid w:val="00347C8C"/>
    <w:rsid w:val="00347D42"/>
    <w:rsid w:val="00347DAA"/>
    <w:rsid w:val="00350111"/>
    <w:rsid w:val="0035047B"/>
    <w:rsid w:val="00350BCD"/>
    <w:rsid w:val="00350C50"/>
    <w:rsid w:val="00350D04"/>
    <w:rsid w:val="00350DE5"/>
    <w:rsid w:val="0035122F"/>
    <w:rsid w:val="003518A7"/>
    <w:rsid w:val="00351A49"/>
    <w:rsid w:val="00351BA1"/>
    <w:rsid w:val="00351E72"/>
    <w:rsid w:val="00351E7C"/>
    <w:rsid w:val="00351FD6"/>
    <w:rsid w:val="00352207"/>
    <w:rsid w:val="0035239F"/>
    <w:rsid w:val="0035260F"/>
    <w:rsid w:val="0035269B"/>
    <w:rsid w:val="0035269F"/>
    <w:rsid w:val="00352920"/>
    <w:rsid w:val="00352D73"/>
    <w:rsid w:val="00353804"/>
    <w:rsid w:val="00353DF6"/>
    <w:rsid w:val="00353E4A"/>
    <w:rsid w:val="00353FC5"/>
    <w:rsid w:val="003541FC"/>
    <w:rsid w:val="00354396"/>
    <w:rsid w:val="003544CF"/>
    <w:rsid w:val="0035466E"/>
    <w:rsid w:val="003546FC"/>
    <w:rsid w:val="00354BCF"/>
    <w:rsid w:val="00354DE5"/>
    <w:rsid w:val="003550C8"/>
    <w:rsid w:val="003552BC"/>
    <w:rsid w:val="003556D7"/>
    <w:rsid w:val="00355754"/>
    <w:rsid w:val="00355A7A"/>
    <w:rsid w:val="00355DCA"/>
    <w:rsid w:val="00355EB5"/>
    <w:rsid w:val="00356018"/>
    <w:rsid w:val="003560DC"/>
    <w:rsid w:val="0035610D"/>
    <w:rsid w:val="0035619B"/>
    <w:rsid w:val="003561D1"/>
    <w:rsid w:val="0035655D"/>
    <w:rsid w:val="003568EF"/>
    <w:rsid w:val="00357119"/>
    <w:rsid w:val="00357228"/>
    <w:rsid w:val="00357380"/>
    <w:rsid w:val="00357AF2"/>
    <w:rsid w:val="00357B9A"/>
    <w:rsid w:val="00357ED4"/>
    <w:rsid w:val="003602D9"/>
    <w:rsid w:val="003604CE"/>
    <w:rsid w:val="00360713"/>
    <w:rsid w:val="0036085D"/>
    <w:rsid w:val="00360911"/>
    <w:rsid w:val="00360A8E"/>
    <w:rsid w:val="0036109D"/>
    <w:rsid w:val="00361192"/>
    <w:rsid w:val="00361685"/>
    <w:rsid w:val="00361740"/>
    <w:rsid w:val="00361891"/>
    <w:rsid w:val="003619A8"/>
    <w:rsid w:val="00361FE7"/>
    <w:rsid w:val="0036269A"/>
    <w:rsid w:val="00362905"/>
    <w:rsid w:val="00362A82"/>
    <w:rsid w:val="00362C71"/>
    <w:rsid w:val="00362C7C"/>
    <w:rsid w:val="00363319"/>
    <w:rsid w:val="0036348B"/>
    <w:rsid w:val="003634A6"/>
    <w:rsid w:val="00363771"/>
    <w:rsid w:val="00363780"/>
    <w:rsid w:val="003637AD"/>
    <w:rsid w:val="003637F3"/>
    <w:rsid w:val="003638DD"/>
    <w:rsid w:val="00363AD5"/>
    <w:rsid w:val="00363C18"/>
    <w:rsid w:val="00363D75"/>
    <w:rsid w:val="00364630"/>
    <w:rsid w:val="00364793"/>
    <w:rsid w:val="00364ACC"/>
    <w:rsid w:val="00364B4D"/>
    <w:rsid w:val="00364DE5"/>
    <w:rsid w:val="00365042"/>
    <w:rsid w:val="003652E5"/>
    <w:rsid w:val="0036544C"/>
    <w:rsid w:val="0036569A"/>
    <w:rsid w:val="003656E4"/>
    <w:rsid w:val="003658C4"/>
    <w:rsid w:val="00365ED8"/>
    <w:rsid w:val="00365EEF"/>
    <w:rsid w:val="003660D1"/>
    <w:rsid w:val="003660F9"/>
    <w:rsid w:val="00366226"/>
    <w:rsid w:val="003663F4"/>
    <w:rsid w:val="00366A87"/>
    <w:rsid w:val="00366B14"/>
    <w:rsid w:val="00366C5D"/>
    <w:rsid w:val="0036711D"/>
    <w:rsid w:val="0036733B"/>
    <w:rsid w:val="0036737E"/>
    <w:rsid w:val="003673E5"/>
    <w:rsid w:val="00367618"/>
    <w:rsid w:val="00367750"/>
    <w:rsid w:val="00367E63"/>
    <w:rsid w:val="00367F1F"/>
    <w:rsid w:val="00370318"/>
    <w:rsid w:val="00370935"/>
    <w:rsid w:val="003709D7"/>
    <w:rsid w:val="00370B38"/>
    <w:rsid w:val="00370BB0"/>
    <w:rsid w:val="00370BDF"/>
    <w:rsid w:val="00370E47"/>
    <w:rsid w:val="003714C5"/>
    <w:rsid w:val="003716CA"/>
    <w:rsid w:val="00371ED1"/>
    <w:rsid w:val="00371F69"/>
    <w:rsid w:val="00372377"/>
    <w:rsid w:val="0037237F"/>
    <w:rsid w:val="0037253E"/>
    <w:rsid w:val="003726A6"/>
    <w:rsid w:val="00372706"/>
    <w:rsid w:val="003727D9"/>
    <w:rsid w:val="003729F8"/>
    <w:rsid w:val="00372ABE"/>
    <w:rsid w:val="00372E17"/>
    <w:rsid w:val="00372E64"/>
    <w:rsid w:val="0037331A"/>
    <w:rsid w:val="0037395C"/>
    <w:rsid w:val="00373A6C"/>
    <w:rsid w:val="00373F04"/>
    <w:rsid w:val="003742AC"/>
    <w:rsid w:val="003743D9"/>
    <w:rsid w:val="0037475A"/>
    <w:rsid w:val="0037481E"/>
    <w:rsid w:val="003749BB"/>
    <w:rsid w:val="00374B34"/>
    <w:rsid w:val="00374BEB"/>
    <w:rsid w:val="003753DA"/>
    <w:rsid w:val="00375640"/>
    <w:rsid w:val="00375687"/>
    <w:rsid w:val="003758B0"/>
    <w:rsid w:val="00375976"/>
    <w:rsid w:val="003759B6"/>
    <w:rsid w:val="003759CD"/>
    <w:rsid w:val="00375EE7"/>
    <w:rsid w:val="00375FAC"/>
    <w:rsid w:val="00376348"/>
    <w:rsid w:val="00376B82"/>
    <w:rsid w:val="00376B8A"/>
    <w:rsid w:val="00376D3D"/>
    <w:rsid w:val="00376F79"/>
    <w:rsid w:val="00377337"/>
    <w:rsid w:val="003773A7"/>
    <w:rsid w:val="00377523"/>
    <w:rsid w:val="003776A4"/>
    <w:rsid w:val="003778E7"/>
    <w:rsid w:val="00377CE1"/>
    <w:rsid w:val="00377D69"/>
    <w:rsid w:val="0038006C"/>
    <w:rsid w:val="003800EB"/>
    <w:rsid w:val="00380137"/>
    <w:rsid w:val="0038014A"/>
    <w:rsid w:val="00380775"/>
    <w:rsid w:val="00380995"/>
    <w:rsid w:val="00380D46"/>
    <w:rsid w:val="00381262"/>
    <w:rsid w:val="00381714"/>
    <w:rsid w:val="00381814"/>
    <w:rsid w:val="00381821"/>
    <w:rsid w:val="003819C3"/>
    <w:rsid w:val="00381AA0"/>
    <w:rsid w:val="00381AAD"/>
    <w:rsid w:val="00381B5C"/>
    <w:rsid w:val="00381CBC"/>
    <w:rsid w:val="00381D4C"/>
    <w:rsid w:val="00382094"/>
    <w:rsid w:val="00382247"/>
    <w:rsid w:val="0038234E"/>
    <w:rsid w:val="00382682"/>
    <w:rsid w:val="003826CF"/>
    <w:rsid w:val="0038285C"/>
    <w:rsid w:val="00382B7B"/>
    <w:rsid w:val="00382CC1"/>
    <w:rsid w:val="00382F02"/>
    <w:rsid w:val="00382F9C"/>
    <w:rsid w:val="003835A0"/>
    <w:rsid w:val="003835A5"/>
    <w:rsid w:val="00383659"/>
    <w:rsid w:val="00384192"/>
    <w:rsid w:val="003841E1"/>
    <w:rsid w:val="00384270"/>
    <w:rsid w:val="003845E5"/>
    <w:rsid w:val="0038474C"/>
    <w:rsid w:val="00384A07"/>
    <w:rsid w:val="00384AC4"/>
    <w:rsid w:val="00384B56"/>
    <w:rsid w:val="00384EA8"/>
    <w:rsid w:val="00385355"/>
    <w:rsid w:val="0038536B"/>
    <w:rsid w:val="00385825"/>
    <w:rsid w:val="0038583C"/>
    <w:rsid w:val="003859EE"/>
    <w:rsid w:val="00385BF0"/>
    <w:rsid w:val="00385C06"/>
    <w:rsid w:val="00385E29"/>
    <w:rsid w:val="0038608F"/>
    <w:rsid w:val="003865B4"/>
    <w:rsid w:val="00386CD5"/>
    <w:rsid w:val="00386E23"/>
    <w:rsid w:val="00386E77"/>
    <w:rsid w:val="00387784"/>
    <w:rsid w:val="00387811"/>
    <w:rsid w:val="0038784E"/>
    <w:rsid w:val="003879BC"/>
    <w:rsid w:val="00387BB7"/>
    <w:rsid w:val="00387D11"/>
    <w:rsid w:val="00387E82"/>
    <w:rsid w:val="00387FA5"/>
    <w:rsid w:val="003906D1"/>
    <w:rsid w:val="0039070F"/>
    <w:rsid w:val="00390954"/>
    <w:rsid w:val="00390AB8"/>
    <w:rsid w:val="00390B86"/>
    <w:rsid w:val="00390CD6"/>
    <w:rsid w:val="00390F02"/>
    <w:rsid w:val="00391201"/>
    <w:rsid w:val="00391403"/>
    <w:rsid w:val="003917C5"/>
    <w:rsid w:val="00392218"/>
    <w:rsid w:val="00392288"/>
    <w:rsid w:val="0039247F"/>
    <w:rsid w:val="0039273D"/>
    <w:rsid w:val="003928EB"/>
    <w:rsid w:val="003929D7"/>
    <w:rsid w:val="00392B9A"/>
    <w:rsid w:val="00392C41"/>
    <w:rsid w:val="00392CF9"/>
    <w:rsid w:val="00393067"/>
    <w:rsid w:val="003933ED"/>
    <w:rsid w:val="00393437"/>
    <w:rsid w:val="003934B4"/>
    <w:rsid w:val="003939FF"/>
    <w:rsid w:val="00393C08"/>
    <w:rsid w:val="00393E00"/>
    <w:rsid w:val="0039442F"/>
    <w:rsid w:val="00394A2C"/>
    <w:rsid w:val="00394E35"/>
    <w:rsid w:val="00395020"/>
    <w:rsid w:val="00395202"/>
    <w:rsid w:val="0039524A"/>
    <w:rsid w:val="0039524E"/>
    <w:rsid w:val="00395614"/>
    <w:rsid w:val="00395722"/>
    <w:rsid w:val="003958D5"/>
    <w:rsid w:val="00395AE9"/>
    <w:rsid w:val="00395B34"/>
    <w:rsid w:val="00395B84"/>
    <w:rsid w:val="00395D8F"/>
    <w:rsid w:val="00396239"/>
    <w:rsid w:val="003964BE"/>
    <w:rsid w:val="003966D4"/>
    <w:rsid w:val="00396B52"/>
    <w:rsid w:val="00396B6C"/>
    <w:rsid w:val="00396D00"/>
    <w:rsid w:val="00396D14"/>
    <w:rsid w:val="00396EB7"/>
    <w:rsid w:val="0039702F"/>
    <w:rsid w:val="00397381"/>
    <w:rsid w:val="0039757D"/>
    <w:rsid w:val="003976B2"/>
    <w:rsid w:val="003978E3"/>
    <w:rsid w:val="00397944"/>
    <w:rsid w:val="00397957"/>
    <w:rsid w:val="00397983"/>
    <w:rsid w:val="00397EB0"/>
    <w:rsid w:val="003A0337"/>
    <w:rsid w:val="003A0432"/>
    <w:rsid w:val="003A045A"/>
    <w:rsid w:val="003A055A"/>
    <w:rsid w:val="003A0784"/>
    <w:rsid w:val="003A0882"/>
    <w:rsid w:val="003A0CB3"/>
    <w:rsid w:val="003A10F6"/>
    <w:rsid w:val="003A1346"/>
    <w:rsid w:val="003A15D7"/>
    <w:rsid w:val="003A178A"/>
    <w:rsid w:val="003A199B"/>
    <w:rsid w:val="003A1A3F"/>
    <w:rsid w:val="003A1DDA"/>
    <w:rsid w:val="003A1E32"/>
    <w:rsid w:val="003A1F63"/>
    <w:rsid w:val="003A219D"/>
    <w:rsid w:val="003A21D4"/>
    <w:rsid w:val="003A2223"/>
    <w:rsid w:val="003A22E9"/>
    <w:rsid w:val="003A23F1"/>
    <w:rsid w:val="003A2A0F"/>
    <w:rsid w:val="003A2A3E"/>
    <w:rsid w:val="003A334A"/>
    <w:rsid w:val="003A35BA"/>
    <w:rsid w:val="003A39E3"/>
    <w:rsid w:val="003A3BE0"/>
    <w:rsid w:val="003A3E3E"/>
    <w:rsid w:val="003A3E74"/>
    <w:rsid w:val="003A40D8"/>
    <w:rsid w:val="003A43B6"/>
    <w:rsid w:val="003A45A1"/>
    <w:rsid w:val="003A488F"/>
    <w:rsid w:val="003A48F4"/>
    <w:rsid w:val="003A4B54"/>
    <w:rsid w:val="003A4E58"/>
    <w:rsid w:val="003A4E70"/>
    <w:rsid w:val="003A50B4"/>
    <w:rsid w:val="003A54B8"/>
    <w:rsid w:val="003A55BB"/>
    <w:rsid w:val="003A5ABF"/>
    <w:rsid w:val="003A5B0A"/>
    <w:rsid w:val="003A5C6A"/>
    <w:rsid w:val="003A5D03"/>
    <w:rsid w:val="003A5E04"/>
    <w:rsid w:val="003A629F"/>
    <w:rsid w:val="003A638A"/>
    <w:rsid w:val="003A6528"/>
    <w:rsid w:val="003A67AE"/>
    <w:rsid w:val="003A69F7"/>
    <w:rsid w:val="003A6B3B"/>
    <w:rsid w:val="003A6BAC"/>
    <w:rsid w:val="003A6BDF"/>
    <w:rsid w:val="003A6D5D"/>
    <w:rsid w:val="003A6D72"/>
    <w:rsid w:val="003A6E5E"/>
    <w:rsid w:val="003A6E68"/>
    <w:rsid w:val="003A70A4"/>
    <w:rsid w:val="003A70FE"/>
    <w:rsid w:val="003A72F3"/>
    <w:rsid w:val="003A7529"/>
    <w:rsid w:val="003A77DB"/>
    <w:rsid w:val="003A78FB"/>
    <w:rsid w:val="003A7BB6"/>
    <w:rsid w:val="003A7EF3"/>
    <w:rsid w:val="003A7FD9"/>
    <w:rsid w:val="003B0150"/>
    <w:rsid w:val="003B0735"/>
    <w:rsid w:val="003B0922"/>
    <w:rsid w:val="003B0A4C"/>
    <w:rsid w:val="003B0D66"/>
    <w:rsid w:val="003B11C3"/>
    <w:rsid w:val="003B12B1"/>
    <w:rsid w:val="003B159C"/>
    <w:rsid w:val="003B16C7"/>
    <w:rsid w:val="003B1746"/>
    <w:rsid w:val="003B1A3D"/>
    <w:rsid w:val="003B1C79"/>
    <w:rsid w:val="003B1F87"/>
    <w:rsid w:val="003B200E"/>
    <w:rsid w:val="003B230A"/>
    <w:rsid w:val="003B23CE"/>
    <w:rsid w:val="003B2550"/>
    <w:rsid w:val="003B27A8"/>
    <w:rsid w:val="003B286D"/>
    <w:rsid w:val="003B2B61"/>
    <w:rsid w:val="003B2D49"/>
    <w:rsid w:val="003B313A"/>
    <w:rsid w:val="003B3162"/>
    <w:rsid w:val="003B321A"/>
    <w:rsid w:val="003B369F"/>
    <w:rsid w:val="003B36A3"/>
    <w:rsid w:val="003B36EA"/>
    <w:rsid w:val="003B3910"/>
    <w:rsid w:val="003B39D3"/>
    <w:rsid w:val="003B3B32"/>
    <w:rsid w:val="003B3D98"/>
    <w:rsid w:val="003B3E9E"/>
    <w:rsid w:val="003B3F0E"/>
    <w:rsid w:val="003B3F10"/>
    <w:rsid w:val="003B4220"/>
    <w:rsid w:val="003B435D"/>
    <w:rsid w:val="003B4769"/>
    <w:rsid w:val="003B47D6"/>
    <w:rsid w:val="003B4A51"/>
    <w:rsid w:val="003B5682"/>
    <w:rsid w:val="003B5795"/>
    <w:rsid w:val="003B5F7A"/>
    <w:rsid w:val="003B6046"/>
    <w:rsid w:val="003B61CE"/>
    <w:rsid w:val="003B6411"/>
    <w:rsid w:val="003B64BB"/>
    <w:rsid w:val="003B6773"/>
    <w:rsid w:val="003B6928"/>
    <w:rsid w:val="003B69BE"/>
    <w:rsid w:val="003B6C22"/>
    <w:rsid w:val="003B6E53"/>
    <w:rsid w:val="003B6E90"/>
    <w:rsid w:val="003B6EC2"/>
    <w:rsid w:val="003B6F9C"/>
    <w:rsid w:val="003B706F"/>
    <w:rsid w:val="003B7427"/>
    <w:rsid w:val="003B74BF"/>
    <w:rsid w:val="003B753B"/>
    <w:rsid w:val="003B77E5"/>
    <w:rsid w:val="003B77F8"/>
    <w:rsid w:val="003B7A80"/>
    <w:rsid w:val="003B7B11"/>
    <w:rsid w:val="003B7D4E"/>
    <w:rsid w:val="003B7FE5"/>
    <w:rsid w:val="003C012E"/>
    <w:rsid w:val="003C01E6"/>
    <w:rsid w:val="003C06C5"/>
    <w:rsid w:val="003C0A3A"/>
    <w:rsid w:val="003C0B29"/>
    <w:rsid w:val="003C0C23"/>
    <w:rsid w:val="003C0C98"/>
    <w:rsid w:val="003C0DE8"/>
    <w:rsid w:val="003C112E"/>
    <w:rsid w:val="003C11C8"/>
    <w:rsid w:val="003C1372"/>
    <w:rsid w:val="003C15D2"/>
    <w:rsid w:val="003C18FA"/>
    <w:rsid w:val="003C1D60"/>
    <w:rsid w:val="003C1FD4"/>
    <w:rsid w:val="003C203D"/>
    <w:rsid w:val="003C256E"/>
    <w:rsid w:val="003C259D"/>
    <w:rsid w:val="003C2702"/>
    <w:rsid w:val="003C2826"/>
    <w:rsid w:val="003C2A80"/>
    <w:rsid w:val="003C306C"/>
    <w:rsid w:val="003C32AA"/>
    <w:rsid w:val="003C3501"/>
    <w:rsid w:val="003C38B1"/>
    <w:rsid w:val="003C3BF9"/>
    <w:rsid w:val="003C4105"/>
    <w:rsid w:val="003C41C7"/>
    <w:rsid w:val="003C4206"/>
    <w:rsid w:val="003C431C"/>
    <w:rsid w:val="003C4574"/>
    <w:rsid w:val="003C4701"/>
    <w:rsid w:val="003C476E"/>
    <w:rsid w:val="003C4863"/>
    <w:rsid w:val="003C4E2E"/>
    <w:rsid w:val="003C50C6"/>
    <w:rsid w:val="003C511A"/>
    <w:rsid w:val="003C527A"/>
    <w:rsid w:val="003C56FE"/>
    <w:rsid w:val="003C577F"/>
    <w:rsid w:val="003C5E27"/>
    <w:rsid w:val="003C5F43"/>
    <w:rsid w:val="003C5FF1"/>
    <w:rsid w:val="003C61A9"/>
    <w:rsid w:val="003C62B6"/>
    <w:rsid w:val="003C635E"/>
    <w:rsid w:val="003C647C"/>
    <w:rsid w:val="003C6588"/>
    <w:rsid w:val="003C6874"/>
    <w:rsid w:val="003C68CC"/>
    <w:rsid w:val="003C68E7"/>
    <w:rsid w:val="003C6CD1"/>
    <w:rsid w:val="003C7071"/>
    <w:rsid w:val="003C7097"/>
    <w:rsid w:val="003C7806"/>
    <w:rsid w:val="003C7945"/>
    <w:rsid w:val="003C7AB5"/>
    <w:rsid w:val="003D00DF"/>
    <w:rsid w:val="003D02AE"/>
    <w:rsid w:val="003D05AA"/>
    <w:rsid w:val="003D074D"/>
    <w:rsid w:val="003D0A37"/>
    <w:rsid w:val="003D0B9E"/>
    <w:rsid w:val="003D109F"/>
    <w:rsid w:val="003D1920"/>
    <w:rsid w:val="003D1EFF"/>
    <w:rsid w:val="003D205E"/>
    <w:rsid w:val="003D2181"/>
    <w:rsid w:val="003D2370"/>
    <w:rsid w:val="003D2478"/>
    <w:rsid w:val="003D2602"/>
    <w:rsid w:val="003D27C5"/>
    <w:rsid w:val="003D2A47"/>
    <w:rsid w:val="003D2A49"/>
    <w:rsid w:val="003D2A56"/>
    <w:rsid w:val="003D2ADD"/>
    <w:rsid w:val="003D2F4F"/>
    <w:rsid w:val="003D3616"/>
    <w:rsid w:val="003D3731"/>
    <w:rsid w:val="003D3942"/>
    <w:rsid w:val="003D3A10"/>
    <w:rsid w:val="003D3A60"/>
    <w:rsid w:val="003D3B3A"/>
    <w:rsid w:val="003D3C45"/>
    <w:rsid w:val="003D3F38"/>
    <w:rsid w:val="003D3FFB"/>
    <w:rsid w:val="003D42A7"/>
    <w:rsid w:val="003D43A1"/>
    <w:rsid w:val="003D4536"/>
    <w:rsid w:val="003D4733"/>
    <w:rsid w:val="003D474A"/>
    <w:rsid w:val="003D4815"/>
    <w:rsid w:val="003D4845"/>
    <w:rsid w:val="003D4A98"/>
    <w:rsid w:val="003D4D18"/>
    <w:rsid w:val="003D4DD5"/>
    <w:rsid w:val="003D4E02"/>
    <w:rsid w:val="003D55EF"/>
    <w:rsid w:val="003D59A7"/>
    <w:rsid w:val="003D5B1F"/>
    <w:rsid w:val="003D5BFD"/>
    <w:rsid w:val="003D5C0F"/>
    <w:rsid w:val="003D606D"/>
    <w:rsid w:val="003D6085"/>
    <w:rsid w:val="003D613E"/>
    <w:rsid w:val="003D655D"/>
    <w:rsid w:val="003D671D"/>
    <w:rsid w:val="003D680B"/>
    <w:rsid w:val="003D685F"/>
    <w:rsid w:val="003D6919"/>
    <w:rsid w:val="003D7163"/>
    <w:rsid w:val="003D716D"/>
    <w:rsid w:val="003D731B"/>
    <w:rsid w:val="003D7346"/>
    <w:rsid w:val="003D7543"/>
    <w:rsid w:val="003D75EA"/>
    <w:rsid w:val="003D7984"/>
    <w:rsid w:val="003D7C76"/>
    <w:rsid w:val="003D7C94"/>
    <w:rsid w:val="003D7DF7"/>
    <w:rsid w:val="003D7E33"/>
    <w:rsid w:val="003D7F82"/>
    <w:rsid w:val="003E000F"/>
    <w:rsid w:val="003E004E"/>
    <w:rsid w:val="003E00BC"/>
    <w:rsid w:val="003E010F"/>
    <w:rsid w:val="003E024E"/>
    <w:rsid w:val="003E031C"/>
    <w:rsid w:val="003E08D7"/>
    <w:rsid w:val="003E0998"/>
    <w:rsid w:val="003E09F3"/>
    <w:rsid w:val="003E0A04"/>
    <w:rsid w:val="003E0D38"/>
    <w:rsid w:val="003E0DCB"/>
    <w:rsid w:val="003E0E2C"/>
    <w:rsid w:val="003E10AA"/>
    <w:rsid w:val="003E1250"/>
    <w:rsid w:val="003E13FD"/>
    <w:rsid w:val="003E14A3"/>
    <w:rsid w:val="003E1505"/>
    <w:rsid w:val="003E1513"/>
    <w:rsid w:val="003E15D0"/>
    <w:rsid w:val="003E15FA"/>
    <w:rsid w:val="003E189A"/>
    <w:rsid w:val="003E18DD"/>
    <w:rsid w:val="003E18FC"/>
    <w:rsid w:val="003E192B"/>
    <w:rsid w:val="003E1AE8"/>
    <w:rsid w:val="003E1C7A"/>
    <w:rsid w:val="003E1CA9"/>
    <w:rsid w:val="003E1FFD"/>
    <w:rsid w:val="003E2108"/>
    <w:rsid w:val="003E2176"/>
    <w:rsid w:val="003E2864"/>
    <w:rsid w:val="003E2DCA"/>
    <w:rsid w:val="003E32F6"/>
    <w:rsid w:val="003E33C3"/>
    <w:rsid w:val="003E349E"/>
    <w:rsid w:val="003E3932"/>
    <w:rsid w:val="003E3D3D"/>
    <w:rsid w:val="003E4123"/>
    <w:rsid w:val="003E4279"/>
    <w:rsid w:val="003E46B8"/>
    <w:rsid w:val="003E4A57"/>
    <w:rsid w:val="003E4AE7"/>
    <w:rsid w:val="003E4B4E"/>
    <w:rsid w:val="003E4C96"/>
    <w:rsid w:val="003E4CD9"/>
    <w:rsid w:val="003E4D5F"/>
    <w:rsid w:val="003E4DC1"/>
    <w:rsid w:val="003E4F1B"/>
    <w:rsid w:val="003E5363"/>
    <w:rsid w:val="003E54A7"/>
    <w:rsid w:val="003E556E"/>
    <w:rsid w:val="003E55E4"/>
    <w:rsid w:val="003E561C"/>
    <w:rsid w:val="003E565C"/>
    <w:rsid w:val="003E5A7A"/>
    <w:rsid w:val="003E5CE5"/>
    <w:rsid w:val="003E5E69"/>
    <w:rsid w:val="003E5F49"/>
    <w:rsid w:val="003E600B"/>
    <w:rsid w:val="003E6042"/>
    <w:rsid w:val="003E6276"/>
    <w:rsid w:val="003E6386"/>
    <w:rsid w:val="003E65A5"/>
    <w:rsid w:val="003E6A5D"/>
    <w:rsid w:val="003E6E48"/>
    <w:rsid w:val="003E6E8D"/>
    <w:rsid w:val="003E70C0"/>
    <w:rsid w:val="003E7417"/>
    <w:rsid w:val="003E74E3"/>
    <w:rsid w:val="003E7A60"/>
    <w:rsid w:val="003E7AD3"/>
    <w:rsid w:val="003E7EBA"/>
    <w:rsid w:val="003E7F95"/>
    <w:rsid w:val="003F015D"/>
    <w:rsid w:val="003F01FA"/>
    <w:rsid w:val="003F0236"/>
    <w:rsid w:val="003F0267"/>
    <w:rsid w:val="003F02E9"/>
    <w:rsid w:val="003F03D9"/>
    <w:rsid w:val="003F05C7"/>
    <w:rsid w:val="003F0CB4"/>
    <w:rsid w:val="003F0CB6"/>
    <w:rsid w:val="003F0DC9"/>
    <w:rsid w:val="003F0E06"/>
    <w:rsid w:val="003F13D9"/>
    <w:rsid w:val="003F1469"/>
    <w:rsid w:val="003F1513"/>
    <w:rsid w:val="003F16ED"/>
    <w:rsid w:val="003F1722"/>
    <w:rsid w:val="003F1764"/>
    <w:rsid w:val="003F1DEB"/>
    <w:rsid w:val="003F1DF4"/>
    <w:rsid w:val="003F1F6B"/>
    <w:rsid w:val="003F2037"/>
    <w:rsid w:val="003F24E8"/>
    <w:rsid w:val="003F27C8"/>
    <w:rsid w:val="003F2CD4"/>
    <w:rsid w:val="003F2EBF"/>
    <w:rsid w:val="003F2FB1"/>
    <w:rsid w:val="003F30C8"/>
    <w:rsid w:val="003F328C"/>
    <w:rsid w:val="003F34B9"/>
    <w:rsid w:val="003F35B1"/>
    <w:rsid w:val="003F37A1"/>
    <w:rsid w:val="003F3A92"/>
    <w:rsid w:val="003F3EB2"/>
    <w:rsid w:val="003F465B"/>
    <w:rsid w:val="003F4755"/>
    <w:rsid w:val="003F4AB2"/>
    <w:rsid w:val="003F4EDC"/>
    <w:rsid w:val="003F4EF5"/>
    <w:rsid w:val="003F4F94"/>
    <w:rsid w:val="003F50CF"/>
    <w:rsid w:val="003F5397"/>
    <w:rsid w:val="003F567C"/>
    <w:rsid w:val="003F58FD"/>
    <w:rsid w:val="003F5AF4"/>
    <w:rsid w:val="003F5C51"/>
    <w:rsid w:val="003F5D87"/>
    <w:rsid w:val="003F61FB"/>
    <w:rsid w:val="003F6533"/>
    <w:rsid w:val="003F67E5"/>
    <w:rsid w:val="003F6BBE"/>
    <w:rsid w:val="003F765E"/>
    <w:rsid w:val="003F7818"/>
    <w:rsid w:val="003F7AF0"/>
    <w:rsid w:val="003F7C75"/>
    <w:rsid w:val="004000E8"/>
    <w:rsid w:val="0040010E"/>
    <w:rsid w:val="0040055F"/>
    <w:rsid w:val="004006D0"/>
    <w:rsid w:val="00400720"/>
    <w:rsid w:val="004007ED"/>
    <w:rsid w:val="00400840"/>
    <w:rsid w:val="0040088E"/>
    <w:rsid w:val="004008DA"/>
    <w:rsid w:val="004008F8"/>
    <w:rsid w:val="00400CA7"/>
    <w:rsid w:val="00400E05"/>
    <w:rsid w:val="00400E37"/>
    <w:rsid w:val="00400E7A"/>
    <w:rsid w:val="0040108F"/>
    <w:rsid w:val="00401113"/>
    <w:rsid w:val="004017C4"/>
    <w:rsid w:val="00401848"/>
    <w:rsid w:val="004019AB"/>
    <w:rsid w:val="00401EB4"/>
    <w:rsid w:val="00401F43"/>
    <w:rsid w:val="00402440"/>
    <w:rsid w:val="004024C7"/>
    <w:rsid w:val="00402799"/>
    <w:rsid w:val="0040281D"/>
    <w:rsid w:val="0040299E"/>
    <w:rsid w:val="00402D78"/>
    <w:rsid w:val="00402E2B"/>
    <w:rsid w:val="00402E40"/>
    <w:rsid w:val="004030AE"/>
    <w:rsid w:val="0040336A"/>
    <w:rsid w:val="00403542"/>
    <w:rsid w:val="004037C7"/>
    <w:rsid w:val="00403B52"/>
    <w:rsid w:val="00403C59"/>
    <w:rsid w:val="00403D4D"/>
    <w:rsid w:val="00403F67"/>
    <w:rsid w:val="004042AC"/>
    <w:rsid w:val="00404818"/>
    <w:rsid w:val="00404CA5"/>
    <w:rsid w:val="00404D4A"/>
    <w:rsid w:val="00404FE1"/>
    <w:rsid w:val="00405050"/>
    <w:rsid w:val="0040512B"/>
    <w:rsid w:val="00405187"/>
    <w:rsid w:val="0040539F"/>
    <w:rsid w:val="0040551D"/>
    <w:rsid w:val="0040560A"/>
    <w:rsid w:val="00405CA5"/>
    <w:rsid w:val="00405EE8"/>
    <w:rsid w:val="00406849"/>
    <w:rsid w:val="0040684B"/>
    <w:rsid w:val="004069E2"/>
    <w:rsid w:val="00406C5B"/>
    <w:rsid w:val="00406E49"/>
    <w:rsid w:val="00407048"/>
    <w:rsid w:val="004072B4"/>
    <w:rsid w:val="004074AA"/>
    <w:rsid w:val="004074E6"/>
    <w:rsid w:val="004075BB"/>
    <w:rsid w:val="00407C50"/>
    <w:rsid w:val="00407C61"/>
    <w:rsid w:val="00407CD3"/>
    <w:rsid w:val="00407D29"/>
    <w:rsid w:val="00410085"/>
    <w:rsid w:val="00410134"/>
    <w:rsid w:val="004102EE"/>
    <w:rsid w:val="00410464"/>
    <w:rsid w:val="00410626"/>
    <w:rsid w:val="0041087E"/>
    <w:rsid w:val="00410A55"/>
    <w:rsid w:val="00410A98"/>
    <w:rsid w:val="00410B72"/>
    <w:rsid w:val="00410B80"/>
    <w:rsid w:val="00410BA9"/>
    <w:rsid w:val="00410D45"/>
    <w:rsid w:val="00410F18"/>
    <w:rsid w:val="0041124E"/>
    <w:rsid w:val="004114B8"/>
    <w:rsid w:val="00411828"/>
    <w:rsid w:val="0041183E"/>
    <w:rsid w:val="00412285"/>
    <w:rsid w:val="0041260D"/>
    <w:rsid w:val="0041263E"/>
    <w:rsid w:val="004127EF"/>
    <w:rsid w:val="00412C4A"/>
    <w:rsid w:val="00412F81"/>
    <w:rsid w:val="0041330D"/>
    <w:rsid w:val="0041333D"/>
    <w:rsid w:val="00413484"/>
    <w:rsid w:val="0041355F"/>
    <w:rsid w:val="004136A9"/>
    <w:rsid w:val="00413AAC"/>
    <w:rsid w:val="00413B97"/>
    <w:rsid w:val="00413C9C"/>
    <w:rsid w:val="00413D5B"/>
    <w:rsid w:val="00413D60"/>
    <w:rsid w:val="00413E92"/>
    <w:rsid w:val="00413EC1"/>
    <w:rsid w:val="004142BA"/>
    <w:rsid w:val="00414423"/>
    <w:rsid w:val="004144E5"/>
    <w:rsid w:val="00414575"/>
    <w:rsid w:val="00414697"/>
    <w:rsid w:val="00414A64"/>
    <w:rsid w:val="00414AC8"/>
    <w:rsid w:val="00414B9D"/>
    <w:rsid w:val="00414CFB"/>
    <w:rsid w:val="00414F8D"/>
    <w:rsid w:val="00414F8E"/>
    <w:rsid w:val="00414FDD"/>
    <w:rsid w:val="004151B8"/>
    <w:rsid w:val="004152A1"/>
    <w:rsid w:val="00415427"/>
    <w:rsid w:val="00415611"/>
    <w:rsid w:val="004157BE"/>
    <w:rsid w:val="00415A70"/>
    <w:rsid w:val="00415CCA"/>
    <w:rsid w:val="00415E77"/>
    <w:rsid w:val="004162D4"/>
    <w:rsid w:val="004162F9"/>
    <w:rsid w:val="004166D8"/>
    <w:rsid w:val="004166E9"/>
    <w:rsid w:val="004166FB"/>
    <w:rsid w:val="004167F6"/>
    <w:rsid w:val="00416BA6"/>
    <w:rsid w:val="00416DA0"/>
    <w:rsid w:val="00416EE7"/>
    <w:rsid w:val="00416F5E"/>
    <w:rsid w:val="00416FA2"/>
    <w:rsid w:val="0041738A"/>
    <w:rsid w:val="004175AB"/>
    <w:rsid w:val="00417AFA"/>
    <w:rsid w:val="00417B2F"/>
    <w:rsid w:val="00417C4E"/>
    <w:rsid w:val="00417C51"/>
    <w:rsid w:val="00417CF6"/>
    <w:rsid w:val="00417E0F"/>
    <w:rsid w:val="00417E13"/>
    <w:rsid w:val="00417E1A"/>
    <w:rsid w:val="00417FC6"/>
    <w:rsid w:val="004204D5"/>
    <w:rsid w:val="004207E8"/>
    <w:rsid w:val="00420962"/>
    <w:rsid w:val="00420D02"/>
    <w:rsid w:val="00420F4C"/>
    <w:rsid w:val="00420F85"/>
    <w:rsid w:val="00420F91"/>
    <w:rsid w:val="00421049"/>
    <w:rsid w:val="00421105"/>
    <w:rsid w:val="00421765"/>
    <w:rsid w:val="0042188D"/>
    <w:rsid w:val="00421D11"/>
    <w:rsid w:val="00421F08"/>
    <w:rsid w:val="00421FA8"/>
    <w:rsid w:val="004220CA"/>
    <w:rsid w:val="00422AA4"/>
    <w:rsid w:val="00423385"/>
    <w:rsid w:val="00423450"/>
    <w:rsid w:val="004236D5"/>
    <w:rsid w:val="004238F1"/>
    <w:rsid w:val="004238FB"/>
    <w:rsid w:val="00423CB8"/>
    <w:rsid w:val="00423CD3"/>
    <w:rsid w:val="00423D43"/>
    <w:rsid w:val="00423E07"/>
    <w:rsid w:val="004242F4"/>
    <w:rsid w:val="00424402"/>
    <w:rsid w:val="0042474E"/>
    <w:rsid w:val="00424891"/>
    <w:rsid w:val="00425070"/>
    <w:rsid w:val="00425388"/>
    <w:rsid w:val="00425740"/>
    <w:rsid w:val="0042596B"/>
    <w:rsid w:val="00425B6D"/>
    <w:rsid w:val="00425DBE"/>
    <w:rsid w:val="0042603C"/>
    <w:rsid w:val="0042613F"/>
    <w:rsid w:val="004261D9"/>
    <w:rsid w:val="0042620E"/>
    <w:rsid w:val="00426266"/>
    <w:rsid w:val="004263A3"/>
    <w:rsid w:val="00426570"/>
    <w:rsid w:val="00426D0D"/>
    <w:rsid w:val="00426D75"/>
    <w:rsid w:val="004271A7"/>
    <w:rsid w:val="00427248"/>
    <w:rsid w:val="00427CB2"/>
    <w:rsid w:val="00427F57"/>
    <w:rsid w:val="00430283"/>
    <w:rsid w:val="004302B4"/>
    <w:rsid w:val="0043037B"/>
    <w:rsid w:val="004303C4"/>
    <w:rsid w:val="00430426"/>
    <w:rsid w:val="00430A55"/>
    <w:rsid w:val="00430DD5"/>
    <w:rsid w:val="00431049"/>
    <w:rsid w:val="004316CC"/>
    <w:rsid w:val="0043180F"/>
    <w:rsid w:val="00431852"/>
    <w:rsid w:val="004319C4"/>
    <w:rsid w:val="004319E0"/>
    <w:rsid w:val="00431A26"/>
    <w:rsid w:val="00431F56"/>
    <w:rsid w:val="0043205D"/>
    <w:rsid w:val="00432097"/>
    <w:rsid w:val="00432175"/>
    <w:rsid w:val="0043218E"/>
    <w:rsid w:val="00432196"/>
    <w:rsid w:val="00432496"/>
    <w:rsid w:val="0043289D"/>
    <w:rsid w:val="00432A32"/>
    <w:rsid w:val="00432F4A"/>
    <w:rsid w:val="004330BB"/>
    <w:rsid w:val="00433255"/>
    <w:rsid w:val="0043327F"/>
    <w:rsid w:val="00433737"/>
    <w:rsid w:val="00433B6C"/>
    <w:rsid w:val="00433F2A"/>
    <w:rsid w:val="004342AF"/>
    <w:rsid w:val="004342C9"/>
    <w:rsid w:val="004342E5"/>
    <w:rsid w:val="004349B1"/>
    <w:rsid w:val="004349FF"/>
    <w:rsid w:val="00434B7C"/>
    <w:rsid w:val="00434C7C"/>
    <w:rsid w:val="00434CBB"/>
    <w:rsid w:val="00434E2C"/>
    <w:rsid w:val="00434EFB"/>
    <w:rsid w:val="00434F92"/>
    <w:rsid w:val="004350CF"/>
    <w:rsid w:val="00435656"/>
    <w:rsid w:val="004356B1"/>
    <w:rsid w:val="0043587A"/>
    <w:rsid w:val="0043589B"/>
    <w:rsid w:val="0043589E"/>
    <w:rsid w:val="00435FA0"/>
    <w:rsid w:val="004365F2"/>
    <w:rsid w:val="00436996"/>
    <w:rsid w:val="00436B50"/>
    <w:rsid w:val="00436CCA"/>
    <w:rsid w:val="00436D30"/>
    <w:rsid w:val="00436DD7"/>
    <w:rsid w:val="004372C9"/>
    <w:rsid w:val="00437333"/>
    <w:rsid w:val="00437447"/>
    <w:rsid w:val="00437917"/>
    <w:rsid w:val="00437C10"/>
    <w:rsid w:val="00437D55"/>
    <w:rsid w:val="00440112"/>
    <w:rsid w:val="00440133"/>
    <w:rsid w:val="00440188"/>
    <w:rsid w:val="00440375"/>
    <w:rsid w:val="004404C2"/>
    <w:rsid w:val="0044073F"/>
    <w:rsid w:val="004408B3"/>
    <w:rsid w:val="004408F2"/>
    <w:rsid w:val="00440A7C"/>
    <w:rsid w:val="00440EA2"/>
    <w:rsid w:val="00441053"/>
    <w:rsid w:val="00441524"/>
    <w:rsid w:val="00441827"/>
    <w:rsid w:val="00441A87"/>
    <w:rsid w:val="00441A92"/>
    <w:rsid w:val="00441B18"/>
    <w:rsid w:val="00441B9D"/>
    <w:rsid w:val="00441F45"/>
    <w:rsid w:val="0044246D"/>
    <w:rsid w:val="00442B4C"/>
    <w:rsid w:val="00442B6B"/>
    <w:rsid w:val="00442F5E"/>
    <w:rsid w:val="004431DC"/>
    <w:rsid w:val="00443679"/>
    <w:rsid w:val="004437EC"/>
    <w:rsid w:val="00443802"/>
    <w:rsid w:val="00443856"/>
    <w:rsid w:val="00443A9D"/>
    <w:rsid w:val="00443BC4"/>
    <w:rsid w:val="00443CF5"/>
    <w:rsid w:val="00443F4C"/>
    <w:rsid w:val="00443F5B"/>
    <w:rsid w:val="00444155"/>
    <w:rsid w:val="0044417C"/>
    <w:rsid w:val="004447D5"/>
    <w:rsid w:val="00444B21"/>
    <w:rsid w:val="00444D8D"/>
    <w:rsid w:val="00444E8B"/>
    <w:rsid w:val="00444F05"/>
    <w:rsid w:val="00444F56"/>
    <w:rsid w:val="004452AD"/>
    <w:rsid w:val="00445426"/>
    <w:rsid w:val="004455D4"/>
    <w:rsid w:val="004458FC"/>
    <w:rsid w:val="00445B88"/>
    <w:rsid w:val="00446056"/>
    <w:rsid w:val="0044614B"/>
    <w:rsid w:val="00446276"/>
    <w:rsid w:val="004462B4"/>
    <w:rsid w:val="0044644D"/>
    <w:rsid w:val="00446488"/>
    <w:rsid w:val="00446582"/>
    <w:rsid w:val="00446F71"/>
    <w:rsid w:val="004470E3"/>
    <w:rsid w:val="0044764C"/>
    <w:rsid w:val="00447683"/>
    <w:rsid w:val="00447762"/>
    <w:rsid w:val="00447898"/>
    <w:rsid w:val="00447E2B"/>
    <w:rsid w:val="00447EB9"/>
    <w:rsid w:val="00447F36"/>
    <w:rsid w:val="00447F46"/>
    <w:rsid w:val="00450054"/>
    <w:rsid w:val="00450320"/>
    <w:rsid w:val="004503B0"/>
    <w:rsid w:val="00450A93"/>
    <w:rsid w:val="00450AD4"/>
    <w:rsid w:val="00450AF1"/>
    <w:rsid w:val="00450D2A"/>
    <w:rsid w:val="004515C6"/>
    <w:rsid w:val="004517AA"/>
    <w:rsid w:val="00451858"/>
    <w:rsid w:val="00451B8D"/>
    <w:rsid w:val="00451F97"/>
    <w:rsid w:val="00452769"/>
    <w:rsid w:val="00452810"/>
    <w:rsid w:val="00452B74"/>
    <w:rsid w:val="00452CAC"/>
    <w:rsid w:val="00452E6A"/>
    <w:rsid w:val="0045315F"/>
    <w:rsid w:val="004531A5"/>
    <w:rsid w:val="00453459"/>
    <w:rsid w:val="00453650"/>
    <w:rsid w:val="00453A8D"/>
    <w:rsid w:val="00453B0E"/>
    <w:rsid w:val="00453C2C"/>
    <w:rsid w:val="00453CBD"/>
    <w:rsid w:val="00454244"/>
    <w:rsid w:val="004546E3"/>
    <w:rsid w:val="00455018"/>
    <w:rsid w:val="0045510A"/>
    <w:rsid w:val="00455424"/>
    <w:rsid w:val="004554D1"/>
    <w:rsid w:val="0045581D"/>
    <w:rsid w:val="00455849"/>
    <w:rsid w:val="00455B04"/>
    <w:rsid w:val="00455BE5"/>
    <w:rsid w:val="004560D4"/>
    <w:rsid w:val="0045650C"/>
    <w:rsid w:val="00456511"/>
    <w:rsid w:val="0045682A"/>
    <w:rsid w:val="00456A34"/>
    <w:rsid w:val="00456B65"/>
    <w:rsid w:val="00456B9F"/>
    <w:rsid w:val="00456C75"/>
    <w:rsid w:val="00456DFA"/>
    <w:rsid w:val="00456F67"/>
    <w:rsid w:val="00456FD2"/>
    <w:rsid w:val="004570D5"/>
    <w:rsid w:val="004572A8"/>
    <w:rsid w:val="00457565"/>
    <w:rsid w:val="00457B71"/>
    <w:rsid w:val="0046043D"/>
    <w:rsid w:val="00460469"/>
    <w:rsid w:val="004604D8"/>
    <w:rsid w:val="00461629"/>
    <w:rsid w:val="004616E2"/>
    <w:rsid w:val="0046181B"/>
    <w:rsid w:val="00461CB3"/>
    <w:rsid w:val="00462076"/>
    <w:rsid w:val="0046235B"/>
    <w:rsid w:val="0046237E"/>
    <w:rsid w:val="0046237F"/>
    <w:rsid w:val="0046240B"/>
    <w:rsid w:val="0046243B"/>
    <w:rsid w:val="004624A8"/>
    <w:rsid w:val="00462689"/>
    <w:rsid w:val="004626FA"/>
    <w:rsid w:val="00462ABA"/>
    <w:rsid w:val="00462AF7"/>
    <w:rsid w:val="00462D35"/>
    <w:rsid w:val="00462EB6"/>
    <w:rsid w:val="00463145"/>
    <w:rsid w:val="0046315C"/>
    <w:rsid w:val="004632AC"/>
    <w:rsid w:val="0046333A"/>
    <w:rsid w:val="00463476"/>
    <w:rsid w:val="004639F5"/>
    <w:rsid w:val="00463AA8"/>
    <w:rsid w:val="00463F1E"/>
    <w:rsid w:val="00463FC1"/>
    <w:rsid w:val="0046416E"/>
    <w:rsid w:val="004641AD"/>
    <w:rsid w:val="00464219"/>
    <w:rsid w:val="00464359"/>
    <w:rsid w:val="00464367"/>
    <w:rsid w:val="00464689"/>
    <w:rsid w:val="004649D1"/>
    <w:rsid w:val="004649FB"/>
    <w:rsid w:val="00464C25"/>
    <w:rsid w:val="00464F14"/>
    <w:rsid w:val="00465276"/>
    <w:rsid w:val="0046593B"/>
    <w:rsid w:val="00465B80"/>
    <w:rsid w:val="00465D8D"/>
    <w:rsid w:val="00466283"/>
    <w:rsid w:val="004669E2"/>
    <w:rsid w:val="00466B06"/>
    <w:rsid w:val="00466EFF"/>
    <w:rsid w:val="00467056"/>
    <w:rsid w:val="00467086"/>
    <w:rsid w:val="004671B3"/>
    <w:rsid w:val="00467247"/>
    <w:rsid w:val="004673F4"/>
    <w:rsid w:val="004675DB"/>
    <w:rsid w:val="0046780C"/>
    <w:rsid w:val="00467C9D"/>
    <w:rsid w:val="00467DCF"/>
    <w:rsid w:val="00467EA6"/>
    <w:rsid w:val="00470161"/>
    <w:rsid w:val="004701EB"/>
    <w:rsid w:val="004703FA"/>
    <w:rsid w:val="00470936"/>
    <w:rsid w:val="00470B0B"/>
    <w:rsid w:val="00470B7A"/>
    <w:rsid w:val="00470C31"/>
    <w:rsid w:val="00470F4B"/>
    <w:rsid w:val="00471048"/>
    <w:rsid w:val="004710B5"/>
    <w:rsid w:val="004710E7"/>
    <w:rsid w:val="004710F4"/>
    <w:rsid w:val="004713AF"/>
    <w:rsid w:val="00471A4F"/>
    <w:rsid w:val="00471CDD"/>
    <w:rsid w:val="00471DE0"/>
    <w:rsid w:val="00471E45"/>
    <w:rsid w:val="00472203"/>
    <w:rsid w:val="004722A6"/>
    <w:rsid w:val="0047262E"/>
    <w:rsid w:val="00472743"/>
    <w:rsid w:val="00472826"/>
    <w:rsid w:val="00472BFF"/>
    <w:rsid w:val="00472CE3"/>
    <w:rsid w:val="00472D00"/>
    <w:rsid w:val="0047322F"/>
    <w:rsid w:val="004734D0"/>
    <w:rsid w:val="0047359E"/>
    <w:rsid w:val="004736A5"/>
    <w:rsid w:val="004739A7"/>
    <w:rsid w:val="004739DA"/>
    <w:rsid w:val="00473B3C"/>
    <w:rsid w:val="00473C22"/>
    <w:rsid w:val="00474063"/>
    <w:rsid w:val="00474678"/>
    <w:rsid w:val="004746B7"/>
    <w:rsid w:val="0047473E"/>
    <w:rsid w:val="004748E0"/>
    <w:rsid w:val="00474A04"/>
    <w:rsid w:val="00474A4D"/>
    <w:rsid w:val="00474F2D"/>
    <w:rsid w:val="00474FA0"/>
    <w:rsid w:val="004750EE"/>
    <w:rsid w:val="004752A5"/>
    <w:rsid w:val="004754AF"/>
    <w:rsid w:val="0047556B"/>
    <w:rsid w:val="004755BE"/>
    <w:rsid w:val="0047590B"/>
    <w:rsid w:val="00475B5D"/>
    <w:rsid w:val="00475B70"/>
    <w:rsid w:val="00475C36"/>
    <w:rsid w:val="00475E8E"/>
    <w:rsid w:val="004760D0"/>
    <w:rsid w:val="00476121"/>
    <w:rsid w:val="0047627F"/>
    <w:rsid w:val="00476310"/>
    <w:rsid w:val="00476821"/>
    <w:rsid w:val="00476F41"/>
    <w:rsid w:val="0047709A"/>
    <w:rsid w:val="004770AC"/>
    <w:rsid w:val="00477768"/>
    <w:rsid w:val="0047789D"/>
    <w:rsid w:val="00477B05"/>
    <w:rsid w:val="00477E9E"/>
    <w:rsid w:val="00477FC6"/>
    <w:rsid w:val="00480255"/>
    <w:rsid w:val="0048088E"/>
    <w:rsid w:val="00480944"/>
    <w:rsid w:val="00480E42"/>
    <w:rsid w:val="00480ED6"/>
    <w:rsid w:val="00481062"/>
    <w:rsid w:val="00481579"/>
    <w:rsid w:val="0048195A"/>
    <w:rsid w:val="00481A53"/>
    <w:rsid w:val="00481BF1"/>
    <w:rsid w:val="0048233C"/>
    <w:rsid w:val="00482341"/>
    <w:rsid w:val="0048245C"/>
    <w:rsid w:val="00482558"/>
    <w:rsid w:val="0048257F"/>
    <w:rsid w:val="00482633"/>
    <w:rsid w:val="00482699"/>
    <w:rsid w:val="0048272D"/>
    <w:rsid w:val="00482765"/>
    <w:rsid w:val="00483184"/>
    <w:rsid w:val="004831F7"/>
    <w:rsid w:val="00483361"/>
    <w:rsid w:val="0048348E"/>
    <w:rsid w:val="0048350B"/>
    <w:rsid w:val="0048351E"/>
    <w:rsid w:val="004835FF"/>
    <w:rsid w:val="004837C4"/>
    <w:rsid w:val="00483B2C"/>
    <w:rsid w:val="00483BBF"/>
    <w:rsid w:val="00483E03"/>
    <w:rsid w:val="0048406C"/>
    <w:rsid w:val="00484131"/>
    <w:rsid w:val="00484298"/>
    <w:rsid w:val="0048442E"/>
    <w:rsid w:val="004844AA"/>
    <w:rsid w:val="00484C5E"/>
    <w:rsid w:val="00484D51"/>
    <w:rsid w:val="00484D9E"/>
    <w:rsid w:val="00484F2B"/>
    <w:rsid w:val="00484F6F"/>
    <w:rsid w:val="0048508B"/>
    <w:rsid w:val="004850D9"/>
    <w:rsid w:val="004851B3"/>
    <w:rsid w:val="00485468"/>
    <w:rsid w:val="00485484"/>
    <w:rsid w:val="004854AE"/>
    <w:rsid w:val="004855D8"/>
    <w:rsid w:val="00485C35"/>
    <w:rsid w:val="00485D08"/>
    <w:rsid w:val="00485F00"/>
    <w:rsid w:val="00486007"/>
    <w:rsid w:val="0048607D"/>
    <w:rsid w:val="004861B7"/>
    <w:rsid w:val="00486234"/>
    <w:rsid w:val="0048641D"/>
    <w:rsid w:val="004864E0"/>
    <w:rsid w:val="00486C99"/>
    <w:rsid w:val="00486CAD"/>
    <w:rsid w:val="00486D34"/>
    <w:rsid w:val="004873FA"/>
    <w:rsid w:val="00487541"/>
    <w:rsid w:val="00487626"/>
    <w:rsid w:val="00490059"/>
    <w:rsid w:val="0049036C"/>
    <w:rsid w:val="00490400"/>
    <w:rsid w:val="00490479"/>
    <w:rsid w:val="00490490"/>
    <w:rsid w:val="004907C9"/>
    <w:rsid w:val="00490825"/>
    <w:rsid w:val="00490C4C"/>
    <w:rsid w:val="00490EA9"/>
    <w:rsid w:val="00491129"/>
    <w:rsid w:val="004914A8"/>
    <w:rsid w:val="004915B9"/>
    <w:rsid w:val="004917CC"/>
    <w:rsid w:val="00491849"/>
    <w:rsid w:val="004919DF"/>
    <w:rsid w:val="00491A59"/>
    <w:rsid w:val="00491D3D"/>
    <w:rsid w:val="00491EFA"/>
    <w:rsid w:val="00491F95"/>
    <w:rsid w:val="004920D0"/>
    <w:rsid w:val="0049221D"/>
    <w:rsid w:val="004923D0"/>
    <w:rsid w:val="004923E1"/>
    <w:rsid w:val="004925A5"/>
    <w:rsid w:val="00492A5C"/>
    <w:rsid w:val="00492BC5"/>
    <w:rsid w:val="00492C91"/>
    <w:rsid w:val="00492DBA"/>
    <w:rsid w:val="00492E2F"/>
    <w:rsid w:val="004932D2"/>
    <w:rsid w:val="0049360D"/>
    <w:rsid w:val="00493751"/>
    <w:rsid w:val="00493B86"/>
    <w:rsid w:val="00494300"/>
    <w:rsid w:val="00494482"/>
    <w:rsid w:val="00494610"/>
    <w:rsid w:val="00494B81"/>
    <w:rsid w:val="00494BF9"/>
    <w:rsid w:val="00494C18"/>
    <w:rsid w:val="00494FBC"/>
    <w:rsid w:val="0049510C"/>
    <w:rsid w:val="004952C6"/>
    <w:rsid w:val="0049561F"/>
    <w:rsid w:val="00495B71"/>
    <w:rsid w:val="00495EA2"/>
    <w:rsid w:val="00495F16"/>
    <w:rsid w:val="00495F64"/>
    <w:rsid w:val="004960E2"/>
    <w:rsid w:val="00496337"/>
    <w:rsid w:val="00496421"/>
    <w:rsid w:val="004964F1"/>
    <w:rsid w:val="00496655"/>
    <w:rsid w:val="004968FA"/>
    <w:rsid w:val="00496BB0"/>
    <w:rsid w:val="00496BC5"/>
    <w:rsid w:val="00496DEC"/>
    <w:rsid w:val="00496E66"/>
    <w:rsid w:val="00497011"/>
    <w:rsid w:val="0049703F"/>
    <w:rsid w:val="00497078"/>
    <w:rsid w:val="0049722B"/>
    <w:rsid w:val="00497448"/>
    <w:rsid w:val="004974C0"/>
    <w:rsid w:val="0049760C"/>
    <w:rsid w:val="00497B6A"/>
    <w:rsid w:val="00497BC9"/>
    <w:rsid w:val="00497E64"/>
    <w:rsid w:val="00497FD7"/>
    <w:rsid w:val="004A02B6"/>
    <w:rsid w:val="004A0316"/>
    <w:rsid w:val="004A085A"/>
    <w:rsid w:val="004A0957"/>
    <w:rsid w:val="004A0B78"/>
    <w:rsid w:val="004A0EA4"/>
    <w:rsid w:val="004A0EB7"/>
    <w:rsid w:val="004A1098"/>
    <w:rsid w:val="004A12D4"/>
    <w:rsid w:val="004A1357"/>
    <w:rsid w:val="004A136B"/>
    <w:rsid w:val="004A145F"/>
    <w:rsid w:val="004A1521"/>
    <w:rsid w:val="004A16BC"/>
    <w:rsid w:val="004A17FE"/>
    <w:rsid w:val="004A1962"/>
    <w:rsid w:val="004A1B4F"/>
    <w:rsid w:val="004A1ED1"/>
    <w:rsid w:val="004A1F93"/>
    <w:rsid w:val="004A205F"/>
    <w:rsid w:val="004A2071"/>
    <w:rsid w:val="004A2151"/>
    <w:rsid w:val="004A21D3"/>
    <w:rsid w:val="004A2372"/>
    <w:rsid w:val="004A2831"/>
    <w:rsid w:val="004A2B3B"/>
    <w:rsid w:val="004A2B94"/>
    <w:rsid w:val="004A337B"/>
    <w:rsid w:val="004A35F1"/>
    <w:rsid w:val="004A3791"/>
    <w:rsid w:val="004A3B57"/>
    <w:rsid w:val="004A3C23"/>
    <w:rsid w:val="004A3F84"/>
    <w:rsid w:val="004A3FCA"/>
    <w:rsid w:val="004A4353"/>
    <w:rsid w:val="004A49E6"/>
    <w:rsid w:val="004A4B31"/>
    <w:rsid w:val="004A4B45"/>
    <w:rsid w:val="004A4B49"/>
    <w:rsid w:val="004A4BAB"/>
    <w:rsid w:val="004A4D03"/>
    <w:rsid w:val="004A4E0F"/>
    <w:rsid w:val="004A4FDA"/>
    <w:rsid w:val="004A52C5"/>
    <w:rsid w:val="004A549E"/>
    <w:rsid w:val="004A5509"/>
    <w:rsid w:val="004A5AC9"/>
    <w:rsid w:val="004A5E2F"/>
    <w:rsid w:val="004A60BD"/>
    <w:rsid w:val="004A64A5"/>
    <w:rsid w:val="004A6503"/>
    <w:rsid w:val="004A65DD"/>
    <w:rsid w:val="004A67FD"/>
    <w:rsid w:val="004A6C04"/>
    <w:rsid w:val="004A6C39"/>
    <w:rsid w:val="004A6D30"/>
    <w:rsid w:val="004A6DA0"/>
    <w:rsid w:val="004A6E24"/>
    <w:rsid w:val="004A6FC9"/>
    <w:rsid w:val="004A7239"/>
    <w:rsid w:val="004A75AF"/>
    <w:rsid w:val="004A77C3"/>
    <w:rsid w:val="004B005D"/>
    <w:rsid w:val="004B0604"/>
    <w:rsid w:val="004B0833"/>
    <w:rsid w:val="004B0BC3"/>
    <w:rsid w:val="004B0BF7"/>
    <w:rsid w:val="004B0C38"/>
    <w:rsid w:val="004B0CFB"/>
    <w:rsid w:val="004B0F89"/>
    <w:rsid w:val="004B14F3"/>
    <w:rsid w:val="004B1641"/>
    <w:rsid w:val="004B1795"/>
    <w:rsid w:val="004B1ACA"/>
    <w:rsid w:val="004B1BDE"/>
    <w:rsid w:val="004B2111"/>
    <w:rsid w:val="004B21E8"/>
    <w:rsid w:val="004B2646"/>
    <w:rsid w:val="004B26AC"/>
    <w:rsid w:val="004B2734"/>
    <w:rsid w:val="004B2AC3"/>
    <w:rsid w:val="004B2BB9"/>
    <w:rsid w:val="004B2CD6"/>
    <w:rsid w:val="004B2DB9"/>
    <w:rsid w:val="004B31E7"/>
    <w:rsid w:val="004B3262"/>
    <w:rsid w:val="004B35F3"/>
    <w:rsid w:val="004B3642"/>
    <w:rsid w:val="004B3650"/>
    <w:rsid w:val="004B3708"/>
    <w:rsid w:val="004B38BF"/>
    <w:rsid w:val="004B38E9"/>
    <w:rsid w:val="004B3BF6"/>
    <w:rsid w:val="004B3CFA"/>
    <w:rsid w:val="004B3D5E"/>
    <w:rsid w:val="004B3E52"/>
    <w:rsid w:val="004B4110"/>
    <w:rsid w:val="004B4115"/>
    <w:rsid w:val="004B4304"/>
    <w:rsid w:val="004B4488"/>
    <w:rsid w:val="004B4824"/>
    <w:rsid w:val="004B4937"/>
    <w:rsid w:val="004B4C66"/>
    <w:rsid w:val="004B4E3F"/>
    <w:rsid w:val="004B50BD"/>
    <w:rsid w:val="004B5449"/>
    <w:rsid w:val="004B599E"/>
    <w:rsid w:val="004B5E5E"/>
    <w:rsid w:val="004B604B"/>
    <w:rsid w:val="004B61FC"/>
    <w:rsid w:val="004B6496"/>
    <w:rsid w:val="004B6621"/>
    <w:rsid w:val="004B6833"/>
    <w:rsid w:val="004B6F14"/>
    <w:rsid w:val="004B6F6A"/>
    <w:rsid w:val="004B7887"/>
    <w:rsid w:val="004B7C0C"/>
    <w:rsid w:val="004B7D2D"/>
    <w:rsid w:val="004B7DD1"/>
    <w:rsid w:val="004B7F53"/>
    <w:rsid w:val="004B7FAC"/>
    <w:rsid w:val="004C00A5"/>
    <w:rsid w:val="004C0333"/>
    <w:rsid w:val="004C042A"/>
    <w:rsid w:val="004C0532"/>
    <w:rsid w:val="004C053D"/>
    <w:rsid w:val="004C08A2"/>
    <w:rsid w:val="004C0B09"/>
    <w:rsid w:val="004C0B55"/>
    <w:rsid w:val="004C0FF0"/>
    <w:rsid w:val="004C12EA"/>
    <w:rsid w:val="004C150F"/>
    <w:rsid w:val="004C1580"/>
    <w:rsid w:val="004C16CA"/>
    <w:rsid w:val="004C1964"/>
    <w:rsid w:val="004C1AD8"/>
    <w:rsid w:val="004C1E42"/>
    <w:rsid w:val="004C201E"/>
    <w:rsid w:val="004C20CF"/>
    <w:rsid w:val="004C2490"/>
    <w:rsid w:val="004C3093"/>
    <w:rsid w:val="004C386C"/>
    <w:rsid w:val="004C3870"/>
    <w:rsid w:val="004C387C"/>
    <w:rsid w:val="004C3898"/>
    <w:rsid w:val="004C3D1C"/>
    <w:rsid w:val="004C3D2D"/>
    <w:rsid w:val="004C3D55"/>
    <w:rsid w:val="004C407E"/>
    <w:rsid w:val="004C4296"/>
    <w:rsid w:val="004C42E0"/>
    <w:rsid w:val="004C431E"/>
    <w:rsid w:val="004C4430"/>
    <w:rsid w:val="004C469E"/>
    <w:rsid w:val="004C4905"/>
    <w:rsid w:val="004C49C3"/>
    <w:rsid w:val="004C4DA0"/>
    <w:rsid w:val="004C4FEA"/>
    <w:rsid w:val="004C5337"/>
    <w:rsid w:val="004C56F7"/>
    <w:rsid w:val="004C5CF9"/>
    <w:rsid w:val="004C5D35"/>
    <w:rsid w:val="004C5DED"/>
    <w:rsid w:val="004C62DB"/>
    <w:rsid w:val="004C65B6"/>
    <w:rsid w:val="004C66A0"/>
    <w:rsid w:val="004C6A21"/>
    <w:rsid w:val="004C713E"/>
    <w:rsid w:val="004C7368"/>
    <w:rsid w:val="004C7386"/>
    <w:rsid w:val="004C73E8"/>
    <w:rsid w:val="004C768F"/>
    <w:rsid w:val="004C795D"/>
    <w:rsid w:val="004C7AB4"/>
    <w:rsid w:val="004C7E11"/>
    <w:rsid w:val="004C7EE4"/>
    <w:rsid w:val="004D01C4"/>
    <w:rsid w:val="004D0232"/>
    <w:rsid w:val="004D031F"/>
    <w:rsid w:val="004D0413"/>
    <w:rsid w:val="004D04DF"/>
    <w:rsid w:val="004D0940"/>
    <w:rsid w:val="004D0EC5"/>
    <w:rsid w:val="004D10EB"/>
    <w:rsid w:val="004D119C"/>
    <w:rsid w:val="004D11A2"/>
    <w:rsid w:val="004D153C"/>
    <w:rsid w:val="004D16D9"/>
    <w:rsid w:val="004D19D9"/>
    <w:rsid w:val="004D1D61"/>
    <w:rsid w:val="004D1F82"/>
    <w:rsid w:val="004D200A"/>
    <w:rsid w:val="004D2099"/>
    <w:rsid w:val="004D2107"/>
    <w:rsid w:val="004D2116"/>
    <w:rsid w:val="004D22C4"/>
    <w:rsid w:val="004D2460"/>
    <w:rsid w:val="004D28F7"/>
    <w:rsid w:val="004D2923"/>
    <w:rsid w:val="004D2B43"/>
    <w:rsid w:val="004D31EF"/>
    <w:rsid w:val="004D36B1"/>
    <w:rsid w:val="004D38EB"/>
    <w:rsid w:val="004D3A3C"/>
    <w:rsid w:val="004D3A52"/>
    <w:rsid w:val="004D40F6"/>
    <w:rsid w:val="004D4307"/>
    <w:rsid w:val="004D4357"/>
    <w:rsid w:val="004D4400"/>
    <w:rsid w:val="004D45EB"/>
    <w:rsid w:val="004D4928"/>
    <w:rsid w:val="004D4B17"/>
    <w:rsid w:val="004D4B96"/>
    <w:rsid w:val="004D4C58"/>
    <w:rsid w:val="004D5116"/>
    <w:rsid w:val="004D5309"/>
    <w:rsid w:val="004D530B"/>
    <w:rsid w:val="004D560C"/>
    <w:rsid w:val="004D5F8E"/>
    <w:rsid w:val="004D603A"/>
    <w:rsid w:val="004D61BC"/>
    <w:rsid w:val="004D6209"/>
    <w:rsid w:val="004D6A4E"/>
    <w:rsid w:val="004D6A66"/>
    <w:rsid w:val="004D6D68"/>
    <w:rsid w:val="004D71CB"/>
    <w:rsid w:val="004D7232"/>
    <w:rsid w:val="004D7463"/>
    <w:rsid w:val="004D7651"/>
    <w:rsid w:val="004D7A99"/>
    <w:rsid w:val="004D7B4D"/>
    <w:rsid w:val="004D7EBD"/>
    <w:rsid w:val="004D7ECD"/>
    <w:rsid w:val="004E0274"/>
    <w:rsid w:val="004E0750"/>
    <w:rsid w:val="004E0876"/>
    <w:rsid w:val="004E0997"/>
    <w:rsid w:val="004E0A5C"/>
    <w:rsid w:val="004E0BD7"/>
    <w:rsid w:val="004E0DBB"/>
    <w:rsid w:val="004E1069"/>
    <w:rsid w:val="004E127D"/>
    <w:rsid w:val="004E12A2"/>
    <w:rsid w:val="004E1402"/>
    <w:rsid w:val="004E17CB"/>
    <w:rsid w:val="004E1886"/>
    <w:rsid w:val="004E1AF0"/>
    <w:rsid w:val="004E1C8D"/>
    <w:rsid w:val="004E1D2F"/>
    <w:rsid w:val="004E225C"/>
    <w:rsid w:val="004E2272"/>
    <w:rsid w:val="004E23AC"/>
    <w:rsid w:val="004E2680"/>
    <w:rsid w:val="004E28F9"/>
    <w:rsid w:val="004E2B31"/>
    <w:rsid w:val="004E2E4D"/>
    <w:rsid w:val="004E3294"/>
    <w:rsid w:val="004E3305"/>
    <w:rsid w:val="004E3511"/>
    <w:rsid w:val="004E35E6"/>
    <w:rsid w:val="004E3713"/>
    <w:rsid w:val="004E372F"/>
    <w:rsid w:val="004E38E6"/>
    <w:rsid w:val="004E397C"/>
    <w:rsid w:val="004E3CEC"/>
    <w:rsid w:val="004E40C2"/>
    <w:rsid w:val="004E40DE"/>
    <w:rsid w:val="004E4505"/>
    <w:rsid w:val="004E45B1"/>
    <w:rsid w:val="004E462E"/>
    <w:rsid w:val="004E46EE"/>
    <w:rsid w:val="004E4751"/>
    <w:rsid w:val="004E47E6"/>
    <w:rsid w:val="004E48AC"/>
    <w:rsid w:val="004E4C1D"/>
    <w:rsid w:val="004E4D3B"/>
    <w:rsid w:val="004E5277"/>
    <w:rsid w:val="004E56DC"/>
    <w:rsid w:val="004E5931"/>
    <w:rsid w:val="004E5CB7"/>
    <w:rsid w:val="004E5F88"/>
    <w:rsid w:val="004E5FD5"/>
    <w:rsid w:val="004E649E"/>
    <w:rsid w:val="004E64A0"/>
    <w:rsid w:val="004E6579"/>
    <w:rsid w:val="004E65C9"/>
    <w:rsid w:val="004E65F5"/>
    <w:rsid w:val="004E6B4B"/>
    <w:rsid w:val="004E6CC5"/>
    <w:rsid w:val="004E6D51"/>
    <w:rsid w:val="004E6D7D"/>
    <w:rsid w:val="004E6F4A"/>
    <w:rsid w:val="004E70E8"/>
    <w:rsid w:val="004E7190"/>
    <w:rsid w:val="004E7274"/>
    <w:rsid w:val="004E75BD"/>
    <w:rsid w:val="004E7641"/>
    <w:rsid w:val="004E76F4"/>
    <w:rsid w:val="004E77D3"/>
    <w:rsid w:val="004E7B8A"/>
    <w:rsid w:val="004E7C4A"/>
    <w:rsid w:val="004E7D41"/>
    <w:rsid w:val="004E7DE9"/>
    <w:rsid w:val="004E7EDB"/>
    <w:rsid w:val="004F0278"/>
    <w:rsid w:val="004F0284"/>
    <w:rsid w:val="004F04A4"/>
    <w:rsid w:val="004F0628"/>
    <w:rsid w:val="004F06A6"/>
    <w:rsid w:val="004F0747"/>
    <w:rsid w:val="004F0864"/>
    <w:rsid w:val="004F0921"/>
    <w:rsid w:val="004F0B4E"/>
    <w:rsid w:val="004F0B6C"/>
    <w:rsid w:val="004F14C0"/>
    <w:rsid w:val="004F150E"/>
    <w:rsid w:val="004F161A"/>
    <w:rsid w:val="004F1697"/>
    <w:rsid w:val="004F19E0"/>
    <w:rsid w:val="004F1A08"/>
    <w:rsid w:val="004F1A3B"/>
    <w:rsid w:val="004F1EB1"/>
    <w:rsid w:val="004F2078"/>
    <w:rsid w:val="004F2290"/>
    <w:rsid w:val="004F2302"/>
    <w:rsid w:val="004F274A"/>
    <w:rsid w:val="004F2925"/>
    <w:rsid w:val="004F2B88"/>
    <w:rsid w:val="004F2C6D"/>
    <w:rsid w:val="004F2D5E"/>
    <w:rsid w:val="004F2E3A"/>
    <w:rsid w:val="004F2E65"/>
    <w:rsid w:val="004F317D"/>
    <w:rsid w:val="004F31DC"/>
    <w:rsid w:val="004F3432"/>
    <w:rsid w:val="004F358E"/>
    <w:rsid w:val="004F3AE6"/>
    <w:rsid w:val="004F3D6A"/>
    <w:rsid w:val="004F3DB7"/>
    <w:rsid w:val="004F3EF3"/>
    <w:rsid w:val="004F4049"/>
    <w:rsid w:val="004F450C"/>
    <w:rsid w:val="004F484D"/>
    <w:rsid w:val="004F4A87"/>
    <w:rsid w:val="004F4CE1"/>
    <w:rsid w:val="004F4D59"/>
    <w:rsid w:val="004F4DA3"/>
    <w:rsid w:val="004F4DA6"/>
    <w:rsid w:val="004F4EAE"/>
    <w:rsid w:val="004F508F"/>
    <w:rsid w:val="004F5106"/>
    <w:rsid w:val="004F584E"/>
    <w:rsid w:val="004F5B8A"/>
    <w:rsid w:val="004F5BF6"/>
    <w:rsid w:val="004F5EB9"/>
    <w:rsid w:val="004F600B"/>
    <w:rsid w:val="004F636E"/>
    <w:rsid w:val="004F63DB"/>
    <w:rsid w:val="004F66D9"/>
    <w:rsid w:val="004F6857"/>
    <w:rsid w:val="004F6D1A"/>
    <w:rsid w:val="004F6DA5"/>
    <w:rsid w:val="004F6DEF"/>
    <w:rsid w:val="004F73BE"/>
    <w:rsid w:val="004F74C0"/>
    <w:rsid w:val="004F7782"/>
    <w:rsid w:val="004F7BCF"/>
    <w:rsid w:val="004F7DFA"/>
    <w:rsid w:val="005000B9"/>
    <w:rsid w:val="00500203"/>
    <w:rsid w:val="005009D3"/>
    <w:rsid w:val="00500AC4"/>
    <w:rsid w:val="00500B2A"/>
    <w:rsid w:val="00500CCA"/>
    <w:rsid w:val="00500DDA"/>
    <w:rsid w:val="00500E7C"/>
    <w:rsid w:val="00501154"/>
    <w:rsid w:val="005012D0"/>
    <w:rsid w:val="00501396"/>
    <w:rsid w:val="005016AA"/>
    <w:rsid w:val="00501878"/>
    <w:rsid w:val="00501BF8"/>
    <w:rsid w:val="00501C22"/>
    <w:rsid w:val="00501CF2"/>
    <w:rsid w:val="00501EA2"/>
    <w:rsid w:val="00501EE3"/>
    <w:rsid w:val="0050208B"/>
    <w:rsid w:val="00502253"/>
    <w:rsid w:val="005024D1"/>
    <w:rsid w:val="005025FD"/>
    <w:rsid w:val="005026C2"/>
    <w:rsid w:val="005027E6"/>
    <w:rsid w:val="0050282B"/>
    <w:rsid w:val="00502878"/>
    <w:rsid w:val="00502972"/>
    <w:rsid w:val="00502BEE"/>
    <w:rsid w:val="00502D87"/>
    <w:rsid w:val="00502F8E"/>
    <w:rsid w:val="0050370C"/>
    <w:rsid w:val="00503906"/>
    <w:rsid w:val="00503922"/>
    <w:rsid w:val="00503AC5"/>
    <w:rsid w:val="005042E4"/>
    <w:rsid w:val="005046B1"/>
    <w:rsid w:val="005049A4"/>
    <w:rsid w:val="00504CDF"/>
    <w:rsid w:val="00504F83"/>
    <w:rsid w:val="00505554"/>
    <w:rsid w:val="005055A4"/>
    <w:rsid w:val="0050597D"/>
    <w:rsid w:val="005061E7"/>
    <w:rsid w:val="00506261"/>
    <w:rsid w:val="00506557"/>
    <w:rsid w:val="0050677A"/>
    <w:rsid w:val="00506BE3"/>
    <w:rsid w:val="00506D7C"/>
    <w:rsid w:val="00507063"/>
    <w:rsid w:val="0050706E"/>
    <w:rsid w:val="0050732F"/>
    <w:rsid w:val="0050752C"/>
    <w:rsid w:val="00507768"/>
    <w:rsid w:val="00507794"/>
    <w:rsid w:val="0050790B"/>
    <w:rsid w:val="00507BD0"/>
    <w:rsid w:val="00510094"/>
    <w:rsid w:val="00510434"/>
    <w:rsid w:val="005105BA"/>
    <w:rsid w:val="005108D8"/>
    <w:rsid w:val="0051093D"/>
    <w:rsid w:val="00510962"/>
    <w:rsid w:val="00510991"/>
    <w:rsid w:val="00510C9A"/>
    <w:rsid w:val="0051100A"/>
    <w:rsid w:val="005113EB"/>
    <w:rsid w:val="0051154A"/>
    <w:rsid w:val="005116F9"/>
    <w:rsid w:val="00511702"/>
    <w:rsid w:val="00511C1B"/>
    <w:rsid w:val="00511CB4"/>
    <w:rsid w:val="00511D75"/>
    <w:rsid w:val="00511ED1"/>
    <w:rsid w:val="0051210F"/>
    <w:rsid w:val="0051239C"/>
    <w:rsid w:val="0051246A"/>
    <w:rsid w:val="0051276A"/>
    <w:rsid w:val="00512AF5"/>
    <w:rsid w:val="00512B97"/>
    <w:rsid w:val="00512C37"/>
    <w:rsid w:val="00513153"/>
    <w:rsid w:val="005133BD"/>
    <w:rsid w:val="005135B2"/>
    <w:rsid w:val="00513882"/>
    <w:rsid w:val="00513981"/>
    <w:rsid w:val="00513B70"/>
    <w:rsid w:val="00514144"/>
    <w:rsid w:val="00514295"/>
    <w:rsid w:val="005144B5"/>
    <w:rsid w:val="00514582"/>
    <w:rsid w:val="005148F2"/>
    <w:rsid w:val="00514913"/>
    <w:rsid w:val="00514B66"/>
    <w:rsid w:val="0051505F"/>
    <w:rsid w:val="0051522D"/>
    <w:rsid w:val="00515296"/>
    <w:rsid w:val="005153A7"/>
    <w:rsid w:val="0051545A"/>
    <w:rsid w:val="0051577C"/>
    <w:rsid w:val="005159AE"/>
    <w:rsid w:val="00515A10"/>
    <w:rsid w:val="00515BDD"/>
    <w:rsid w:val="00515EFA"/>
    <w:rsid w:val="005163FE"/>
    <w:rsid w:val="00516750"/>
    <w:rsid w:val="0051698D"/>
    <w:rsid w:val="00516B1C"/>
    <w:rsid w:val="00516D3C"/>
    <w:rsid w:val="00516F1A"/>
    <w:rsid w:val="00516FF2"/>
    <w:rsid w:val="00517102"/>
    <w:rsid w:val="0051723D"/>
    <w:rsid w:val="005173B6"/>
    <w:rsid w:val="00517658"/>
    <w:rsid w:val="005176CD"/>
    <w:rsid w:val="005177EC"/>
    <w:rsid w:val="00517870"/>
    <w:rsid w:val="00517A87"/>
    <w:rsid w:val="00517B80"/>
    <w:rsid w:val="00517C38"/>
    <w:rsid w:val="00520014"/>
    <w:rsid w:val="0052024D"/>
    <w:rsid w:val="005208A4"/>
    <w:rsid w:val="0052093F"/>
    <w:rsid w:val="00520A14"/>
    <w:rsid w:val="00520A4E"/>
    <w:rsid w:val="005212D9"/>
    <w:rsid w:val="0052132C"/>
    <w:rsid w:val="00521407"/>
    <w:rsid w:val="00521636"/>
    <w:rsid w:val="00521994"/>
    <w:rsid w:val="005219CF"/>
    <w:rsid w:val="00521E55"/>
    <w:rsid w:val="005221C5"/>
    <w:rsid w:val="00522656"/>
    <w:rsid w:val="00522B8B"/>
    <w:rsid w:val="00522D05"/>
    <w:rsid w:val="00522D3D"/>
    <w:rsid w:val="00522DC8"/>
    <w:rsid w:val="00522E82"/>
    <w:rsid w:val="00522F0F"/>
    <w:rsid w:val="00522FA9"/>
    <w:rsid w:val="00523035"/>
    <w:rsid w:val="005230F6"/>
    <w:rsid w:val="0052320E"/>
    <w:rsid w:val="00523445"/>
    <w:rsid w:val="00523844"/>
    <w:rsid w:val="00523849"/>
    <w:rsid w:val="00523E25"/>
    <w:rsid w:val="00523EA9"/>
    <w:rsid w:val="00524336"/>
    <w:rsid w:val="00524451"/>
    <w:rsid w:val="00524578"/>
    <w:rsid w:val="0052465D"/>
    <w:rsid w:val="005246CA"/>
    <w:rsid w:val="0052484B"/>
    <w:rsid w:val="00524895"/>
    <w:rsid w:val="005248C5"/>
    <w:rsid w:val="005249E9"/>
    <w:rsid w:val="00524A04"/>
    <w:rsid w:val="00525116"/>
    <w:rsid w:val="0052533D"/>
    <w:rsid w:val="005253D8"/>
    <w:rsid w:val="00525659"/>
    <w:rsid w:val="00525A49"/>
    <w:rsid w:val="00525BE7"/>
    <w:rsid w:val="00525C3C"/>
    <w:rsid w:val="00525C71"/>
    <w:rsid w:val="00525E46"/>
    <w:rsid w:val="00525FD6"/>
    <w:rsid w:val="005262E2"/>
    <w:rsid w:val="00526332"/>
    <w:rsid w:val="005264BC"/>
    <w:rsid w:val="00526758"/>
    <w:rsid w:val="00526A24"/>
    <w:rsid w:val="00526B4F"/>
    <w:rsid w:val="00526E0A"/>
    <w:rsid w:val="00526E1F"/>
    <w:rsid w:val="005270AB"/>
    <w:rsid w:val="00527703"/>
    <w:rsid w:val="00527715"/>
    <w:rsid w:val="00527DD5"/>
    <w:rsid w:val="00527EED"/>
    <w:rsid w:val="00527F57"/>
    <w:rsid w:val="00530224"/>
    <w:rsid w:val="0053037F"/>
    <w:rsid w:val="005303D4"/>
    <w:rsid w:val="00530621"/>
    <w:rsid w:val="00530941"/>
    <w:rsid w:val="00530A52"/>
    <w:rsid w:val="00530C16"/>
    <w:rsid w:val="00530D25"/>
    <w:rsid w:val="00530EEE"/>
    <w:rsid w:val="00530FCA"/>
    <w:rsid w:val="0053125F"/>
    <w:rsid w:val="005315B1"/>
    <w:rsid w:val="00531615"/>
    <w:rsid w:val="00531618"/>
    <w:rsid w:val="00531B19"/>
    <w:rsid w:val="00531C22"/>
    <w:rsid w:val="00531CBA"/>
    <w:rsid w:val="005321E6"/>
    <w:rsid w:val="005322FB"/>
    <w:rsid w:val="00532305"/>
    <w:rsid w:val="00532314"/>
    <w:rsid w:val="0053232F"/>
    <w:rsid w:val="005323C3"/>
    <w:rsid w:val="00532B12"/>
    <w:rsid w:val="00532B5F"/>
    <w:rsid w:val="00532E3A"/>
    <w:rsid w:val="00532FAF"/>
    <w:rsid w:val="00533034"/>
    <w:rsid w:val="0053306A"/>
    <w:rsid w:val="00533537"/>
    <w:rsid w:val="005335D2"/>
    <w:rsid w:val="005337EE"/>
    <w:rsid w:val="005338AF"/>
    <w:rsid w:val="00533E55"/>
    <w:rsid w:val="00533EDB"/>
    <w:rsid w:val="005345F4"/>
    <w:rsid w:val="0053461E"/>
    <w:rsid w:val="005347BA"/>
    <w:rsid w:val="00534B59"/>
    <w:rsid w:val="00534BF6"/>
    <w:rsid w:val="00535048"/>
    <w:rsid w:val="005351D6"/>
    <w:rsid w:val="00535589"/>
    <w:rsid w:val="00535593"/>
    <w:rsid w:val="0053583A"/>
    <w:rsid w:val="00535D27"/>
    <w:rsid w:val="0053602F"/>
    <w:rsid w:val="00536759"/>
    <w:rsid w:val="00536CCD"/>
    <w:rsid w:val="00537197"/>
    <w:rsid w:val="005372A6"/>
    <w:rsid w:val="00537394"/>
    <w:rsid w:val="00537548"/>
    <w:rsid w:val="00537749"/>
    <w:rsid w:val="00537859"/>
    <w:rsid w:val="00537B7B"/>
    <w:rsid w:val="00537C62"/>
    <w:rsid w:val="00537D66"/>
    <w:rsid w:val="00540241"/>
    <w:rsid w:val="00540341"/>
    <w:rsid w:val="0054047A"/>
    <w:rsid w:val="005404F4"/>
    <w:rsid w:val="00540504"/>
    <w:rsid w:val="005406B7"/>
    <w:rsid w:val="0054073C"/>
    <w:rsid w:val="0054080E"/>
    <w:rsid w:val="00540841"/>
    <w:rsid w:val="00540E63"/>
    <w:rsid w:val="00540E7D"/>
    <w:rsid w:val="00540EEC"/>
    <w:rsid w:val="00540F25"/>
    <w:rsid w:val="005410B7"/>
    <w:rsid w:val="00541127"/>
    <w:rsid w:val="0054112C"/>
    <w:rsid w:val="005411A4"/>
    <w:rsid w:val="00541616"/>
    <w:rsid w:val="005416CF"/>
    <w:rsid w:val="00541924"/>
    <w:rsid w:val="00541AA1"/>
    <w:rsid w:val="0054202F"/>
    <w:rsid w:val="005420A1"/>
    <w:rsid w:val="0054235F"/>
    <w:rsid w:val="00542651"/>
    <w:rsid w:val="00542851"/>
    <w:rsid w:val="005429F1"/>
    <w:rsid w:val="00542BF7"/>
    <w:rsid w:val="00542C6A"/>
    <w:rsid w:val="00542CB3"/>
    <w:rsid w:val="00542EBE"/>
    <w:rsid w:val="00543449"/>
    <w:rsid w:val="00543480"/>
    <w:rsid w:val="005435EE"/>
    <w:rsid w:val="005437B0"/>
    <w:rsid w:val="00543A23"/>
    <w:rsid w:val="00543A41"/>
    <w:rsid w:val="00543ACA"/>
    <w:rsid w:val="00543B23"/>
    <w:rsid w:val="005443E5"/>
    <w:rsid w:val="00544818"/>
    <w:rsid w:val="00544B0D"/>
    <w:rsid w:val="00544B71"/>
    <w:rsid w:val="00544E7E"/>
    <w:rsid w:val="00544EF0"/>
    <w:rsid w:val="00545229"/>
    <w:rsid w:val="005452FC"/>
    <w:rsid w:val="00545332"/>
    <w:rsid w:val="005456A5"/>
    <w:rsid w:val="00545744"/>
    <w:rsid w:val="0054593D"/>
    <w:rsid w:val="005459A3"/>
    <w:rsid w:val="00546036"/>
    <w:rsid w:val="00546359"/>
    <w:rsid w:val="005468A6"/>
    <w:rsid w:val="00546970"/>
    <w:rsid w:val="00546F14"/>
    <w:rsid w:val="0054726A"/>
    <w:rsid w:val="0054727F"/>
    <w:rsid w:val="00547677"/>
    <w:rsid w:val="00547B3E"/>
    <w:rsid w:val="00547F56"/>
    <w:rsid w:val="005502FA"/>
    <w:rsid w:val="005505E9"/>
    <w:rsid w:val="00550880"/>
    <w:rsid w:val="00550B8D"/>
    <w:rsid w:val="00550C51"/>
    <w:rsid w:val="00550EB9"/>
    <w:rsid w:val="00551104"/>
    <w:rsid w:val="00551EF0"/>
    <w:rsid w:val="00551F72"/>
    <w:rsid w:val="00551FC2"/>
    <w:rsid w:val="0055210A"/>
    <w:rsid w:val="00552192"/>
    <w:rsid w:val="005525C7"/>
    <w:rsid w:val="005525FA"/>
    <w:rsid w:val="00552851"/>
    <w:rsid w:val="005528B7"/>
    <w:rsid w:val="005529B2"/>
    <w:rsid w:val="00552BDA"/>
    <w:rsid w:val="00552C0A"/>
    <w:rsid w:val="0055331A"/>
    <w:rsid w:val="00553429"/>
    <w:rsid w:val="00553499"/>
    <w:rsid w:val="0055397F"/>
    <w:rsid w:val="00553AA9"/>
    <w:rsid w:val="00553C39"/>
    <w:rsid w:val="00553CC6"/>
    <w:rsid w:val="00553D85"/>
    <w:rsid w:val="00553E0B"/>
    <w:rsid w:val="00553E7F"/>
    <w:rsid w:val="00554A5C"/>
    <w:rsid w:val="00554A60"/>
    <w:rsid w:val="00554B4D"/>
    <w:rsid w:val="00554D11"/>
    <w:rsid w:val="00554D23"/>
    <w:rsid w:val="00554E19"/>
    <w:rsid w:val="00554E6F"/>
    <w:rsid w:val="005550DD"/>
    <w:rsid w:val="00555125"/>
    <w:rsid w:val="005552E1"/>
    <w:rsid w:val="005554F6"/>
    <w:rsid w:val="00555599"/>
    <w:rsid w:val="00555829"/>
    <w:rsid w:val="00555C22"/>
    <w:rsid w:val="00555EDA"/>
    <w:rsid w:val="00555F55"/>
    <w:rsid w:val="00556205"/>
    <w:rsid w:val="005562E2"/>
    <w:rsid w:val="00556895"/>
    <w:rsid w:val="00556C98"/>
    <w:rsid w:val="0055700B"/>
    <w:rsid w:val="005570CA"/>
    <w:rsid w:val="0055734C"/>
    <w:rsid w:val="0055769D"/>
    <w:rsid w:val="0055785F"/>
    <w:rsid w:val="00557A03"/>
    <w:rsid w:val="00557F60"/>
    <w:rsid w:val="0056018F"/>
    <w:rsid w:val="00560393"/>
    <w:rsid w:val="005605BF"/>
    <w:rsid w:val="00560636"/>
    <w:rsid w:val="005608BF"/>
    <w:rsid w:val="00560AD7"/>
    <w:rsid w:val="00560FA5"/>
    <w:rsid w:val="0056102C"/>
    <w:rsid w:val="0056121F"/>
    <w:rsid w:val="005618B4"/>
    <w:rsid w:val="00561AA8"/>
    <w:rsid w:val="00561D6F"/>
    <w:rsid w:val="00562382"/>
    <w:rsid w:val="00562572"/>
    <w:rsid w:val="005626D1"/>
    <w:rsid w:val="00562B4C"/>
    <w:rsid w:val="00562BEB"/>
    <w:rsid w:val="00562DB5"/>
    <w:rsid w:val="00562E0E"/>
    <w:rsid w:val="00562F49"/>
    <w:rsid w:val="0056331C"/>
    <w:rsid w:val="00563D36"/>
    <w:rsid w:val="00563E0E"/>
    <w:rsid w:val="00563ECE"/>
    <w:rsid w:val="00564179"/>
    <w:rsid w:val="005647AA"/>
    <w:rsid w:val="00564BB1"/>
    <w:rsid w:val="00564C43"/>
    <w:rsid w:val="00564C6D"/>
    <w:rsid w:val="00564C89"/>
    <w:rsid w:val="00564E47"/>
    <w:rsid w:val="00565143"/>
    <w:rsid w:val="00565727"/>
    <w:rsid w:val="0056582C"/>
    <w:rsid w:val="00565A12"/>
    <w:rsid w:val="00565AB6"/>
    <w:rsid w:val="00565B38"/>
    <w:rsid w:val="00565DE7"/>
    <w:rsid w:val="00565F77"/>
    <w:rsid w:val="005662B4"/>
    <w:rsid w:val="00566CE2"/>
    <w:rsid w:val="00566DDC"/>
    <w:rsid w:val="00567268"/>
    <w:rsid w:val="005673DF"/>
    <w:rsid w:val="00567540"/>
    <w:rsid w:val="005675D1"/>
    <w:rsid w:val="00567615"/>
    <w:rsid w:val="005704BE"/>
    <w:rsid w:val="00570647"/>
    <w:rsid w:val="00570682"/>
    <w:rsid w:val="00570763"/>
    <w:rsid w:val="005708CE"/>
    <w:rsid w:val="00570F12"/>
    <w:rsid w:val="005710C7"/>
    <w:rsid w:val="00571514"/>
    <w:rsid w:val="005716F6"/>
    <w:rsid w:val="00571809"/>
    <w:rsid w:val="00571E9D"/>
    <w:rsid w:val="00571F55"/>
    <w:rsid w:val="00572037"/>
    <w:rsid w:val="005721EE"/>
    <w:rsid w:val="00572504"/>
    <w:rsid w:val="00572505"/>
    <w:rsid w:val="00572988"/>
    <w:rsid w:val="00572AA7"/>
    <w:rsid w:val="00573026"/>
    <w:rsid w:val="005731AF"/>
    <w:rsid w:val="005733BC"/>
    <w:rsid w:val="005734DC"/>
    <w:rsid w:val="005735D8"/>
    <w:rsid w:val="00573832"/>
    <w:rsid w:val="00573A28"/>
    <w:rsid w:val="00573A48"/>
    <w:rsid w:val="00573F7A"/>
    <w:rsid w:val="0057403B"/>
    <w:rsid w:val="005746E8"/>
    <w:rsid w:val="0057473E"/>
    <w:rsid w:val="0057473F"/>
    <w:rsid w:val="005750A1"/>
    <w:rsid w:val="005750E7"/>
    <w:rsid w:val="00575449"/>
    <w:rsid w:val="00575600"/>
    <w:rsid w:val="005757B9"/>
    <w:rsid w:val="0057580B"/>
    <w:rsid w:val="00576003"/>
    <w:rsid w:val="0057638E"/>
    <w:rsid w:val="00576474"/>
    <w:rsid w:val="005765ED"/>
    <w:rsid w:val="00576652"/>
    <w:rsid w:val="005768E7"/>
    <w:rsid w:val="0057697C"/>
    <w:rsid w:val="005769C1"/>
    <w:rsid w:val="00576AF7"/>
    <w:rsid w:val="00576B44"/>
    <w:rsid w:val="0057740B"/>
    <w:rsid w:val="0057747B"/>
    <w:rsid w:val="005777C2"/>
    <w:rsid w:val="00577807"/>
    <w:rsid w:val="00577DD2"/>
    <w:rsid w:val="00577EDD"/>
    <w:rsid w:val="00580760"/>
    <w:rsid w:val="005808FC"/>
    <w:rsid w:val="00580AA2"/>
    <w:rsid w:val="00580D9B"/>
    <w:rsid w:val="005811BE"/>
    <w:rsid w:val="0058134B"/>
    <w:rsid w:val="005813D3"/>
    <w:rsid w:val="005814D7"/>
    <w:rsid w:val="0058161F"/>
    <w:rsid w:val="005817C7"/>
    <w:rsid w:val="00581C0C"/>
    <w:rsid w:val="00581E62"/>
    <w:rsid w:val="00582498"/>
    <w:rsid w:val="00582809"/>
    <w:rsid w:val="0058298F"/>
    <w:rsid w:val="00582E9A"/>
    <w:rsid w:val="0058310C"/>
    <w:rsid w:val="005831DC"/>
    <w:rsid w:val="005839D4"/>
    <w:rsid w:val="00583B77"/>
    <w:rsid w:val="00583D65"/>
    <w:rsid w:val="00583F2C"/>
    <w:rsid w:val="00584128"/>
    <w:rsid w:val="00584472"/>
    <w:rsid w:val="005845E7"/>
    <w:rsid w:val="00584648"/>
    <w:rsid w:val="00584990"/>
    <w:rsid w:val="00584A60"/>
    <w:rsid w:val="00584C41"/>
    <w:rsid w:val="00584D9A"/>
    <w:rsid w:val="00584DD9"/>
    <w:rsid w:val="0058502C"/>
    <w:rsid w:val="005850D7"/>
    <w:rsid w:val="0058530D"/>
    <w:rsid w:val="00585813"/>
    <w:rsid w:val="005859C9"/>
    <w:rsid w:val="00585D6F"/>
    <w:rsid w:val="005862B6"/>
    <w:rsid w:val="005862E3"/>
    <w:rsid w:val="005863EA"/>
    <w:rsid w:val="0058649F"/>
    <w:rsid w:val="00586700"/>
    <w:rsid w:val="005869DE"/>
    <w:rsid w:val="00586C69"/>
    <w:rsid w:val="00586DB4"/>
    <w:rsid w:val="0058713C"/>
    <w:rsid w:val="00587287"/>
    <w:rsid w:val="00587438"/>
    <w:rsid w:val="0058782F"/>
    <w:rsid w:val="0058797C"/>
    <w:rsid w:val="0058798C"/>
    <w:rsid w:val="00587A02"/>
    <w:rsid w:val="00587BAE"/>
    <w:rsid w:val="00587BC7"/>
    <w:rsid w:val="00587C2E"/>
    <w:rsid w:val="00587DAE"/>
    <w:rsid w:val="00587E5C"/>
    <w:rsid w:val="00587F6A"/>
    <w:rsid w:val="005900FA"/>
    <w:rsid w:val="0059011E"/>
    <w:rsid w:val="005901DD"/>
    <w:rsid w:val="00590357"/>
    <w:rsid w:val="00590692"/>
    <w:rsid w:val="005906A5"/>
    <w:rsid w:val="005909C4"/>
    <w:rsid w:val="00590A12"/>
    <w:rsid w:val="00590BD8"/>
    <w:rsid w:val="00590DCC"/>
    <w:rsid w:val="0059148C"/>
    <w:rsid w:val="00591496"/>
    <w:rsid w:val="00591550"/>
    <w:rsid w:val="0059162B"/>
    <w:rsid w:val="005916AA"/>
    <w:rsid w:val="00591A2C"/>
    <w:rsid w:val="00591B1B"/>
    <w:rsid w:val="00591B3D"/>
    <w:rsid w:val="00591DE0"/>
    <w:rsid w:val="00591E3E"/>
    <w:rsid w:val="0059211F"/>
    <w:rsid w:val="0059244F"/>
    <w:rsid w:val="005924FD"/>
    <w:rsid w:val="0059251B"/>
    <w:rsid w:val="00592A36"/>
    <w:rsid w:val="00592DC2"/>
    <w:rsid w:val="00592EF8"/>
    <w:rsid w:val="005931E7"/>
    <w:rsid w:val="00593231"/>
    <w:rsid w:val="005935A4"/>
    <w:rsid w:val="00593980"/>
    <w:rsid w:val="00593B8E"/>
    <w:rsid w:val="00593C90"/>
    <w:rsid w:val="00593E87"/>
    <w:rsid w:val="00594035"/>
    <w:rsid w:val="0059403C"/>
    <w:rsid w:val="00594534"/>
    <w:rsid w:val="00594759"/>
    <w:rsid w:val="00594793"/>
    <w:rsid w:val="005948C0"/>
    <w:rsid w:val="005948C2"/>
    <w:rsid w:val="005949BB"/>
    <w:rsid w:val="00594D12"/>
    <w:rsid w:val="00594E41"/>
    <w:rsid w:val="00594F73"/>
    <w:rsid w:val="0059514C"/>
    <w:rsid w:val="005952CE"/>
    <w:rsid w:val="00595420"/>
    <w:rsid w:val="005955D7"/>
    <w:rsid w:val="0059585B"/>
    <w:rsid w:val="00595B45"/>
    <w:rsid w:val="00595CBA"/>
    <w:rsid w:val="00595CDD"/>
    <w:rsid w:val="00595D22"/>
    <w:rsid w:val="00595DCA"/>
    <w:rsid w:val="0059619C"/>
    <w:rsid w:val="00596494"/>
    <w:rsid w:val="005964E6"/>
    <w:rsid w:val="005965BE"/>
    <w:rsid w:val="005967E5"/>
    <w:rsid w:val="0059689C"/>
    <w:rsid w:val="00596F03"/>
    <w:rsid w:val="00597060"/>
    <w:rsid w:val="005973BF"/>
    <w:rsid w:val="005973E0"/>
    <w:rsid w:val="00597438"/>
    <w:rsid w:val="00597549"/>
    <w:rsid w:val="0059779B"/>
    <w:rsid w:val="005979D7"/>
    <w:rsid w:val="00597BDD"/>
    <w:rsid w:val="00597D7F"/>
    <w:rsid w:val="005A03DB"/>
    <w:rsid w:val="005A0665"/>
    <w:rsid w:val="005A088E"/>
    <w:rsid w:val="005A0F8F"/>
    <w:rsid w:val="005A1066"/>
    <w:rsid w:val="005A1082"/>
    <w:rsid w:val="005A1225"/>
    <w:rsid w:val="005A134E"/>
    <w:rsid w:val="005A1441"/>
    <w:rsid w:val="005A176C"/>
    <w:rsid w:val="005A181C"/>
    <w:rsid w:val="005A1979"/>
    <w:rsid w:val="005A209A"/>
    <w:rsid w:val="005A226B"/>
    <w:rsid w:val="005A2748"/>
    <w:rsid w:val="005A2781"/>
    <w:rsid w:val="005A27D0"/>
    <w:rsid w:val="005A2A5F"/>
    <w:rsid w:val="005A2D51"/>
    <w:rsid w:val="005A2EBD"/>
    <w:rsid w:val="005A314F"/>
    <w:rsid w:val="005A3501"/>
    <w:rsid w:val="005A3514"/>
    <w:rsid w:val="005A3521"/>
    <w:rsid w:val="005A3563"/>
    <w:rsid w:val="005A367C"/>
    <w:rsid w:val="005A3B1E"/>
    <w:rsid w:val="005A3B75"/>
    <w:rsid w:val="005A41BA"/>
    <w:rsid w:val="005A4230"/>
    <w:rsid w:val="005A4547"/>
    <w:rsid w:val="005A4907"/>
    <w:rsid w:val="005A491F"/>
    <w:rsid w:val="005A4EDE"/>
    <w:rsid w:val="005A516D"/>
    <w:rsid w:val="005A54DE"/>
    <w:rsid w:val="005A5574"/>
    <w:rsid w:val="005A5983"/>
    <w:rsid w:val="005A5A6E"/>
    <w:rsid w:val="005A5C24"/>
    <w:rsid w:val="005A5CA9"/>
    <w:rsid w:val="005A602D"/>
    <w:rsid w:val="005A60D1"/>
    <w:rsid w:val="005A6134"/>
    <w:rsid w:val="005A617A"/>
    <w:rsid w:val="005A6269"/>
    <w:rsid w:val="005A662D"/>
    <w:rsid w:val="005A6641"/>
    <w:rsid w:val="005A69BB"/>
    <w:rsid w:val="005A69E6"/>
    <w:rsid w:val="005A6C3E"/>
    <w:rsid w:val="005A6C8E"/>
    <w:rsid w:val="005A6CED"/>
    <w:rsid w:val="005A700E"/>
    <w:rsid w:val="005A7099"/>
    <w:rsid w:val="005A73A9"/>
    <w:rsid w:val="005A76DE"/>
    <w:rsid w:val="005A7759"/>
    <w:rsid w:val="005A7817"/>
    <w:rsid w:val="005A794A"/>
    <w:rsid w:val="005A7AFD"/>
    <w:rsid w:val="005A7C24"/>
    <w:rsid w:val="005A7D30"/>
    <w:rsid w:val="005A7E77"/>
    <w:rsid w:val="005A7E7C"/>
    <w:rsid w:val="005A7E80"/>
    <w:rsid w:val="005B005C"/>
    <w:rsid w:val="005B055F"/>
    <w:rsid w:val="005B09B5"/>
    <w:rsid w:val="005B0DCA"/>
    <w:rsid w:val="005B13BF"/>
    <w:rsid w:val="005B1409"/>
    <w:rsid w:val="005B14B6"/>
    <w:rsid w:val="005B16EB"/>
    <w:rsid w:val="005B176F"/>
    <w:rsid w:val="005B1A54"/>
    <w:rsid w:val="005B1B46"/>
    <w:rsid w:val="005B1D4E"/>
    <w:rsid w:val="005B219F"/>
    <w:rsid w:val="005B21BB"/>
    <w:rsid w:val="005B22D5"/>
    <w:rsid w:val="005B2414"/>
    <w:rsid w:val="005B248C"/>
    <w:rsid w:val="005B25C4"/>
    <w:rsid w:val="005B287A"/>
    <w:rsid w:val="005B2F63"/>
    <w:rsid w:val="005B307B"/>
    <w:rsid w:val="005B330B"/>
    <w:rsid w:val="005B35D7"/>
    <w:rsid w:val="005B3699"/>
    <w:rsid w:val="005B3729"/>
    <w:rsid w:val="005B379B"/>
    <w:rsid w:val="005B3881"/>
    <w:rsid w:val="005B389C"/>
    <w:rsid w:val="005B38B9"/>
    <w:rsid w:val="005B392A"/>
    <w:rsid w:val="005B3942"/>
    <w:rsid w:val="005B3AA3"/>
    <w:rsid w:val="005B3C75"/>
    <w:rsid w:val="005B3CBB"/>
    <w:rsid w:val="005B3F01"/>
    <w:rsid w:val="005B43F1"/>
    <w:rsid w:val="005B448F"/>
    <w:rsid w:val="005B456D"/>
    <w:rsid w:val="005B4940"/>
    <w:rsid w:val="005B4CDC"/>
    <w:rsid w:val="005B537E"/>
    <w:rsid w:val="005B5592"/>
    <w:rsid w:val="005B55F3"/>
    <w:rsid w:val="005B585E"/>
    <w:rsid w:val="005B5EDC"/>
    <w:rsid w:val="005B6194"/>
    <w:rsid w:val="005B6564"/>
    <w:rsid w:val="005B6A3E"/>
    <w:rsid w:val="005B6B31"/>
    <w:rsid w:val="005B6D31"/>
    <w:rsid w:val="005B6F83"/>
    <w:rsid w:val="005B705D"/>
    <w:rsid w:val="005B7272"/>
    <w:rsid w:val="005B737B"/>
    <w:rsid w:val="005B754D"/>
    <w:rsid w:val="005B77A8"/>
    <w:rsid w:val="005B7CDA"/>
    <w:rsid w:val="005B7E17"/>
    <w:rsid w:val="005B7E6B"/>
    <w:rsid w:val="005B7EFB"/>
    <w:rsid w:val="005B7FCE"/>
    <w:rsid w:val="005C039B"/>
    <w:rsid w:val="005C0424"/>
    <w:rsid w:val="005C0750"/>
    <w:rsid w:val="005C0972"/>
    <w:rsid w:val="005C0B5E"/>
    <w:rsid w:val="005C0BC3"/>
    <w:rsid w:val="005C0BE9"/>
    <w:rsid w:val="005C0DE6"/>
    <w:rsid w:val="005C0F46"/>
    <w:rsid w:val="005C0F76"/>
    <w:rsid w:val="005C1212"/>
    <w:rsid w:val="005C12AE"/>
    <w:rsid w:val="005C12BE"/>
    <w:rsid w:val="005C1381"/>
    <w:rsid w:val="005C14E5"/>
    <w:rsid w:val="005C15D9"/>
    <w:rsid w:val="005C17B9"/>
    <w:rsid w:val="005C19F9"/>
    <w:rsid w:val="005C1BE6"/>
    <w:rsid w:val="005C1D37"/>
    <w:rsid w:val="005C1D94"/>
    <w:rsid w:val="005C232E"/>
    <w:rsid w:val="005C240C"/>
    <w:rsid w:val="005C26C0"/>
    <w:rsid w:val="005C2728"/>
    <w:rsid w:val="005C2740"/>
    <w:rsid w:val="005C2933"/>
    <w:rsid w:val="005C2CAB"/>
    <w:rsid w:val="005C2CF5"/>
    <w:rsid w:val="005C2E2E"/>
    <w:rsid w:val="005C33E9"/>
    <w:rsid w:val="005C3D65"/>
    <w:rsid w:val="005C3E08"/>
    <w:rsid w:val="005C40EB"/>
    <w:rsid w:val="005C43BE"/>
    <w:rsid w:val="005C4469"/>
    <w:rsid w:val="005C453D"/>
    <w:rsid w:val="005C4AF7"/>
    <w:rsid w:val="005C5016"/>
    <w:rsid w:val="005C5190"/>
    <w:rsid w:val="005C5462"/>
    <w:rsid w:val="005C5652"/>
    <w:rsid w:val="005C59AF"/>
    <w:rsid w:val="005C5B32"/>
    <w:rsid w:val="005C5B37"/>
    <w:rsid w:val="005C5BBF"/>
    <w:rsid w:val="005C5DA2"/>
    <w:rsid w:val="005C5EDC"/>
    <w:rsid w:val="005C63B8"/>
    <w:rsid w:val="005C6593"/>
    <w:rsid w:val="005C6740"/>
    <w:rsid w:val="005C6873"/>
    <w:rsid w:val="005C6C56"/>
    <w:rsid w:val="005C74FB"/>
    <w:rsid w:val="005C75D1"/>
    <w:rsid w:val="005C766E"/>
    <w:rsid w:val="005C7799"/>
    <w:rsid w:val="005C7A86"/>
    <w:rsid w:val="005C7B01"/>
    <w:rsid w:val="005C7FD8"/>
    <w:rsid w:val="005D03C0"/>
    <w:rsid w:val="005D072C"/>
    <w:rsid w:val="005D102C"/>
    <w:rsid w:val="005D1340"/>
    <w:rsid w:val="005D134B"/>
    <w:rsid w:val="005D1602"/>
    <w:rsid w:val="005D1794"/>
    <w:rsid w:val="005D18AC"/>
    <w:rsid w:val="005D1A69"/>
    <w:rsid w:val="005D23EB"/>
    <w:rsid w:val="005D240A"/>
    <w:rsid w:val="005D2722"/>
    <w:rsid w:val="005D289E"/>
    <w:rsid w:val="005D2C60"/>
    <w:rsid w:val="005D2D18"/>
    <w:rsid w:val="005D3129"/>
    <w:rsid w:val="005D3137"/>
    <w:rsid w:val="005D3155"/>
    <w:rsid w:val="005D374E"/>
    <w:rsid w:val="005D3CB7"/>
    <w:rsid w:val="005D3D0C"/>
    <w:rsid w:val="005D3F5E"/>
    <w:rsid w:val="005D409B"/>
    <w:rsid w:val="005D4220"/>
    <w:rsid w:val="005D4335"/>
    <w:rsid w:val="005D4404"/>
    <w:rsid w:val="005D44D8"/>
    <w:rsid w:val="005D45A4"/>
    <w:rsid w:val="005D4770"/>
    <w:rsid w:val="005D47C3"/>
    <w:rsid w:val="005D4839"/>
    <w:rsid w:val="005D4A0C"/>
    <w:rsid w:val="005D4A60"/>
    <w:rsid w:val="005D4F56"/>
    <w:rsid w:val="005D5043"/>
    <w:rsid w:val="005D5762"/>
    <w:rsid w:val="005D5875"/>
    <w:rsid w:val="005D5B93"/>
    <w:rsid w:val="005D5C18"/>
    <w:rsid w:val="005D5D7B"/>
    <w:rsid w:val="005D6032"/>
    <w:rsid w:val="005D60D7"/>
    <w:rsid w:val="005D6244"/>
    <w:rsid w:val="005D62D0"/>
    <w:rsid w:val="005D62D7"/>
    <w:rsid w:val="005D641D"/>
    <w:rsid w:val="005D647A"/>
    <w:rsid w:val="005D652C"/>
    <w:rsid w:val="005D6708"/>
    <w:rsid w:val="005D6A0F"/>
    <w:rsid w:val="005D6A69"/>
    <w:rsid w:val="005D6DCD"/>
    <w:rsid w:val="005D6F02"/>
    <w:rsid w:val="005D6F52"/>
    <w:rsid w:val="005D6F6E"/>
    <w:rsid w:val="005D704A"/>
    <w:rsid w:val="005D752B"/>
    <w:rsid w:val="005D75A9"/>
    <w:rsid w:val="005D79F6"/>
    <w:rsid w:val="005D7A6B"/>
    <w:rsid w:val="005D7AC7"/>
    <w:rsid w:val="005D7C38"/>
    <w:rsid w:val="005D7F0D"/>
    <w:rsid w:val="005E0012"/>
    <w:rsid w:val="005E0020"/>
    <w:rsid w:val="005E0021"/>
    <w:rsid w:val="005E0070"/>
    <w:rsid w:val="005E01EB"/>
    <w:rsid w:val="005E02EB"/>
    <w:rsid w:val="005E0452"/>
    <w:rsid w:val="005E051D"/>
    <w:rsid w:val="005E069D"/>
    <w:rsid w:val="005E0771"/>
    <w:rsid w:val="005E0BA7"/>
    <w:rsid w:val="005E0CBD"/>
    <w:rsid w:val="005E0D64"/>
    <w:rsid w:val="005E1293"/>
    <w:rsid w:val="005E13C9"/>
    <w:rsid w:val="005E14C4"/>
    <w:rsid w:val="005E1701"/>
    <w:rsid w:val="005E18DD"/>
    <w:rsid w:val="005E1A19"/>
    <w:rsid w:val="005E1B5D"/>
    <w:rsid w:val="005E1CD2"/>
    <w:rsid w:val="005E1F26"/>
    <w:rsid w:val="005E205D"/>
    <w:rsid w:val="005E221E"/>
    <w:rsid w:val="005E2263"/>
    <w:rsid w:val="005E2519"/>
    <w:rsid w:val="005E265D"/>
    <w:rsid w:val="005E2A5C"/>
    <w:rsid w:val="005E3528"/>
    <w:rsid w:val="005E376B"/>
    <w:rsid w:val="005E385F"/>
    <w:rsid w:val="005E3888"/>
    <w:rsid w:val="005E3ECB"/>
    <w:rsid w:val="005E41A9"/>
    <w:rsid w:val="005E4310"/>
    <w:rsid w:val="005E43B4"/>
    <w:rsid w:val="005E43EC"/>
    <w:rsid w:val="005E4711"/>
    <w:rsid w:val="005E4AC0"/>
    <w:rsid w:val="005E4C33"/>
    <w:rsid w:val="005E4C5C"/>
    <w:rsid w:val="005E4D36"/>
    <w:rsid w:val="005E4DE6"/>
    <w:rsid w:val="005E51F4"/>
    <w:rsid w:val="005E51F6"/>
    <w:rsid w:val="005E53B0"/>
    <w:rsid w:val="005E59DF"/>
    <w:rsid w:val="005E5B81"/>
    <w:rsid w:val="005E5D48"/>
    <w:rsid w:val="005E607F"/>
    <w:rsid w:val="005E610A"/>
    <w:rsid w:val="005E6144"/>
    <w:rsid w:val="005E62A1"/>
    <w:rsid w:val="005E6516"/>
    <w:rsid w:val="005E66EA"/>
    <w:rsid w:val="005E67A2"/>
    <w:rsid w:val="005E6C8C"/>
    <w:rsid w:val="005E6D6C"/>
    <w:rsid w:val="005E6F25"/>
    <w:rsid w:val="005E7080"/>
    <w:rsid w:val="005E71A0"/>
    <w:rsid w:val="005E7678"/>
    <w:rsid w:val="005E77EE"/>
    <w:rsid w:val="005E7B58"/>
    <w:rsid w:val="005E7B62"/>
    <w:rsid w:val="005E7C0A"/>
    <w:rsid w:val="005E7EB5"/>
    <w:rsid w:val="005F0275"/>
    <w:rsid w:val="005F050B"/>
    <w:rsid w:val="005F06F4"/>
    <w:rsid w:val="005F087A"/>
    <w:rsid w:val="005F08DD"/>
    <w:rsid w:val="005F0B91"/>
    <w:rsid w:val="005F0F28"/>
    <w:rsid w:val="005F0F44"/>
    <w:rsid w:val="005F11C8"/>
    <w:rsid w:val="005F1308"/>
    <w:rsid w:val="005F1325"/>
    <w:rsid w:val="005F1367"/>
    <w:rsid w:val="005F178F"/>
    <w:rsid w:val="005F1832"/>
    <w:rsid w:val="005F1857"/>
    <w:rsid w:val="005F1985"/>
    <w:rsid w:val="005F1AA6"/>
    <w:rsid w:val="005F1E93"/>
    <w:rsid w:val="005F2076"/>
    <w:rsid w:val="005F2116"/>
    <w:rsid w:val="005F2181"/>
    <w:rsid w:val="005F21E6"/>
    <w:rsid w:val="005F2291"/>
    <w:rsid w:val="005F240B"/>
    <w:rsid w:val="005F27CC"/>
    <w:rsid w:val="005F2838"/>
    <w:rsid w:val="005F2BAE"/>
    <w:rsid w:val="005F2CB1"/>
    <w:rsid w:val="005F2E47"/>
    <w:rsid w:val="005F3025"/>
    <w:rsid w:val="005F311A"/>
    <w:rsid w:val="005F32B8"/>
    <w:rsid w:val="005F3A14"/>
    <w:rsid w:val="005F3C2D"/>
    <w:rsid w:val="005F3D3D"/>
    <w:rsid w:val="005F3E2E"/>
    <w:rsid w:val="005F3E40"/>
    <w:rsid w:val="005F3FA8"/>
    <w:rsid w:val="005F445E"/>
    <w:rsid w:val="005F4640"/>
    <w:rsid w:val="005F46FF"/>
    <w:rsid w:val="005F50AA"/>
    <w:rsid w:val="005F5379"/>
    <w:rsid w:val="005F53CA"/>
    <w:rsid w:val="005F54B4"/>
    <w:rsid w:val="005F557B"/>
    <w:rsid w:val="005F5AA0"/>
    <w:rsid w:val="005F5F35"/>
    <w:rsid w:val="005F6174"/>
    <w:rsid w:val="005F618C"/>
    <w:rsid w:val="005F63DA"/>
    <w:rsid w:val="005F6444"/>
    <w:rsid w:val="005F64B4"/>
    <w:rsid w:val="005F6689"/>
    <w:rsid w:val="005F68CB"/>
    <w:rsid w:val="005F6A4F"/>
    <w:rsid w:val="005F6D6D"/>
    <w:rsid w:val="005F70BD"/>
    <w:rsid w:val="005F7B49"/>
    <w:rsid w:val="005F7CB7"/>
    <w:rsid w:val="005F7DC3"/>
    <w:rsid w:val="005F7DFE"/>
    <w:rsid w:val="005F7E95"/>
    <w:rsid w:val="005F7ED1"/>
    <w:rsid w:val="0060002A"/>
    <w:rsid w:val="00600118"/>
    <w:rsid w:val="0060014B"/>
    <w:rsid w:val="006001C9"/>
    <w:rsid w:val="00600477"/>
    <w:rsid w:val="006005AE"/>
    <w:rsid w:val="0060076E"/>
    <w:rsid w:val="00601310"/>
    <w:rsid w:val="0060142B"/>
    <w:rsid w:val="00601510"/>
    <w:rsid w:val="00601719"/>
    <w:rsid w:val="006017D4"/>
    <w:rsid w:val="006017E7"/>
    <w:rsid w:val="006018D0"/>
    <w:rsid w:val="00601F39"/>
    <w:rsid w:val="006020F8"/>
    <w:rsid w:val="0060215E"/>
    <w:rsid w:val="006021E1"/>
    <w:rsid w:val="00602452"/>
    <w:rsid w:val="00602465"/>
    <w:rsid w:val="00602481"/>
    <w:rsid w:val="00602768"/>
    <w:rsid w:val="0060283C"/>
    <w:rsid w:val="00602B4A"/>
    <w:rsid w:val="00602CA5"/>
    <w:rsid w:val="00602D56"/>
    <w:rsid w:val="00602EB8"/>
    <w:rsid w:val="00603127"/>
    <w:rsid w:val="006031AD"/>
    <w:rsid w:val="00603220"/>
    <w:rsid w:val="00603492"/>
    <w:rsid w:val="00603595"/>
    <w:rsid w:val="006037B8"/>
    <w:rsid w:val="006037FE"/>
    <w:rsid w:val="00603927"/>
    <w:rsid w:val="00603A03"/>
    <w:rsid w:val="00603A90"/>
    <w:rsid w:val="00603D07"/>
    <w:rsid w:val="00603DD3"/>
    <w:rsid w:val="00604177"/>
    <w:rsid w:val="0060445A"/>
    <w:rsid w:val="006045D1"/>
    <w:rsid w:val="006046D0"/>
    <w:rsid w:val="00604848"/>
    <w:rsid w:val="00604B5C"/>
    <w:rsid w:val="00604C57"/>
    <w:rsid w:val="00604D05"/>
    <w:rsid w:val="00604E3F"/>
    <w:rsid w:val="00604F14"/>
    <w:rsid w:val="00605449"/>
    <w:rsid w:val="00605817"/>
    <w:rsid w:val="0060592E"/>
    <w:rsid w:val="00605C64"/>
    <w:rsid w:val="006060B9"/>
    <w:rsid w:val="006061A5"/>
    <w:rsid w:val="0060638D"/>
    <w:rsid w:val="00606CBE"/>
    <w:rsid w:val="00606D9F"/>
    <w:rsid w:val="00606E5F"/>
    <w:rsid w:val="00606EC8"/>
    <w:rsid w:val="00607183"/>
    <w:rsid w:val="006076C9"/>
    <w:rsid w:val="006076D0"/>
    <w:rsid w:val="006079FF"/>
    <w:rsid w:val="00607A94"/>
    <w:rsid w:val="00607AE5"/>
    <w:rsid w:val="00610214"/>
    <w:rsid w:val="006102C0"/>
    <w:rsid w:val="00610584"/>
    <w:rsid w:val="00610A1C"/>
    <w:rsid w:val="00610BD3"/>
    <w:rsid w:val="00610E52"/>
    <w:rsid w:val="006110B7"/>
    <w:rsid w:val="00611222"/>
    <w:rsid w:val="00611B83"/>
    <w:rsid w:val="00611C1B"/>
    <w:rsid w:val="00611C75"/>
    <w:rsid w:val="00611F92"/>
    <w:rsid w:val="0061232D"/>
    <w:rsid w:val="00612679"/>
    <w:rsid w:val="0061282F"/>
    <w:rsid w:val="00612A88"/>
    <w:rsid w:val="00612BAC"/>
    <w:rsid w:val="00612D65"/>
    <w:rsid w:val="00612FBC"/>
    <w:rsid w:val="00613025"/>
    <w:rsid w:val="0061315E"/>
    <w:rsid w:val="00613257"/>
    <w:rsid w:val="006135C7"/>
    <w:rsid w:val="006137CB"/>
    <w:rsid w:val="00613879"/>
    <w:rsid w:val="00613897"/>
    <w:rsid w:val="00613905"/>
    <w:rsid w:val="00613A18"/>
    <w:rsid w:val="00613BA7"/>
    <w:rsid w:val="00613C2B"/>
    <w:rsid w:val="00613D1D"/>
    <w:rsid w:val="00613E0A"/>
    <w:rsid w:val="0061400E"/>
    <w:rsid w:val="00614193"/>
    <w:rsid w:val="006144CE"/>
    <w:rsid w:val="00614530"/>
    <w:rsid w:val="00614579"/>
    <w:rsid w:val="00614C40"/>
    <w:rsid w:val="00614EF5"/>
    <w:rsid w:val="0061505E"/>
    <w:rsid w:val="00615219"/>
    <w:rsid w:val="00615241"/>
    <w:rsid w:val="006155F7"/>
    <w:rsid w:val="00615737"/>
    <w:rsid w:val="00615A0F"/>
    <w:rsid w:val="00615A3A"/>
    <w:rsid w:val="00615BE2"/>
    <w:rsid w:val="00615CC6"/>
    <w:rsid w:val="006160D2"/>
    <w:rsid w:val="00616224"/>
    <w:rsid w:val="00616652"/>
    <w:rsid w:val="00616653"/>
    <w:rsid w:val="00616C45"/>
    <w:rsid w:val="00616DC1"/>
    <w:rsid w:val="00616E1A"/>
    <w:rsid w:val="00616E53"/>
    <w:rsid w:val="006171C4"/>
    <w:rsid w:val="006173DE"/>
    <w:rsid w:val="0061759C"/>
    <w:rsid w:val="006176A2"/>
    <w:rsid w:val="00617E69"/>
    <w:rsid w:val="00620137"/>
    <w:rsid w:val="006201BF"/>
    <w:rsid w:val="006203C1"/>
    <w:rsid w:val="00620455"/>
    <w:rsid w:val="0062078B"/>
    <w:rsid w:val="006208EC"/>
    <w:rsid w:val="00620935"/>
    <w:rsid w:val="00620A71"/>
    <w:rsid w:val="00620CB9"/>
    <w:rsid w:val="00620CF3"/>
    <w:rsid w:val="00620D80"/>
    <w:rsid w:val="00620F95"/>
    <w:rsid w:val="00621138"/>
    <w:rsid w:val="00621139"/>
    <w:rsid w:val="006211E7"/>
    <w:rsid w:val="006215DD"/>
    <w:rsid w:val="006215E7"/>
    <w:rsid w:val="00621800"/>
    <w:rsid w:val="006219AA"/>
    <w:rsid w:val="006219F1"/>
    <w:rsid w:val="00621B41"/>
    <w:rsid w:val="00621CC7"/>
    <w:rsid w:val="00621D31"/>
    <w:rsid w:val="00622E62"/>
    <w:rsid w:val="00622E82"/>
    <w:rsid w:val="00622F34"/>
    <w:rsid w:val="00622F37"/>
    <w:rsid w:val="00622F8B"/>
    <w:rsid w:val="006230EB"/>
    <w:rsid w:val="006234A6"/>
    <w:rsid w:val="00623C4E"/>
    <w:rsid w:val="00623C9C"/>
    <w:rsid w:val="00624177"/>
    <w:rsid w:val="006245E2"/>
    <w:rsid w:val="00624626"/>
    <w:rsid w:val="006246BC"/>
    <w:rsid w:val="006246D7"/>
    <w:rsid w:val="0062478C"/>
    <w:rsid w:val="00624930"/>
    <w:rsid w:val="00624A1B"/>
    <w:rsid w:val="00624EC2"/>
    <w:rsid w:val="006252A0"/>
    <w:rsid w:val="00625305"/>
    <w:rsid w:val="006256D2"/>
    <w:rsid w:val="006257FE"/>
    <w:rsid w:val="00625A3B"/>
    <w:rsid w:val="00625BE6"/>
    <w:rsid w:val="00626378"/>
    <w:rsid w:val="006265F2"/>
    <w:rsid w:val="006267E3"/>
    <w:rsid w:val="0062686F"/>
    <w:rsid w:val="00626BCD"/>
    <w:rsid w:val="00626E0B"/>
    <w:rsid w:val="006270D5"/>
    <w:rsid w:val="006271B9"/>
    <w:rsid w:val="006275EA"/>
    <w:rsid w:val="00627912"/>
    <w:rsid w:val="00627921"/>
    <w:rsid w:val="0062796D"/>
    <w:rsid w:val="00627A6E"/>
    <w:rsid w:val="00627C41"/>
    <w:rsid w:val="00630001"/>
    <w:rsid w:val="006300D7"/>
    <w:rsid w:val="00630160"/>
    <w:rsid w:val="006304F7"/>
    <w:rsid w:val="0063068A"/>
    <w:rsid w:val="006307F8"/>
    <w:rsid w:val="006309C7"/>
    <w:rsid w:val="006309C9"/>
    <w:rsid w:val="00630CF9"/>
    <w:rsid w:val="00630F6B"/>
    <w:rsid w:val="00631157"/>
    <w:rsid w:val="006311B0"/>
    <w:rsid w:val="006311B3"/>
    <w:rsid w:val="006311E0"/>
    <w:rsid w:val="00631248"/>
    <w:rsid w:val="00631391"/>
    <w:rsid w:val="00631F5A"/>
    <w:rsid w:val="00632103"/>
    <w:rsid w:val="006322D4"/>
    <w:rsid w:val="006322F0"/>
    <w:rsid w:val="00632720"/>
    <w:rsid w:val="0063284C"/>
    <w:rsid w:val="00632AD3"/>
    <w:rsid w:val="00632DB3"/>
    <w:rsid w:val="00632F71"/>
    <w:rsid w:val="00632F79"/>
    <w:rsid w:val="0063300D"/>
    <w:rsid w:val="00633079"/>
    <w:rsid w:val="006332DA"/>
    <w:rsid w:val="006334CB"/>
    <w:rsid w:val="006334E0"/>
    <w:rsid w:val="006338BA"/>
    <w:rsid w:val="006338CB"/>
    <w:rsid w:val="0063392F"/>
    <w:rsid w:val="006339FF"/>
    <w:rsid w:val="00633D87"/>
    <w:rsid w:val="00633E3A"/>
    <w:rsid w:val="0063435E"/>
    <w:rsid w:val="00634531"/>
    <w:rsid w:val="0063461B"/>
    <w:rsid w:val="00634705"/>
    <w:rsid w:val="00634815"/>
    <w:rsid w:val="0063483E"/>
    <w:rsid w:val="00634D41"/>
    <w:rsid w:val="00634EEE"/>
    <w:rsid w:val="00634F54"/>
    <w:rsid w:val="00635090"/>
    <w:rsid w:val="00635143"/>
    <w:rsid w:val="0063520F"/>
    <w:rsid w:val="0063527E"/>
    <w:rsid w:val="006352C8"/>
    <w:rsid w:val="006352CD"/>
    <w:rsid w:val="00635395"/>
    <w:rsid w:val="006354D9"/>
    <w:rsid w:val="006354E4"/>
    <w:rsid w:val="00635741"/>
    <w:rsid w:val="00635A63"/>
    <w:rsid w:val="00635A8E"/>
    <w:rsid w:val="00635BE9"/>
    <w:rsid w:val="00635E22"/>
    <w:rsid w:val="00635E76"/>
    <w:rsid w:val="00635F4C"/>
    <w:rsid w:val="00636307"/>
    <w:rsid w:val="00636398"/>
    <w:rsid w:val="00636696"/>
    <w:rsid w:val="0063677B"/>
    <w:rsid w:val="006368D3"/>
    <w:rsid w:val="006369C7"/>
    <w:rsid w:val="00636E83"/>
    <w:rsid w:val="00636F43"/>
    <w:rsid w:val="00637000"/>
    <w:rsid w:val="006370F9"/>
    <w:rsid w:val="006372FC"/>
    <w:rsid w:val="00637684"/>
    <w:rsid w:val="006377EC"/>
    <w:rsid w:val="0063782A"/>
    <w:rsid w:val="00637BD6"/>
    <w:rsid w:val="00637DB0"/>
    <w:rsid w:val="006400C5"/>
    <w:rsid w:val="006400D3"/>
    <w:rsid w:val="00640606"/>
    <w:rsid w:val="00640909"/>
    <w:rsid w:val="00640F0A"/>
    <w:rsid w:val="0064117F"/>
    <w:rsid w:val="00641277"/>
    <w:rsid w:val="00641492"/>
    <w:rsid w:val="0064151F"/>
    <w:rsid w:val="00641533"/>
    <w:rsid w:val="00641978"/>
    <w:rsid w:val="006419B0"/>
    <w:rsid w:val="006419EC"/>
    <w:rsid w:val="00641B08"/>
    <w:rsid w:val="00641CAF"/>
    <w:rsid w:val="00641CD8"/>
    <w:rsid w:val="00641F53"/>
    <w:rsid w:val="0064208D"/>
    <w:rsid w:val="00642146"/>
    <w:rsid w:val="006422A9"/>
    <w:rsid w:val="00642660"/>
    <w:rsid w:val="006426B9"/>
    <w:rsid w:val="00642D44"/>
    <w:rsid w:val="00642FAB"/>
    <w:rsid w:val="00642FE2"/>
    <w:rsid w:val="00643097"/>
    <w:rsid w:val="0064323D"/>
    <w:rsid w:val="00643326"/>
    <w:rsid w:val="00643355"/>
    <w:rsid w:val="00643475"/>
    <w:rsid w:val="00643724"/>
    <w:rsid w:val="0064396A"/>
    <w:rsid w:val="0064399E"/>
    <w:rsid w:val="00643AA7"/>
    <w:rsid w:val="00643AF9"/>
    <w:rsid w:val="0064401C"/>
    <w:rsid w:val="0064406C"/>
    <w:rsid w:val="00644236"/>
    <w:rsid w:val="00644BB7"/>
    <w:rsid w:val="00644C76"/>
    <w:rsid w:val="00644CDB"/>
    <w:rsid w:val="00644E93"/>
    <w:rsid w:val="0064501C"/>
    <w:rsid w:val="0064507A"/>
    <w:rsid w:val="0064507B"/>
    <w:rsid w:val="0064525F"/>
    <w:rsid w:val="006455F7"/>
    <w:rsid w:val="00645601"/>
    <w:rsid w:val="006457FA"/>
    <w:rsid w:val="00645900"/>
    <w:rsid w:val="00645959"/>
    <w:rsid w:val="00645994"/>
    <w:rsid w:val="006459AD"/>
    <w:rsid w:val="00646088"/>
    <w:rsid w:val="00646112"/>
    <w:rsid w:val="00646123"/>
    <w:rsid w:val="00646149"/>
    <w:rsid w:val="0064624E"/>
    <w:rsid w:val="006463EC"/>
    <w:rsid w:val="006466DC"/>
    <w:rsid w:val="00646BD6"/>
    <w:rsid w:val="00646FB8"/>
    <w:rsid w:val="00646FBB"/>
    <w:rsid w:val="00647054"/>
    <w:rsid w:val="0064731C"/>
    <w:rsid w:val="006473C1"/>
    <w:rsid w:val="00647638"/>
    <w:rsid w:val="006477CC"/>
    <w:rsid w:val="00647849"/>
    <w:rsid w:val="00647860"/>
    <w:rsid w:val="00647A9F"/>
    <w:rsid w:val="00647B27"/>
    <w:rsid w:val="00647E01"/>
    <w:rsid w:val="00647ED2"/>
    <w:rsid w:val="00647EEB"/>
    <w:rsid w:val="0065060B"/>
    <w:rsid w:val="00650762"/>
    <w:rsid w:val="0065078F"/>
    <w:rsid w:val="00650AB9"/>
    <w:rsid w:val="00650AEA"/>
    <w:rsid w:val="00650D0D"/>
    <w:rsid w:val="006510B3"/>
    <w:rsid w:val="006510F0"/>
    <w:rsid w:val="006510F6"/>
    <w:rsid w:val="00651689"/>
    <w:rsid w:val="0065169F"/>
    <w:rsid w:val="00651BB6"/>
    <w:rsid w:val="00651BDD"/>
    <w:rsid w:val="00651D33"/>
    <w:rsid w:val="006528C5"/>
    <w:rsid w:val="0065292F"/>
    <w:rsid w:val="00652BE0"/>
    <w:rsid w:val="00652E3B"/>
    <w:rsid w:val="00652E81"/>
    <w:rsid w:val="00652E93"/>
    <w:rsid w:val="00652FF1"/>
    <w:rsid w:val="00653070"/>
    <w:rsid w:val="0065315E"/>
    <w:rsid w:val="0065321C"/>
    <w:rsid w:val="00653299"/>
    <w:rsid w:val="00653606"/>
    <w:rsid w:val="006536D7"/>
    <w:rsid w:val="006538FF"/>
    <w:rsid w:val="006539EE"/>
    <w:rsid w:val="00653ED7"/>
    <w:rsid w:val="00653F0F"/>
    <w:rsid w:val="006540A1"/>
    <w:rsid w:val="00654B80"/>
    <w:rsid w:val="00654D0E"/>
    <w:rsid w:val="006550D4"/>
    <w:rsid w:val="00655106"/>
    <w:rsid w:val="0065516F"/>
    <w:rsid w:val="00655733"/>
    <w:rsid w:val="0065591A"/>
    <w:rsid w:val="00655939"/>
    <w:rsid w:val="00655ACD"/>
    <w:rsid w:val="0065601A"/>
    <w:rsid w:val="00656022"/>
    <w:rsid w:val="0065640C"/>
    <w:rsid w:val="00656495"/>
    <w:rsid w:val="006565F4"/>
    <w:rsid w:val="006568DE"/>
    <w:rsid w:val="00656A92"/>
    <w:rsid w:val="00656B45"/>
    <w:rsid w:val="00656DDE"/>
    <w:rsid w:val="006572FB"/>
    <w:rsid w:val="0065732A"/>
    <w:rsid w:val="00657577"/>
    <w:rsid w:val="00657681"/>
    <w:rsid w:val="00657721"/>
    <w:rsid w:val="006579F2"/>
    <w:rsid w:val="00657A59"/>
    <w:rsid w:val="00657B81"/>
    <w:rsid w:val="00657BA4"/>
    <w:rsid w:val="00657C3A"/>
    <w:rsid w:val="00657F91"/>
    <w:rsid w:val="00657FB8"/>
    <w:rsid w:val="006600B4"/>
    <w:rsid w:val="0066011D"/>
    <w:rsid w:val="006601F8"/>
    <w:rsid w:val="006602B7"/>
    <w:rsid w:val="006604B1"/>
    <w:rsid w:val="006607C0"/>
    <w:rsid w:val="00660857"/>
    <w:rsid w:val="00660BCE"/>
    <w:rsid w:val="00660C84"/>
    <w:rsid w:val="00661018"/>
    <w:rsid w:val="006613A6"/>
    <w:rsid w:val="006614ED"/>
    <w:rsid w:val="006616EF"/>
    <w:rsid w:val="00661741"/>
    <w:rsid w:val="006618D6"/>
    <w:rsid w:val="0066198C"/>
    <w:rsid w:val="00661AD1"/>
    <w:rsid w:val="00661BAD"/>
    <w:rsid w:val="00661EAC"/>
    <w:rsid w:val="00662476"/>
    <w:rsid w:val="006627A2"/>
    <w:rsid w:val="00662A2A"/>
    <w:rsid w:val="00662A68"/>
    <w:rsid w:val="00662AAC"/>
    <w:rsid w:val="00662C31"/>
    <w:rsid w:val="00662EE6"/>
    <w:rsid w:val="006634E6"/>
    <w:rsid w:val="006636F4"/>
    <w:rsid w:val="006637EF"/>
    <w:rsid w:val="00663E42"/>
    <w:rsid w:val="00663EE1"/>
    <w:rsid w:val="0066471A"/>
    <w:rsid w:val="00664939"/>
    <w:rsid w:val="0066506C"/>
    <w:rsid w:val="006651BB"/>
    <w:rsid w:val="00665549"/>
    <w:rsid w:val="006655EE"/>
    <w:rsid w:val="006655EF"/>
    <w:rsid w:val="00665608"/>
    <w:rsid w:val="00665801"/>
    <w:rsid w:val="00665984"/>
    <w:rsid w:val="00665B31"/>
    <w:rsid w:val="00665B48"/>
    <w:rsid w:val="00665EFA"/>
    <w:rsid w:val="006661E2"/>
    <w:rsid w:val="00666279"/>
    <w:rsid w:val="00666485"/>
    <w:rsid w:val="0066662B"/>
    <w:rsid w:val="00666702"/>
    <w:rsid w:val="00666822"/>
    <w:rsid w:val="00666905"/>
    <w:rsid w:val="00666A94"/>
    <w:rsid w:val="00666B52"/>
    <w:rsid w:val="00666C89"/>
    <w:rsid w:val="00666E79"/>
    <w:rsid w:val="00666E83"/>
    <w:rsid w:val="00666EBB"/>
    <w:rsid w:val="00666EC3"/>
    <w:rsid w:val="006671C8"/>
    <w:rsid w:val="006675BD"/>
    <w:rsid w:val="00667915"/>
    <w:rsid w:val="00667AE5"/>
    <w:rsid w:val="00667B1E"/>
    <w:rsid w:val="00667DDE"/>
    <w:rsid w:val="00667EE7"/>
    <w:rsid w:val="0067001F"/>
    <w:rsid w:val="006702CC"/>
    <w:rsid w:val="0067073A"/>
    <w:rsid w:val="00670772"/>
    <w:rsid w:val="00670922"/>
    <w:rsid w:val="00670AD3"/>
    <w:rsid w:val="00670BA8"/>
    <w:rsid w:val="00670BE1"/>
    <w:rsid w:val="00670F1C"/>
    <w:rsid w:val="00670F95"/>
    <w:rsid w:val="006710EC"/>
    <w:rsid w:val="00671163"/>
    <w:rsid w:val="00671512"/>
    <w:rsid w:val="00671C5C"/>
    <w:rsid w:val="00672159"/>
    <w:rsid w:val="0067218F"/>
    <w:rsid w:val="006725ED"/>
    <w:rsid w:val="0067281A"/>
    <w:rsid w:val="00672AD0"/>
    <w:rsid w:val="00672B47"/>
    <w:rsid w:val="00672ED3"/>
    <w:rsid w:val="00672F72"/>
    <w:rsid w:val="006732B0"/>
    <w:rsid w:val="0067364C"/>
    <w:rsid w:val="006736DE"/>
    <w:rsid w:val="00673CA7"/>
    <w:rsid w:val="00673F0B"/>
    <w:rsid w:val="00673F82"/>
    <w:rsid w:val="0067405E"/>
    <w:rsid w:val="00674064"/>
    <w:rsid w:val="006741F2"/>
    <w:rsid w:val="006742AE"/>
    <w:rsid w:val="006742D8"/>
    <w:rsid w:val="006747E2"/>
    <w:rsid w:val="0067486B"/>
    <w:rsid w:val="0067488E"/>
    <w:rsid w:val="00674B4B"/>
    <w:rsid w:val="00674CC3"/>
    <w:rsid w:val="00674F20"/>
    <w:rsid w:val="00675079"/>
    <w:rsid w:val="006752A2"/>
    <w:rsid w:val="00675382"/>
    <w:rsid w:val="00675554"/>
    <w:rsid w:val="00675573"/>
    <w:rsid w:val="0067562B"/>
    <w:rsid w:val="00675C4C"/>
    <w:rsid w:val="00675C68"/>
    <w:rsid w:val="00675C72"/>
    <w:rsid w:val="00675D64"/>
    <w:rsid w:val="00675EE9"/>
    <w:rsid w:val="006767FB"/>
    <w:rsid w:val="00676943"/>
    <w:rsid w:val="00676A03"/>
    <w:rsid w:val="00676A88"/>
    <w:rsid w:val="00676E87"/>
    <w:rsid w:val="00676EC0"/>
    <w:rsid w:val="006770EE"/>
    <w:rsid w:val="006770FD"/>
    <w:rsid w:val="006771F9"/>
    <w:rsid w:val="006773A9"/>
    <w:rsid w:val="006775F8"/>
    <w:rsid w:val="006776D7"/>
    <w:rsid w:val="006776EB"/>
    <w:rsid w:val="006779E7"/>
    <w:rsid w:val="00677AF4"/>
    <w:rsid w:val="00677D65"/>
    <w:rsid w:val="00677D92"/>
    <w:rsid w:val="00680475"/>
    <w:rsid w:val="00680533"/>
    <w:rsid w:val="00680803"/>
    <w:rsid w:val="00680833"/>
    <w:rsid w:val="00680975"/>
    <w:rsid w:val="006809DF"/>
    <w:rsid w:val="00680F53"/>
    <w:rsid w:val="00680FC3"/>
    <w:rsid w:val="00681003"/>
    <w:rsid w:val="00681098"/>
    <w:rsid w:val="00681698"/>
    <w:rsid w:val="006817C9"/>
    <w:rsid w:val="006819A3"/>
    <w:rsid w:val="006819EE"/>
    <w:rsid w:val="00681D24"/>
    <w:rsid w:val="00681D3B"/>
    <w:rsid w:val="00681D7C"/>
    <w:rsid w:val="00681E65"/>
    <w:rsid w:val="00681E9C"/>
    <w:rsid w:val="00681FC9"/>
    <w:rsid w:val="006820BC"/>
    <w:rsid w:val="006821BC"/>
    <w:rsid w:val="0068225B"/>
    <w:rsid w:val="00682271"/>
    <w:rsid w:val="00682361"/>
    <w:rsid w:val="006824BB"/>
    <w:rsid w:val="006827CA"/>
    <w:rsid w:val="006827F5"/>
    <w:rsid w:val="00682A44"/>
    <w:rsid w:val="00682CB8"/>
    <w:rsid w:val="00682F07"/>
    <w:rsid w:val="00682F77"/>
    <w:rsid w:val="006831A3"/>
    <w:rsid w:val="006831B5"/>
    <w:rsid w:val="00683512"/>
    <w:rsid w:val="00683603"/>
    <w:rsid w:val="00683802"/>
    <w:rsid w:val="00683D58"/>
    <w:rsid w:val="00683ECE"/>
    <w:rsid w:val="0068418E"/>
    <w:rsid w:val="00684214"/>
    <w:rsid w:val="006845A3"/>
    <w:rsid w:val="0068460B"/>
    <w:rsid w:val="00684C62"/>
    <w:rsid w:val="00684F29"/>
    <w:rsid w:val="006854E4"/>
    <w:rsid w:val="006855F3"/>
    <w:rsid w:val="0068582B"/>
    <w:rsid w:val="00685891"/>
    <w:rsid w:val="00685DDF"/>
    <w:rsid w:val="00685E73"/>
    <w:rsid w:val="00685E78"/>
    <w:rsid w:val="0068667A"/>
    <w:rsid w:val="00686753"/>
    <w:rsid w:val="006867A0"/>
    <w:rsid w:val="0068698D"/>
    <w:rsid w:val="0068699E"/>
    <w:rsid w:val="00686A30"/>
    <w:rsid w:val="00686AA7"/>
    <w:rsid w:val="00686CFA"/>
    <w:rsid w:val="00686E8F"/>
    <w:rsid w:val="00686EA9"/>
    <w:rsid w:val="00686FA2"/>
    <w:rsid w:val="006873ED"/>
    <w:rsid w:val="00687706"/>
    <w:rsid w:val="006878E4"/>
    <w:rsid w:val="00687AA5"/>
    <w:rsid w:val="00687C15"/>
    <w:rsid w:val="00687E72"/>
    <w:rsid w:val="00687FA1"/>
    <w:rsid w:val="0069001D"/>
    <w:rsid w:val="0069007D"/>
    <w:rsid w:val="00690187"/>
    <w:rsid w:val="00690498"/>
    <w:rsid w:val="006904D8"/>
    <w:rsid w:val="006904D9"/>
    <w:rsid w:val="00690536"/>
    <w:rsid w:val="006906BE"/>
    <w:rsid w:val="00690926"/>
    <w:rsid w:val="006909E0"/>
    <w:rsid w:val="00690FD8"/>
    <w:rsid w:val="00691056"/>
    <w:rsid w:val="00691112"/>
    <w:rsid w:val="006913BD"/>
    <w:rsid w:val="00691516"/>
    <w:rsid w:val="00691733"/>
    <w:rsid w:val="00691AD7"/>
    <w:rsid w:val="00691B0E"/>
    <w:rsid w:val="00691ED1"/>
    <w:rsid w:val="00691F85"/>
    <w:rsid w:val="00692037"/>
    <w:rsid w:val="00692042"/>
    <w:rsid w:val="006920E1"/>
    <w:rsid w:val="0069233C"/>
    <w:rsid w:val="00692620"/>
    <w:rsid w:val="00692679"/>
    <w:rsid w:val="006926DE"/>
    <w:rsid w:val="00692929"/>
    <w:rsid w:val="00692A7D"/>
    <w:rsid w:val="00692EDD"/>
    <w:rsid w:val="0069353A"/>
    <w:rsid w:val="006936A4"/>
    <w:rsid w:val="00693708"/>
    <w:rsid w:val="00693C1D"/>
    <w:rsid w:val="00693D7B"/>
    <w:rsid w:val="00693DDB"/>
    <w:rsid w:val="00693F39"/>
    <w:rsid w:val="00694144"/>
    <w:rsid w:val="0069432D"/>
    <w:rsid w:val="00694F66"/>
    <w:rsid w:val="006950DE"/>
    <w:rsid w:val="00695124"/>
    <w:rsid w:val="0069533A"/>
    <w:rsid w:val="0069536D"/>
    <w:rsid w:val="00695410"/>
    <w:rsid w:val="006958BB"/>
    <w:rsid w:val="00695A74"/>
    <w:rsid w:val="00695B9A"/>
    <w:rsid w:val="00695CC9"/>
    <w:rsid w:val="00695ED7"/>
    <w:rsid w:val="00695FC2"/>
    <w:rsid w:val="0069634D"/>
    <w:rsid w:val="00696943"/>
    <w:rsid w:val="00696949"/>
    <w:rsid w:val="006969A9"/>
    <w:rsid w:val="00696B6F"/>
    <w:rsid w:val="00696B9A"/>
    <w:rsid w:val="00696CC8"/>
    <w:rsid w:val="00696FDE"/>
    <w:rsid w:val="00697052"/>
    <w:rsid w:val="00697118"/>
    <w:rsid w:val="0069720B"/>
    <w:rsid w:val="006A0264"/>
    <w:rsid w:val="006A04B9"/>
    <w:rsid w:val="006A058D"/>
    <w:rsid w:val="006A0879"/>
    <w:rsid w:val="006A0BFA"/>
    <w:rsid w:val="006A0C77"/>
    <w:rsid w:val="006A0D2E"/>
    <w:rsid w:val="006A0F18"/>
    <w:rsid w:val="006A113D"/>
    <w:rsid w:val="006A1321"/>
    <w:rsid w:val="006A1331"/>
    <w:rsid w:val="006A1655"/>
    <w:rsid w:val="006A1C53"/>
    <w:rsid w:val="006A1DCB"/>
    <w:rsid w:val="006A1ED2"/>
    <w:rsid w:val="006A1F51"/>
    <w:rsid w:val="006A1FC3"/>
    <w:rsid w:val="006A20E3"/>
    <w:rsid w:val="006A2215"/>
    <w:rsid w:val="006A224C"/>
    <w:rsid w:val="006A2EC1"/>
    <w:rsid w:val="006A3357"/>
    <w:rsid w:val="006A356C"/>
    <w:rsid w:val="006A3578"/>
    <w:rsid w:val="006A3607"/>
    <w:rsid w:val="006A3659"/>
    <w:rsid w:val="006A39F3"/>
    <w:rsid w:val="006A3B73"/>
    <w:rsid w:val="006A3CE9"/>
    <w:rsid w:val="006A3D2C"/>
    <w:rsid w:val="006A40DD"/>
    <w:rsid w:val="006A4133"/>
    <w:rsid w:val="006A4204"/>
    <w:rsid w:val="006A439B"/>
    <w:rsid w:val="006A46FB"/>
    <w:rsid w:val="006A499B"/>
    <w:rsid w:val="006A49F7"/>
    <w:rsid w:val="006A4C9D"/>
    <w:rsid w:val="006A4CDF"/>
    <w:rsid w:val="006A4F45"/>
    <w:rsid w:val="006A52FB"/>
    <w:rsid w:val="006A547F"/>
    <w:rsid w:val="006A5572"/>
    <w:rsid w:val="006A55CE"/>
    <w:rsid w:val="006A5935"/>
    <w:rsid w:val="006A5978"/>
    <w:rsid w:val="006A5A6C"/>
    <w:rsid w:val="006A5B8E"/>
    <w:rsid w:val="006A5E28"/>
    <w:rsid w:val="006A605E"/>
    <w:rsid w:val="006A6262"/>
    <w:rsid w:val="006A62B9"/>
    <w:rsid w:val="006A6353"/>
    <w:rsid w:val="006A644C"/>
    <w:rsid w:val="006A651B"/>
    <w:rsid w:val="006A6753"/>
    <w:rsid w:val="006A6778"/>
    <w:rsid w:val="006A697B"/>
    <w:rsid w:val="006A699A"/>
    <w:rsid w:val="006A6A5B"/>
    <w:rsid w:val="006A6C9D"/>
    <w:rsid w:val="006A6D0C"/>
    <w:rsid w:val="006A719E"/>
    <w:rsid w:val="006A73DB"/>
    <w:rsid w:val="006A757E"/>
    <w:rsid w:val="006A7583"/>
    <w:rsid w:val="006A7597"/>
    <w:rsid w:val="006A78CE"/>
    <w:rsid w:val="006A7941"/>
    <w:rsid w:val="006A7AFF"/>
    <w:rsid w:val="006A7B0B"/>
    <w:rsid w:val="006A7B10"/>
    <w:rsid w:val="006A7FD0"/>
    <w:rsid w:val="006B03B3"/>
    <w:rsid w:val="006B0429"/>
    <w:rsid w:val="006B0603"/>
    <w:rsid w:val="006B07B1"/>
    <w:rsid w:val="006B0901"/>
    <w:rsid w:val="006B0D4C"/>
    <w:rsid w:val="006B14D1"/>
    <w:rsid w:val="006B1620"/>
    <w:rsid w:val="006B1645"/>
    <w:rsid w:val="006B1816"/>
    <w:rsid w:val="006B1967"/>
    <w:rsid w:val="006B19BA"/>
    <w:rsid w:val="006B2099"/>
    <w:rsid w:val="006B21C0"/>
    <w:rsid w:val="006B230E"/>
    <w:rsid w:val="006B2361"/>
    <w:rsid w:val="006B23E0"/>
    <w:rsid w:val="006B25B2"/>
    <w:rsid w:val="006B281C"/>
    <w:rsid w:val="006B2D72"/>
    <w:rsid w:val="006B3205"/>
    <w:rsid w:val="006B39DF"/>
    <w:rsid w:val="006B3C58"/>
    <w:rsid w:val="006B3CE2"/>
    <w:rsid w:val="006B3E56"/>
    <w:rsid w:val="006B41E1"/>
    <w:rsid w:val="006B43D7"/>
    <w:rsid w:val="006B4CFD"/>
    <w:rsid w:val="006B4D4E"/>
    <w:rsid w:val="006B4E84"/>
    <w:rsid w:val="006B50CF"/>
    <w:rsid w:val="006B5534"/>
    <w:rsid w:val="006B57AC"/>
    <w:rsid w:val="006B5EFF"/>
    <w:rsid w:val="006B5F16"/>
    <w:rsid w:val="006B5F1A"/>
    <w:rsid w:val="006B64B1"/>
    <w:rsid w:val="006B64BF"/>
    <w:rsid w:val="006B68C8"/>
    <w:rsid w:val="006B697D"/>
    <w:rsid w:val="006B6EC2"/>
    <w:rsid w:val="006B6F8A"/>
    <w:rsid w:val="006B79B4"/>
    <w:rsid w:val="006B7AB5"/>
    <w:rsid w:val="006B7B03"/>
    <w:rsid w:val="006B7C12"/>
    <w:rsid w:val="006C0396"/>
    <w:rsid w:val="006C03B8"/>
    <w:rsid w:val="006C0470"/>
    <w:rsid w:val="006C0BAC"/>
    <w:rsid w:val="006C0EEF"/>
    <w:rsid w:val="006C101F"/>
    <w:rsid w:val="006C1093"/>
    <w:rsid w:val="006C12E9"/>
    <w:rsid w:val="006C1373"/>
    <w:rsid w:val="006C1431"/>
    <w:rsid w:val="006C1623"/>
    <w:rsid w:val="006C18AC"/>
    <w:rsid w:val="006C190A"/>
    <w:rsid w:val="006C2114"/>
    <w:rsid w:val="006C2138"/>
    <w:rsid w:val="006C2246"/>
    <w:rsid w:val="006C2267"/>
    <w:rsid w:val="006C22EE"/>
    <w:rsid w:val="006C23F3"/>
    <w:rsid w:val="006C257C"/>
    <w:rsid w:val="006C2580"/>
    <w:rsid w:val="006C25C9"/>
    <w:rsid w:val="006C2922"/>
    <w:rsid w:val="006C2ADD"/>
    <w:rsid w:val="006C2DB2"/>
    <w:rsid w:val="006C307F"/>
    <w:rsid w:val="006C30CB"/>
    <w:rsid w:val="006C399A"/>
    <w:rsid w:val="006C3B33"/>
    <w:rsid w:val="006C3BD0"/>
    <w:rsid w:val="006C3E9B"/>
    <w:rsid w:val="006C41AF"/>
    <w:rsid w:val="006C4203"/>
    <w:rsid w:val="006C471F"/>
    <w:rsid w:val="006C48F5"/>
    <w:rsid w:val="006C4922"/>
    <w:rsid w:val="006C4BDB"/>
    <w:rsid w:val="006C4F84"/>
    <w:rsid w:val="006C506C"/>
    <w:rsid w:val="006C5287"/>
    <w:rsid w:val="006C52AE"/>
    <w:rsid w:val="006C52F6"/>
    <w:rsid w:val="006C537B"/>
    <w:rsid w:val="006C5449"/>
    <w:rsid w:val="006C5509"/>
    <w:rsid w:val="006C57B6"/>
    <w:rsid w:val="006C5AF7"/>
    <w:rsid w:val="006C5B15"/>
    <w:rsid w:val="006C5EC9"/>
    <w:rsid w:val="006C6059"/>
    <w:rsid w:val="006C6337"/>
    <w:rsid w:val="006C66DC"/>
    <w:rsid w:val="006C6A84"/>
    <w:rsid w:val="006C6D13"/>
    <w:rsid w:val="006C6D74"/>
    <w:rsid w:val="006C6FBA"/>
    <w:rsid w:val="006C7117"/>
    <w:rsid w:val="006C7121"/>
    <w:rsid w:val="006C743F"/>
    <w:rsid w:val="006C7522"/>
    <w:rsid w:val="006C75A3"/>
    <w:rsid w:val="006C75EC"/>
    <w:rsid w:val="006C78BA"/>
    <w:rsid w:val="006C7B3C"/>
    <w:rsid w:val="006C7C1D"/>
    <w:rsid w:val="006C7C8D"/>
    <w:rsid w:val="006C7E42"/>
    <w:rsid w:val="006C7EC9"/>
    <w:rsid w:val="006D02E7"/>
    <w:rsid w:val="006D0316"/>
    <w:rsid w:val="006D034A"/>
    <w:rsid w:val="006D05D9"/>
    <w:rsid w:val="006D087D"/>
    <w:rsid w:val="006D09DE"/>
    <w:rsid w:val="006D0B95"/>
    <w:rsid w:val="006D0C86"/>
    <w:rsid w:val="006D0D12"/>
    <w:rsid w:val="006D0DE4"/>
    <w:rsid w:val="006D11C8"/>
    <w:rsid w:val="006D154F"/>
    <w:rsid w:val="006D16FC"/>
    <w:rsid w:val="006D1881"/>
    <w:rsid w:val="006D1E82"/>
    <w:rsid w:val="006D1ED0"/>
    <w:rsid w:val="006D2217"/>
    <w:rsid w:val="006D2266"/>
    <w:rsid w:val="006D22E7"/>
    <w:rsid w:val="006D2422"/>
    <w:rsid w:val="006D2535"/>
    <w:rsid w:val="006D2895"/>
    <w:rsid w:val="006D2A50"/>
    <w:rsid w:val="006D2BDD"/>
    <w:rsid w:val="006D2CB5"/>
    <w:rsid w:val="006D2CD5"/>
    <w:rsid w:val="006D2E22"/>
    <w:rsid w:val="006D2E7A"/>
    <w:rsid w:val="006D3509"/>
    <w:rsid w:val="006D35EF"/>
    <w:rsid w:val="006D3643"/>
    <w:rsid w:val="006D36AC"/>
    <w:rsid w:val="006D3958"/>
    <w:rsid w:val="006D3CE3"/>
    <w:rsid w:val="006D3EC1"/>
    <w:rsid w:val="006D40CB"/>
    <w:rsid w:val="006D4245"/>
    <w:rsid w:val="006D4509"/>
    <w:rsid w:val="006D49B1"/>
    <w:rsid w:val="006D50A9"/>
    <w:rsid w:val="006D51F9"/>
    <w:rsid w:val="006D5485"/>
    <w:rsid w:val="006D570D"/>
    <w:rsid w:val="006D59B6"/>
    <w:rsid w:val="006D6092"/>
    <w:rsid w:val="006D60DD"/>
    <w:rsid w:val="006D65F4"/>
    <w:rsid w:val="006D6B7B"/>
    <w:rsid w:val="006D6D2F"/>
    <w:rsid w:val="006D6E1A"/>
    <w:rsid w:val="006D6F08"/>
    <w:rsid w:val="006D6F35"/>
    <w:rsid w:val="006D6FB7"/>
    <w:rsid w:val="006D7079"/>
    <w:rsid w:val="006D7573"/>
    <w:rsid w:val="006D7638"/>
    <w:rsid w:val="006D7A18"/>
    <w:rsid w:val="006D7BC8"/>
    <w:rsid w:val="006E0096"/>
    <w:rsid w:val="006E0235"/>
    <w:rsid w:val="006E062C"/>
    <w:rsid w:val="006E0709"/>
    <w:rsid w:val="006E09A0"/>
    <w:rsid w:val="006E0E62"/>
    <w:rsid w:val="006E0FE0"/>
    <w:rsid w:val="006E11A0"/>
    <w:rsid w:val="006E1298"/>
    <w:rsid w:val="006E1767"/>
    <w:rsid w:val="006E1C82"/>
    <w:rsid w:val="006E1E83"/>
    <w:rsid w:val="006E2077"/>
    <w:rsid w:val="006E20D0"/>
    <w:rsid w:val="006E21ED"/>
    <w:rsid w:val="006E2329"/>
    <w:rsid w:val="006E256F"/>
    <w:rsid w:val="006E259A"/>
    <w:rsid w:val="006E25E1"/>
    <w:rsid w:val="006E25E6"/>
    <w:rsid w:val="006E2719"/>
    <w:rsid w:val="006E28B7"/>
    <w:rsid w:val="006E2A9B"/>
    <w:rsid w:val="006E2B4B"/>
    <w:rsid w:val="006E2D48"/>
    <w:rsid w:val="006E307A"/>
    <w:rsid w:val="006E30AE"/>
    <w:rsid w:val="006E30EF"/>
    <w:rsid w:val="006E319C"/>
    <w:rsid w:val="006E3310"/>
    <w:rsid w:val="006E33CF"/>
    <w:rsid w:val="006E3757"/>
    <w:rsid w:val="006E3C6E"/>
    <w:rsid w:val="006E3E4A"/>
    <w:rsid w:val="006E438F"/>
    <w:rsid w:val="006E44D2"/>
    <w:rsid w:val="006E4548"/>
    <w:rsid w:val="006E455B"/>
    <w:rsid w:val="006E4A2B"/>
    <w:rsid w:val="006E4D2D"/>
    <w:rsid w:val="006E4E39"/>
    <w:rsid w:val="006E5618"/>
    <w:rsid w:val="006E565E"/>
    <w:rsid w:val="006E5DE9"/>
    <w:rsid w:val="006E5E7D"/>
    <w:rsid w:val="006E601A"/>
    <w:rsid w:val="006E6147"/>
    <w:rsid w:val="006E622F"/>
    <w:rsid w:val="006E6577"/>
    <w:rsid w:val="006E673D"/>
    <w:rsid w:val="006E68E5"/>
    <w:rsid w:val="006E6D00"/>
    <w:rsid w:val="006E6E2B"/>
    <w:rsid w:val="006E716C"/>
    <w:rsid w:val="006E7215"/>
    <w:rsid w:val="006E72CC"/>
    <w:rsid w:val="006E7329"/>
    <w:rsid w:val="006E7341"/>
    <w:rsid w:val="006E77F9"/>
    <w:rsid w:val="006E782C"/>
    <w:rsid w:val="006E79B8"/>
    <w:rsid w:val="006E7B10"/>
    <w:rsid w:val="006E7B4F"/>
    <w:rsid w:val="006E7B68"/>
    <w:rsid w:val="006E7CD7"/>
    <w:rsid w:val="006E7D3B"/>
    <w:rsid w:val="006E7FBD"/>
    <w:rsid w:val="006E7FD5"/>
    <w:rsid w:val="006F0386"/>
    <w:rsid w:val="006F04B8"/>
    <w:rsid w:val="006F04D2"/>
    <w:rsid w:val="006F076E"/>
    <w:rsid w:val="006F090C"/>
    <w:rsid w:val="006F0B84"/>
    <w:rsid w:val="006F0DCC"/>
    <w:rsid w:val="006F0F6B"/>
    <w:rsid w:val="006F10DD"/>
    <w:rsid w:val="006F1512"/>
    <w:rsid w:val="006F1687"/>
    <w:rsid w:val="006F16A1"/>
    <w:rsid w:val="006F1812"/>
    <w:rsid w:val="006F19A4"/>
    <w:rsid w:val="006F1B70"/>
    <w:rsid w:val="006F1C93"/>
    <w:rsid w:val="006F1CC6"/>
    <w:rsid w:val="006F2145"/>
    <w:rsid w:val="006F2378"/>
    <w:rsid w:val="006F2468"/>
    <w:rsid w:val="006F271B"/>
    <w:rsid w:val="006F28BA"/>
    <w:rsid w:val="006F2A98"/>
    <w:rsid w:val="006F2C94"/>
    <w:rsid w:val="006F2DA8"/>
    <w:rsid w:val="006F30D9"/>
    <w:rsid w:val="006F341D"/>
    <w:rsid w:val="006F3544"/>
    <w:rsid w:val="006F39E2"/>
    <w:rsid w:val="006F3ABE"/>
    <w:rsid w:val="006F3C77"/>
    <w:rsid w:val="006F3CDE"/>
    <w:rsid w:val="006F40E6"/>
    <w:rsid w:val="006F41AA"/>
    <w:rsid w:val="006F444C"/>
    <w:rsid w:val="006F4531"/>
    <w:rsid w:val="006F457A"/>
    <w:rsid w:val="006F4695"/>
    <w:rsid w:val="006F482A"/>
    <w:rsid w:val="006F4848"/>
    <w:rsid w:val="006F4C1F"/>
    <w:rsid w:val="006F4CA7"/>
    <w:rsid w:val="006F4F05"/>
    <w:rsid w:val="006F50A1"/>
    <w:rsid w:val="006F522C"/>
    <w:rsid w:val="006F52E1"/>
    <w:rsid w:val="006F5701"/>
    <w:rsid w:val="006F57B5"/>
    <w:rsid w:val="006F57E8"/>
    <w:rsid w:val="006F5833"/>
    <w:rsid w:val="006F58D4"/>
    <w:rsid w:val="006F5BCC"/>
    <w:rsid w:val="006F61C3"/>
    <w:rsid w:val="006F6391"/>
    <w:rsid w:val="006F64E2"/>
    <w:rsid w:val="006F6582"/>
    <w:rsid w:val="006F67FE"/>
    <w:rsid w:val="006F6C0E"/>
    <w:rsid w:val="006F7500"/>
    <w:rsid w:val="006F7B23"/>
    <w:rsid w:val="006F7FA2"/>
    <w:rsid w:val="00700061"/>
    <w:rsid w:val="007000B1"/>
    <w:rsid w:val="007000F8"/>
    <w:rsid w:val="00700213"/>
    <w:rsid w:val="0070032B"/>
    <w:rsid w:val="00700336"/>
    <w:rsid w:val="007005C2"/>
    <w:rsid w:val="007006BC"/>
    <w:rsid w:val="00700761"/>
    <w:rsid w:val="0070081E"/>
    <w:rsid w:val="00700960"/>
    <w:rsid w:val="00700AAF"/>
    <w:rsid w:val="00700C98"/>
    <w:rsid w:val="007010FD"/>
    <w:rsid w:val="00701246"/>
    <w:rsid w:val="00701339"/>
    <w:rsid w:val="00701382"/>
    <w:rsid w:val="007016FB"/>
    <w:rsid w:val="007019DC"/>
    <w:rsid w:val="00701A3C"/>
    <w:rsid w:val="00701F78"/>
    <w:rsid w:val="007020D4"/>
    <w:rsid w:val="007024F8"/>
    <w:rsid w:val="00702A13"/>
    <w:rsid w:val="00702A61"/>
    <w:rsid w:val="00702F10"/>
    <w:rsid w:val="00703168"/>
    <w:rsid w:val="0070325F"/>
    <w:rsid w:val="00703326"/>
    <w:rsid w:val="007033E3"/>
    <w:rsid w:val="00703419"/>
    <w:rsid w:val="0070346E"/>
    <w:rsid w:val="00703474"/>
    <w:rsid w:val="00703852"/>
    <w:rsid w:val="00703C70"/>
    <w:rsid w:val="00703DD0"/>
    <w:rsid w:val="00703ED8"/>
    <w:rsid w:val="0070418D"/>
    <w:rsid w:val="007042D5"/>
    <w:rsid w:val="007045AD"/>
    <w:rsid w:val="00704648"/>
    <w:rsid w:val="00704672"/>
    <w:rsid w:val="00704724"/>
    <w:rsid w:val="00704B49"/>
    <w:rsid w:val="00704CC3"/>
    <w:rsid w:val="00704E4A"/>
    <w:rsid w:val="00704EDB"/>
    <w:rsid w:val="0070504D"/>
    <w:rsid w:val="00705101"/>
    <w:rsid w:val="00705224"/>
    <w:rsid w:val="00705641"/>
    <w:rsid w:val="00705695"/>
    <w:rsid w:val="00705765"/>
    <w:rsid w:val="0070579A"/>
    <w:rsid w:val="00705BBE"/>
    <w:rsid w:val="00705BED"/>
    <w:rsid w:val="00705E2A"/>
    <w:rsid w:val="00705ED1"/>
    <w:rsid w:val="007060FC"/>
    <w:rsid w:val="00706101"/>
    <w:rsid w:val="00706296"/>
    <w:rsid w:val="00706329"/>
    <w:rsid w:val="00706542"/>
    <w:rsid w:val="0070676F"/>
    <w:rsid w:val="00706C9B"/>
    <w:rsid w:val="00706E1D"/>
    <w:rsid w:val="00706F03"/>
    <w:rsid w:val="00707072"/>
    <w:rsid w:val="0070711E"/>
    <w:rsid w:val="00707404"/>
    <w:rsid w:val="007074D1"/>
    <w:rsid w:val="007074FB"/>
    <w:rsid w:val="0070784F"/>
    <w:rsid w:val="00707D39"/>
    <w:rsid w:val="00707D55"/>
    <w:rsid w:val="00707D61"/>
    <w:rsid w:val="00707DFF"/>
    <w:rsid w:val="00710125"/>
    <w:rsid w:val="00710524"/>
    <w:rsid w:val="0071053E"/>
    <w:rsid w:val="00710A28"/>
    <w:rsid w:val="00710A6A"/>
    <w:rsid w:val="00710AC8"/>
    <w:rsid w:val="00710CA7"/>
    <w:rsid w:val="00710D4F"/>
    <w:rsid w:val="00711170"/>
    <w:rsid w:val="007111DA"/>
    <w:rsid w:val="00711368"/>
    <w:rsid w:val="00711477"/>
    <w:rsid w:val="0071158A"/>
    <w:rsid w:val="00711603"/>
    <w:rsid w:val="007117B3"/>
    <w:rsid w:val="007119C6"/>
    <w:rsid w:val="00711AFE"/>
    <w:rsid w:val="00711BA1"/>
    <w:rsid w:val="00711C10"/>
    <w:rsid w:val="00711C30"/>
    <w:rsid w:val="00711D79"/>
    <w:rsid w:val="00712222"/>
    <w:rsid w:val="00712287"/>
    <w:rsid w:val="007122D5"/>
    <w:rsid w:val="0071237D"/>
    <w:rsid w:val="00712505"/>
    <w:rsid w:val="00712772"/>
    <w:rsid w:val="007127CC"/>
    <w:rsid w:val="0071291A"/>
    <w:rsid w:val="00712CB8"/>
    <w:rsid w:val="00712DBE"/>
    <w:rsid w:val="00712E00"/>
    <w:rsid w:val="00712E61"/>
    <w:rsid w:val="007130C5"/>
    <w:rsid w:val="00713825"/>
    <w:rsid w:val="00713960"/>
    <w:rsid w:val="00713A2A"/>
    <w:rsid w:val="00713A3F"/>
    <w:rsid w:val="00713AE8"/>
    <w:rsid w:val="00713C16"/>
    <w:rsid w:val="00713C94"/>
    <w:rsid w:val="0071444F"/>
    <w:rsid w:val="007145F8"/>
    <w:rsid w:val="0071460A"/>
    <w:rsid w:val="007148A1"/>
    <w:rsid w:val="007148D3"/>
    <w:rsid w:val="00714F81"/>
    <w:rsid w:val="00714FDB"/>
    <w:rsid w:val="0071530A"/>
    <w:rsid w:val="00715939"/>
    <w:rsid w:val="00715957"/>
    <w:rsid w:val="00715B9A"/>
    <w:rsid w:val="00715DF7"/>
    <w:rsid w:val="00715E4F"/>
    <w:rsid w:val="00715F48"/>
    <w:rsid w:val="00715FC2"/>
    <w:rsid w:val="0071636C"/>
    <w:rsid w:val="007167B1"/>
    <w:rsid w:val="00716857"/>
    <w:rsid w:val="007168E0"/>
    <w:rsid w:val="0071690F"/>
    <w:rsid w:val="007169BE"/>
    <w:rsid w:val="00716A58"/>
    <w:rsid w:val="00716A6B"/>
    <w:rsid w:val="00716B32"/>
    <w:rsid w:val="00716BC6"/>
    <w:rsid w:val="0071712B"/>
    <w:rsid w:val="00717401"/>
    <w:rsid w:val="00717422"/>
    <w:rsid w:val="00717A7B"/>
    <w:rsid w:val="00717A89"/>
    <w:rsid w:val="00717E65"/>
    <w:rsid w:val="00717F84"/>
    <w:rsid w:val="00720240"/>
    <w:rsid w:val="007209B3"/>
    <w:rsid w:val="00720D5A"/>
    <w:rsid w:val="00720D6E"/>
    <w:rsid w:val="00721325"/>
    <w:rsid w:val="007213FB"/>
    <w:rsid w:val="007214D6"/>
    <w:rsid w:val="007218BD"/>
    <w:rsid w:val="007219F7"/>
    <w:rsid w:val="00721AC2"/>
    <w:rsid w:val="00721B32"/>
    <w:rsid w:val="00721C27"/>
    <w:rsid w:val="007220EE"/>
    <w:rsid w:val="0072215E"/>
    <w:rsid w:val="00722407"/>
    <w:rsid w:val="00722A59"/>
    <w:rsid w:val="00722D80"/>
    <w:rsid w:val="00722DA0"/>
    <w:rsid w:val="00722DD6"/>
    <w:rsid w:val="007232EF"/>
    <w:rsid w:val="00723619"/>
    <w:rsid w:val="0072382B"/>
    <w:rsid w:val="007238E5"/>
    <w:rsid w:val="00723BC3"/>
    <w:rsid w:val="00723CAD"/>
    <w:rsid w:val="00723F68"/>
    <w:rsid w:val="00723F96"/>
    <w:rsid w:val="0072423A"/>
    <w:rsid w:val="00724509"/>
    <w:rsid w:val="007248DA"/>
    <w:rsid w:val="00724B84"/>
    <w:rsid w:val="00724C85"/>
    <w:rsid w:val="00724D51"/>
    <w:rsid w:val="00724E21"/>
    <w:rsid w:val="00724E9A"/>
    <w:rsid w:val="00724EDB"/>
    <w:rsid w:val="00724FCA"/>
    <w:rsid w:val="0072503D"/>
    <w:rsid w:val="00725603"/>
    <w:rsid w:val="007257BA"/>
    <w:rsid w:val="007257D0"/>
    <w:rsid w:val="00725BBC"/>
    <w:rsid w:val="00725DCE"/>
    <w:rsid w:val="00725DE6"/>
    <w:rsid w:val="00725E6C"/>
    <w:rsid w:val="007260B7"/>
    <w:rsid w:val="007263AA"/>
    <w:rsid w:val="007264B5"/>
    <w:rsid w:val="007265DA"/>
    <w:rsid w:val="007268A1"/>
    <w:rsid w:val="00726A04"/>
    <w:rsid w:val="00726AB2"/>
    <w:rsid w:val="00726C72"/>
    <w:rsid w:val="00726EA6"/>
    <w:rsid w:val="00727193"/>
    <w:rsid w:val="00727208"/>
    <w:rsid w:val="00727333"/>
    <w:rsid w:val="0072743B"/>
    <w:rsid w:val="007275AE"/>
    <w:rsid w:val="00727680"/>
    <w:rsid w:val="007278B1"/>
    <w:rsid w:val="007279A7"/>
    <w:rsid w:val="00727A13"/>
    <w:rsid w:val="00727D44"/>
    <w:rsid w:val="00727F24"/>
    <w:rsid w:val="00727F6A"/>
    <w:rsid w:val="00727FC4"/>
    <w:rsid w:val="0073004C"/>
    <w:rsid w:val="00730217"/>
    <w:rsid w:val="0073042F"/>
    <w:rsid w:val="007306A9"/>
    <w:rsid w:val="00730C02"/>
    <w:rsid w:val="00730FF2"/>
    <w:rsid w:val="00731212"/>
    <w:rsid w:val="007312BD"/>
    <w:rsid w:val="007312F5"/>
    <w:rsid w:val="007313B2"/>
    <w:rsid w:val="007313BE"/>
    <w:rsid w:val="007314BD"/>
    <w:rsid w:val="00731624"/>
    <w:rsid w:val="00731634"/>
    <w:rsid w:val="0073177A"/>
    <w:rsid w:val="0073189F"/>
    <w:rsid w:val="007319FA"/>
    <w:rsid w:val="007320EE"/>
    <w:rsid w:val="00732398"/>
    <w:rsid w:val="007326A0"/>
    <w:rsid w:val="00732754"/>
    <w:rsid w:val="007327D6"/>
    <w:rsid w:val="007327E3"/>
    <w:rsid w:val="00733123"/>
    <w:rsid w:val="007332CD"/>
    <w:rsid w:val="0073366B"/>
    <w:rsid w:val="007338AA"/>
    <w:rsid w:val="00733B4C"/>
    <w:rsid w:val="00733B91"/>
    <w:rsid w:val="00733DD1"/>
    <w:rsid w:val="0073422D"/>
    <w:rsid w:val="0073443F"/>
    <w:rsid w:val="00734451"/>
    <w:rsid w:val="00734798"/>
    <w:rsid w:val="007348B1"/>
    <w:rsid w:val="00734925"/>
    <w:rsid w:val="00734A3F"/>
    <w:rsid w:val="00734B34"/>
    <w:rsid w:val="00734BD7"/>
    <w:rsid w:val="00734F05"/>
    <w:rsid w:val="00734F49"/>
    <w:rsid w:val="0073510F"/>
    <w:rsid w:val="007351D5"/>
    <w:rsid w:val="00735227"/>
    <w:rsid w:val="00735386"/>
    <w:rsid w:val="00735562"/>
    <w:rsid w:val="00735CDF"/>
    <w:rsid w:val="007360F4"/>
    <w:rsid w:val="0073622E"/>
    <w:rsid w:val="007362A6"/>
    <w:rsid w:val="007364DF"/>
    <w:rsid w:val="0073699D"/>
    <w:rsid w:val="00736C8F"/>
    <w:rsid w:val="00736D7D"/>
    <w:rsid w:val="00736EAA"/>
    <w:rsid w:val="00736F45"/>
    <w:rsid w:val="00737015"/>
    <w:rsid w:val="007373EA"/>
    <w:rsid w:val="0073769A"/>
    <w:rsid w:val="0073771B"/>
    <w:rsid w:val="007377F3"/>
    <w:rsid w:val="00737985"/>
    <w:rsid w:val="00737B57"/>
    <w:rsid w:val="0074004C"/>
    <w:rsid w:val="00740357"/>
    <w:rsid w:val="007404A8"/>
    <w:rsid w:val="007405DC"/>
    <w:rsid w:val="00740717"/>
    <w:rsid w:val="00740873"/>
    <w:rsid w:val="00740B0A"/>
    <w:rsid w:val="00740E58"/>
    <w:rsid w:val="0074127B"/>
    <w:rsid w:val="00741BA5"/>
    <w:rsid w:val="00741CB2"/>
    <w:rsid w:val="00741FCD"/>
    <w:rsid w:val="00742295"/>
    <w:rsid w:val="0074252F"/>
    <w:rsid w:val="0074260E"/>
    <w:rsid w:val="0074288F"/>
    <w:rsid w:val="00742C4E"/>
    <w:rsid w:val="00742DED"/>
    <w:rsid w:val="00743049"/>
    <w:rsid w:val="007436F9"/>
    <w:rsid w:val="0074379C"/>
    <w:rsid w:val="0074382B"/>
    <w:rsid w:val="00743955"/>
    <w:rsid w:val="00743DED"/>
    <w:rsid w:val="00743FF5"/>
    <w:rsid w:val="00744291"/>
    <w:rsid w:val="00744377"/>
    <w:rsid w:val="007444FA"/>
    <w:rsid w:val="007445A0"/>
    <w:rsid w:val="0074479E"/>
    <w:rsid w:val="00744824"/>
    <w:rsid w:val="007449A2"/>
    <w:rsid w:val="00744BDF"/>
    <w:rsid w:val="00744DAD"/>
    <w:rsid w:val="00744F0C"/>
    <w:rsid w:val="007450D6"/>
    <w:rsid w:val="0074524B"/>
    <w:rsid w:val="00745304"/>
    <w:rsid w:val="0074535D"/>
    <w:rsid w:val="007453DF"/>
    <w:rsid w:val="00745650"/>
    <w:rsid w:val="0074565B"/>
    <w:rsid w:val="00745987"/>
    <w:rsid w:val="007459A7"/>
    <w:rsid w:val="00745BA8"/>
    <w:rsid w:val="00745D5B"/>
    <w:rsid w:val="007464C4"/>
    <w:rsid w:val="007465A7"/>
    <w:rsid w:val="0074670C"/>
    <w:rsid w:val="00746B1F"/>
    <w:rsid w:val="00746BCF"/>
    <w:rsid w:val="00746E5C"/>
    <w:rsid w:val="00746F26"/>
    <w:rsid w:val="00747057"/>
    <w:rsid w:val="00747170"/>
    <w:rsid w:val="00747173"/>
    <w:rsid w:val="007472EF"/>
    <w:rsid w:val="00747324"/>
    <w:rsid w:val="00747395"/>
    <w:rsid w:val="0074751E"/>
    <w:rsid w:val="00747585"/>
    <w:rsid w:val="00747997"/>
    <w:rsid w:val="00747B36"/>
    <w:rsid w:val="00747BB2"/>
    <w:rsid w:val="00747C29"/>
    <w:rsid w:val="00747D8B"/>
    <w:rsid w:val="0075003F"/>
    <w:rsid w:val="00750411"/>
    <w:rsid w:val="007505AB"/>
    <w:rsid w:val="007506E5"/>
    <w:rsid w:val="00750800"/>
    <w:rsid w:val="00750AF5"/>
    <w:rsid w:val="00751228"/>
    <w:rsid w:val="007514A6"/>
    <w:rsid w:val="007515E1"/>
    <w:rsid w:val="00751A07"/>
    <w:rsid w:val="00751D39"/>
    <w:rsid w:val="00751E77"/>
    <w:rsid w:val="007525EE"/>
    <w:rsid w:val="0075271B"/>
    <w:rsid w:val="007527EC"/>
    <w:rsid w:val="00752C59"/>
    <w:rsid w:val="00752DA4"/>
    <w:rsid w:val="00752ED5"/>
    <w:rsid w:val="007532F0"/>
    <w:rsid w:val="007533BA"/>
    <w:rsid w:val="00753704"/>
    <w:rsid w:val="00753AAF"/>
    <w:rsid w:val="00753B4C"/>
    <w:rsid w:val="00753C53"/>
    <w:rsid w:val="007547A2"/>
    <w:rsid w:val="007549CA"/>
    <w:rsid w:val="00754E12"/>
    <w:rsid w:val="0075501D"/>
    <w:rsid w:val="0075513C"/>
    <w:rsid w:val="00755172"/>
    <w:rsid w:val="0075564B"/>
    <w:rsid w:val="007557DE"/>
    <w:rsid w:val="0075581A"/>
    <w:rsid w:val="0075581D"/>
    <w:rsid w:val="00755B9E"/>
    <w:rsid w:val="00755F46"/>
    <w:rsid w:val="007560BD"/>
    <w:rsid w:val="00756138"/>
    <w:rsid w:val="00756460"/>
    <w:rsid w:val="00756A45"/>
    <w:rsid w:val="00756D6A"/>
    <w:rsid w:val="00756DFA"/>
    <w:rsid w:val="00756F15"/>
    <w:rsid w:val="007571E1"/>
    <w:rsid w:val="0075749F"/>
    <w:rsid w:val="007575B9"/>
    <w:rsid w:val="007575E5"/>
    <w:rsid w:val="00757610"/>
    <w:rsid w:val="007576E4"/>
    <w:rsid w:val="00757750"/>
    <w:rsid w:val="00757934"/>
    <w:rsid w:val="00757D42"/>
    <w:rsid w:val="00757F9C"/>
    <w:rsid w:val="00757FFA"/>
    <w:rsid w:val="007600A4"/>
    <w:rsid w:val="0076023A"/>
    <w:rsid w:val="00760259"/>
    <w:rsid w:val="007603EE"/>
    <w:rsid w:val="007604B2"/>
    <w:rsid w:val="007604C4"/>
    <w:rsid w:val="00760750"/>
    <w:rsid w:val="00760C2B"/>
    <w:rsid w:val="00760DD5"/>
    <w:rsid w:val="0076117E"/>
    <w:rsid w:val="00761187"/>
    <w:rsid w:val="007613FB"/>
    <w:rsid w:val="007614B7"/>
    <w:rsid w:val="007617C7"/>
    <w:rsid w:val="007617E6"/>
    <w:rsid w:val="007617FC"/>
    <w:rsid w:val="0076181E"/>
    <w:rsid w:val="00761B16"/>
    <w:rsid w:val="00761B51"/>
    <w:rsid w:val="00761B66"/>
    <w:rsid w:val="00761F1F"/>
    <w:rsid w:val="0076219C"/>
    <w:rsid w:val="0076226C"/>
    <w:rsid w:val="00762338"/>
    <w:rsid w:val="00762771"/>
    <w:rsid w:val="007627B8"/>
    <w:rsid w:val="007628DF"/>
    <w:rsid w:val="00762C78"/>
    <w:rsid w:val="00762D26"/>
    <w:rsid w:val="00762FF2"/>
    <w:rsid w:val="007632FA"/>
    <w:rsid w:val="0076336A"/>
    <w:rsid w:val="007633BD"/>
    <w:rsid w:val="00763466"/>
    <w:rsid w:val="007634D8"/>
    <w:rsid w:val="007635B3"/>
    <w:rsid w:val="007637A9"/>
    <w:rsid w:val="0076386A"/>
    <w:rsid w:val="0076390D"/>
    <w:rsid w:val="00763B6F"/>
    <w:rsid w:val="00763D4A"/>
    <w:rsid w:val="00763F31"/>
    <w:rsid w:val="00763F6F"/>
    <w:rsid w:val="00764043"/>
    <w:rsid w:val="0076473D"/>
    <w:rsid w:val="007647FB"/>
    <w:rsid w:val="00764852"/>
    <w:rsid w:val="00764C0B"/>
    <w:rsid w:val="00764E40"/>
    <w:rsid w:val="00765269"/>
    <w:rsid w:val="00765281"/>
    <w:rsid w:val="007652A1"/>
    <w:rsid w:val="00765389"/>
    <w:rsid w:val="00765449"/>
    <w:rsid w:val="007656B0"/>
    <w:rsid w:val="007659A9"/>
    <w:rsid w:val="0076608C"/>
    <w:rsid w:val="00766276"/>
    <w:rsid w:val="007663B2"/>
    <w:rsid w:val="00766670"/>
    <w:rsid w:val="00766899"/>
    <w:rsid w:val="0076696C"/>
    <w:rsid w:val="00766BAD"/>
    <w:rsid w:val="00766C5C"/>
    <w:rsid w:val="00766D53"/>
    <w:rsid w:val="00766FA2"/>
    <w:rsid w:val="00767069"/>
    <w:rsid w:val="007672CB"/>
    <w:rsid w:val="00767352"/>
    <w:rsid w:val="0076766E"/>
    <w:rsid w:val="00767692"/>
    <w:rsid w:val="0076786A"/>
    <w:rsid w:val="00767BE9"/>
    <w:rsid w:val="007702A8"/>
    <w:rsid w:val="007704EC"/>
    <w:rsid w:val="00770516"/>
    <w:rsid w:val="00770598"/>
    <w:rsid w:val="00770ABE"/>
    <w:rsid w:val="00770B33"/>
    <w:rsid w:val="00770D6C"/>
    <w:rsid w:val="00770DB3"/>
    <w:rsid w:val="00771401"/>
    <w:rsid w:val="00771418"/>
    <w:rsid w:val="007714E3"/>
    <w:rsid w:val="00771A38"/>
    <w:rsid w:val="00771B3C"/>
    <w:rsid w:val="00771CD1"/>
    <w:rsid w:val="00771DEA"/>
    <w:rsid w:val="00771F48"/>
    <w:rsid w:val="00771F6C"/>
    <w:rsid w:val="00771FD5"/>
    <w:rsid w:val="00772005"/>
    <w:rsid w:val="007723C3"/>
    <w:rsid w:val="007724EB"/>
    <w:rsid w:val="00772805"/>
    <w:rsid w:val="007729A2"/>
    <w:rsid w:val="00772B1B"/>
    <w:rsid w:val="00772B32"/>
    <w:rsid w:val="00772D7A"/>
    <w:rsid w:val="00772DD3"/>
    <w:rsid w:val="00773440"/>
    <w:rsid w:val="00773656"/>
    <w:rsid w:val="0077387A"/>
    <w:rsid w:val="00773A3D"/>
    <w:rsid w:val="00773C9D"/>
    <w:rsid w:val="00773D6E"/>
    <w:rsid w:val="00773D92"/>
    <w:rsid w:val="00773E2A"/>
    <w:rsid w:val="00773F9C"/>
    <w:rsid w:val="00774110"/>
    <w:rsid w:val="0077412B"/>
    <w:rsid w:val="007741F6"/>
    <w:rsid w:val="0077468B"/>
    <w:rsid w:val="00774857"/>
    <w:rsid w:val="00774A64"/>
    <w:rsid w:val="00774CCA"/>
    <w:rsid w:val="00774CD6"/>
    <w:rsid w:val="00774E54"/>
    <w:rsid w:val="00774E82"/>
    <w:rsid w:val="00774F1B"/>
    <w:rsid w:val="007755F2"/>
    <w:rsid w:val="007756A6"/>
    <w:rsid w:val="00775996"/>
    <w:rsid w:val="00775A9F"/>
    <w:rsid w:val="00775B82"/>
    <w:rsid w:val="00775B94"/>
    <w:rsid w:val="00776063"/>
    <w:rsid w:val="00776156"/>
    <w:rsid w:val="007761D0"/>
    <w:rsid w:val="0077621F"/>
    <w:rsid w:val="00776553"/>
    <w:rsid w:val="00776556"/>
    <w:rsid w:val="00776971"/>
    <w:rsid w:val="00776B38"/>
    <w:rsid w:val="00776B51"/>
    <w:rsid w:val="00776BD4"/>
    <w:rsid w:val="00776BF2"/>
    <w:rsid w:val="00776D04"/>
    <w:rsid w:val="00776EE1"/>
    <w:rsid w:val="00776F12"/>
    <w:rsid w:val="00777088"/>
    <w:rsid w:val="00777330"/>
    <w:rsid w:val="007773DC"/>
    <w:rsid w:val="007777E4"/>
    <w:rsid w:val="0077795C"/>
    <w:rsid w:val="0077796A"/>
    <w:rsid w:val="00777A4B"/>
    <w:rsid w:val="00777BBC"/>
    <w:rsid w:val="00777ECF"/>
    <w:rsid w:val="00777F34"/>
    <w:rsid w:val="007801B4"/>
    <w:rsid w:val="0078030C"/>
    <w:rsid w:val="0078032E"/>
    <w:rsid w:val="00780515"/>
    <w:rsid w:val="00780A6B"/>
    <w:rsid w:val="00780A80"/>
    <w:rsid w:val="00780CF4"/>
    <w:rsid w:val="0078105F"/>
    <w:rsid w:val="0078129B"/>
    <w:rsid w:val="007812D5"/>
    <w:rsid w:val="00781489"/>
    <w:rsid w:val="0078177E"/>
    <w:rsid w:val="0078198B"/>
    <w:rsid w:val="007819AC"/>
    <w:rsid w:val="00781DF6"/>
    <w:rsid w:val="00782602"/>
    <w:rsid w:val="00782782"/>
    <w:rsid w:val="007828A2"/>
    <w:rsid w:val="00782E9F"/>
    <w:rsid w:val="00782FCC"/>
    <w:rsid w:val="00783043"/>
    <w:rsid w:val="0078304C"/>
    <w:rsid w:val="00783673"/>
    <w:rsid w:val="00783984"/>
    <w:rsid w:val="00783C0F"/>
    <w:rsid w:val="00783DC8"/>
    <w:rsid w:val="00783E1B"/>
    <w:rsid w:val="00784082"/>
    <w:rsid w:val="0078465B"/>
    <w:rsid w:val="00784D03"/>
    <w:rsid w:val="00785168"/>
    <w:rsid w:val="007851FF"/>
    <w:rsid w:val="00785215"/>
    <w:rsid w:val="00785490"/>
    <w:rsid w:val="007854D3"/>
    <w:rsid w:val="0078569A"/>
    <w:rsid w:val="00785A86"/>
    <w:rsid w:val="0078603F"/>
    <w:rsid w:val="007870EE"/>
    <w:rsid w:val="00787194"/>
    <w:rsid w:val="0078727F"/>
    <w:rsid w:val="00787312"/>
    <w:rsid w:val="0078789D"/>
    <w:rsid w:val="00787943"/>
    <w:rsid w:val="00787961"/>
    <w:rsid w:val="00787ABD"/>
    <w:rsid w:val="00787ACE"/>
    <w:rsid w:val="00787AF6"/>
    <w:rsid w:val="00787B4A"/>
    <w:rsid w:val="00787E7F"/>
    <w:rsid w:val="00790115"/>
    <w:rsid w:val="007901CF"/>
    <w:rsid w:val="00790442"/>
    <w:rsid w:val="0079083F"/>
    <w:rsid w:val="00790C2C"/>
    <w:rsid w:val="00790CCA"/>
    <w:rsid w:val="00790D1C"/>
    <w:rsid w:val="00790E61"/>
    <w:rsid w:val="00790F46"/>
    <w:rsid w:val="00790F76"/>
    <w:rsid w:val="0079116D"/>
    <w:rsid w:val="0079127F"/>
    <w:rsid w:val="00791403"/>
    <w:rsid w:val="007916DA"/>
    <w:rsid w:val="00791B31"/>
    <w:rsid w:val="00791DE9"/>
    <w:rsid w:val="00791E22"/>
    <w:rsid w:val="00791EF6"/>
    <w:rsid w:val="007925EA"/>
    <w:rsid w:val="007925EC"/>
    <w:rsid w:val="00792778"/>
    <w:rsid w:val="00792925"/>
    <w:rsid w:val="00792B18"/>
    <w:rsid w:val="00792C69"/>
    <w:rsid w:val="00793121"/>
    <w:rsid w:val="0079341C"/>
    <w:rsid w:val="0079359F"/>
    <w:rsid w:val="00793838"/>
    <w:rsid w:val="00793B6E"/>
    <w:rsid w:val="00793CD8"/>
    <w:rsid w:val="00793CEE"/>
    <w:rsid w:val="00793D7E"/>
    <w:rsid w:val="00793DDB"/>
    <w:rsid w:val="00794097"/>
    <w:rsid w:val="007941BC"/>
    <w:rsid w:val="0079420D"/>
    <w:rsid w:val="0079427B"/>
    <w:rsid w:val="007943D2"/>
    <w:rsid w:val="007946B3"/>
    <w:rsid w:val="007947AC"/>
    <w:rsid w:val="00794EF9"/>
    <w:rsid w:val="0079526C"/>
    <w:rsid w:val="007953A6"/>
    <w:rsid w:val="007957C3"/>
    <w:rsid w:val="00795A29"/>
    <w:rsid w:val="00795C92"/>
    <w:rsid w:val="00795EB9"/>
    <w:rsid w:val="00795F30"/>
    <w:rsid w:val="00796003"/>
    <w:rsid w:val="00796231"/>
    <w:rsid w:val="00796334"/>
    <w:rsid w:val="00796337"/>
    <w:rsid w:val="00796495"/>
    <w:rsid w:val="007965E2"/>
    <w:rsid w:val="00796816"/>
    <w:rsid w:val="00796DF4"/>
    <w:rsid w:val="0079770A"/>
    <w:rsid w:val="007977A3"/>
    <w:rsid w:val="007978C7"/>
    <w:rsid w:val="00797B73"/>
    <w:rsid w:val="00797B81"/>
    <w:rsid w:val="00797BE3"/>
    <w:rsid w:val="00797BFB"/>
    <w:rsid w:val="00797EC1"/>
    <w:rsid w:val="00797EFA"/>
    <w:rsid w:val="007A005B"/>
    <w:rsid w:val="007A0214"/>
    <w:rsid w:val="007A03FE"/>
    <w:rsid w:val="007A049A"/>
    <w:rsid w:val="007A0750"/>
    <w:rsid w:val="007A0770"/>
    <w:rsid w:val="007A0943"/>
    <w:rsid w:val="007A09BC"/>
    <w:rsid w:val="007A0A83"/>
    <w:rsid w:val="007A0DD9"/>
    <w:rsid w:val="007A0E90"/>
    <w:rsid w:val="007A0FCE"/>
    <w:rsid w:val="007A14B5"/>
    <w:rsid w:val="007A14D1"/>
    <w:rsid w:val="007A150E"/>
    <w:rsid w:val="007A15FC"/>
    <w:rsid w:val="007A164C"/>
    <w:rsid w:val="007A18AA"/>
    <w:rsid w:val="007A1CB3"/>
    <w:rsid w:val="007A1E50"/>
    <w:rsid w:val="007A20AD"/>
    <w:rsid w:val="007A24C4"/>
    <w:rsid w:val="007A2793"/>
    <w:rsid w:val="007A299E"/>
    <w:rsid w:val="007A2DAC"/>
    <w:rsid w:val="007A2DDA"/>
    <w:rsid w:val="007A2EBD"/>
    <w:rsid w:val="007A301C"/>
    <w:rsid w:val="007A306F"/>
    <w:rsid w:val="007A30B9"/>
    <w:rsid w:val="007A3195"/>
    <w:rsid w:val="007A323F"/>
    <w:rsid w:val="007A359A"/>
    <w:rsid w:val="007A37A1"/>
    <w:rsid w:val="007A3830"/>
    <w:rsid w:val="007A3B45"/>
    <w:rsid w:val="007A3C65"/>
    <w:rsid w:val="007A3C76"/>
    <w:rsid w:val="007A3F9D"/>
    <w:rsid w:val="007A42C0"/>
    <w:rsid w:val="007A43A6"/>
    <w:rsid w:val="007A44B6"/>
    <w:rsid w:val="007A462C"/>
    <w:rsid w:val="007A4957"/>
    <w:rsid w:val="007A4B58"/>
    <w:rsid w:val="007A4DCF"/>
    <w:rsid w:val="007A4E1D"/>
    <w:rsid w:val="007A5162"/>
    <w:rsid w:val="007A525F"/>
    <w:rsid w:val="007A5386"/>
    <w:rsid w:val="007A54BC"/>
    <w:rsid w:val="007A552C"/>
    <w:rsid w:val="007A58A6"/>
    <w:rsid w:val="007A5AE9"/>
    <w:rsid w:val="007A5AFF"/>
    <w:rsid w:val="007A5CD2"/>
    <w:rsid w:val="007A5CFD"/>
    <w:rsid w:val="007A5E8E"/>
    <w:rsid w:val="007A6194"/>
    <w:rsid w:val="007A6264"/>
    <w:rsid w:val="007A6331"/>
    <w:rsid w:val="007A6474"/>
    <w:rsid w:val="007A651F"/>
    <w:rsid w:val="007A6549"/>
    <w:rsid w:val="007A6553"/>
    <w:rsid w:val="007A67A7"/>
    <w:rsid w:val="007A6E1F"/>
    <w:rsid w:val="007A7323"/>
    <w:rsid w:val="007A7337"/>
    <w:rsid w:val="007A7EAD"/>
    <w:rsid w:val="007B028C"/>
    <w:rsid w:val="007B0343"/>
    <w:rsid w:val="007B0430"/>
    <w:rsid w:val="007B0857"/>
    <w:rsid w:val="007B093B"/>
    <w:rsid w:val="007B0E93"/>
    <w:rsid w:val="007B13C9"/>
    <w:rsid w:val="007B1540"/>
    <w:rsid w:val="007B15A5"/>
    <w:rsid w:val="007B164C"/>
    <w:rsid w:val="007B1678"/>
    <w:rsid w:val="007B1873"/>
    <w:rsid w:val="007B1F94"/>
    <w:rsid w:val="007B1FC7"/>
    <w:rsid w:val="007B246D"/>
    <w:rsid w:val="007B2731"/>
    <w:rsid w:val="007B273D"/>
    <w:rsid w:val="007B277A"/>
    <w:rsid w:val="007B2FB8"/>
    <w:rsid w:val="007B2FF8"/>
    <w:rsid w:val="007B38FF"/>
    <w:rsid w:val="007B3B98"/>
    <w:rsid w:val="007B3CFE"/>
    <w:rsid w:val="007B3D2D"/>
    <w:rsid w:val="007B4056"/>
    <w:rsid w:val="007B407D"/>
    <w:rsid w:val="007B4115"/>
    <w:rsid w:val="007B42F0"/>
    <w:rsid w:val="007B4390"/>
    <w:rsid w:val="007B465C"/>
    <w:rsid w:val="007B47F5"/>
    <w:rsid w:val="007B4BCE"/>
    <w:rsid w:val="007B4C2F"/>
    <w:rsid w:val="007B4C34"/>
    <w:rsid w:val="007B4D53"/>
    <w:rsid w:val="007B4E62"/>
    <w:rsid w:val="007B4F19"/>
    <w:rsid w:val="007B50AE"/>
    <w:rsid w:val="007B50F0"/>
    <w:rsid w:val="007B51DF"/>
    <w:rsid w:val="007B5201"/>
    <w:rsid w:val="007B5288"/>
    <w:rsid w:val="007B5384"/>
    <w:rsid w:val="007B5604"/>
    <w:rsid w:val="007B57DE"/>
    <w:rsid w:val="007B58E3"/>
    <w:rsid w:val="007B59D4"/>
    <w:rsid w:val="007B59EF"/>
    <w:rsid w:val="007B5A45"/>
    <w:rsid w:val="007B5F2B"/>
    <w:rsid w:val="007B5F71"/>
    <w:rsid w:val="007B6AFD"/>
    <w:rsid w:val="007B6F30"/>
    <w:rsid w:val="007B708D"/>
    <w:rsid w:val="007B7362"/>
    <w:rsid w:val="007B758C"/>
    <w:rsid w:val="007B76BE"/>
    <w:rsid w:val="007B7BDE"/>
    <w:rsid w:val="007B7D40"/>
    <w:rsid w:val="007B7DE8"/>
    <w:rsid w:val="007B7E11"/>
    <w:rsid w:val="007B7EF7"/>
    <w:rsid w:val="007C00C6"/>
    <w:rsid w:val="007C01CC"/>
    <w:rsid w:val="007C01F7"/>
    <w:rsid w:val="007C02F9"/>
    <w:rsid w:val="007C05DD"/>
    <w:rsid w:val="007C063F"/>
    <w:rsid w:val="007C0656"/>
    <w:rsid w:val="007C08CB"/>
    <w:rsid w:val="007C0C3E"/>
    <w:rsid w:val="007C126A"/>
    <w:rsid w:val="007C1273"/>
    <w:rsid w:val="007C137D"/>
    <w:rsid w:val="007C1663"/>
    <w:rsid w:val="007C19E0"/>
    <w:rsid w:val="007C1A8A"/>
    <w:rsid w:val="007C1AB1"/>
    <w:rsid w:val="007C1E3D"/>
    <w:rsid w:val="007C20C8"/>
    <w:rsid w:val="007C22C7"/>
    <w:rsid w:val="007C2315"/>
    <w:rsid w:val="007C2540"/>
    <w:rsid w:val="007C2556"/>
    <w:rsid w:val="007C25A1"/>
    <w:rsid w:val="007C25F0"/>
    <w:rsid w:val="007C27C0"/>
    <w:rsid w:val="007C27D5"/>
    <w:rsid w:val="007C2A4D"/>
    <w:rsid w:val="007C3395"/>
    <w:rsid w:val="007C343F"/>
    <w:rsid w:val="007C34C7"/>
    <w:rsid w:val="007C3527"/>
    <w:rsid w:val="007C382A"/>
    <w:rsid w:val="007C38EF"/>
    <w:rsid w:val="007C392B"/>
    <w:rsid w:val="007C3973"/>
    <w:rsid w:val="007C39A9"/>
    <w:rsid w:val="007C3D18"/>
    <w:rsid w:val="007C3D50"/>
    <w:rsid w:val="007C3DE4"/>
    <w:rsid w:val="007C3E7B"/>
    <w:rsid w:val="007C41D6"/>
    <w:rsid w:val="007C450C"/>
    <w:rsid w:val="007C4748"/>
    <w:rsid w:val="007C4A8D"/>
    <w:rsid w:val="007C4BC8"/>
    <w:rsid w:val="007C4CA2"/>
    <w:rsid w:val="007C4E2E"/>
    <w:rsid w:val="007C5232"/>
    <w:rsid w:val="007C541B"/>
    <w:rsid w:val="007C54B5"/>
    <w:rsid w:val="007C572E"/>
    <w:rsid w:val="007C5A35"/>
    <w:rsid w:val="007C5A5B"/>
    <w:rsid w:val="007C5DE5"/>
    <w:rsid w:val="007C5E0A"/>
    <w:rsid w:val="007C5E33"/>
    <w:rsid w:val="007C5E7C"/>
    <w:rsid w:val="007C5FDF"/>
    <w:rsid w:val="007C60BF"/>
    <w:rsid w:val="007C610E"/>
    <w:rsid w:val="007C6248"/>
    <w:rsid w:val="007C6534"/>
    <w:rsid w:val="007C66CE"/>
    <w:rsid w:val="007C6A07"/>
    <w:rsid w:val="007C6C83"/>
    <w:rsid w:val="007C71E8"/>
    <w:rsid w:val="007C7398"/>
    <w:rsid w:val="007C75A1"/>
    <w:rsid w:val="007C7721"/>
    <w:rsid w:val="007C77A5"/>
    <w:rsid w:val="007C7823"/>
    <w:rsid w:val="007C7997"/>
    <w:rsid w:val="007C7AD2"/>
    <w:rsid w:val="007C7B23"/>
    <w:rsid w:val="007C7B40"/>
    <w:rsid w:val="007C7F4E"/>
    <w:rsid w:val="007D002A"/>
    <w:rsid w:val="007D0238"/>
    <w:rsid w:val="007D03B2"/>
    <w:rsid w:val="007D04E5"/>
    <w:rsid w:val="007D0569"/>
    <w:rsid w:val="007D06A5"/>
    <w:rsid w:val="007D08E9"/>
    <w:rsid w:val="007D09D8"/>
    <w:rsid w:val="007D0B5C"/>
    <w:rsid w:val="007D0C74"/>
    <w:rsid w:val="007D0FAD"/>
    <w:rsid w:val="007D11EE"/>
    <w:rsid w:val="007D1278"/>
    <w:rsid w:val="007D1585"/>
    <w:rsid w:val="007D1A3B"/>
    <w:rsid w:val="007D201E"/>
    <w:rsid w:val="007D266A"/>
    <w:rsid w:val="007D26B5"/>
    <w:rsid w:val="007D278A"/>
    <w:rsid w:val="007D27EF"/>
    <w:rsid w:val="007D28FF"/>
    <w:rsid w:val="007D2998"/>
    <w:rsid w:val="007D29B5"/>
    <w:rsid w:val="007D2A37"/>
    <w:rsid w:val="007D2AA4"/>
    <w:rsid w:val="007D2ECA"/>
    <w:rsid w:val="007D2FE7"/>
    <w:rsid w:val="007D3537"/>
    <w:rsid w:val="007D3585"/>
    <w:rsid w:val="007D382F"/>
    <w:rsid w:val="007D386F"/>
    <w:rsid w:val="007D3C54"/>
    <w:rsid w:val="007D3E4E"/>
    <w:rsid w:val="007D3F49"/>
    <w:rsid w:val="007D41CC"/>
    <w:rsid w:val="007D42A5"/>
    <w:rsid w:val="007D4A1E"/>
    <w:rsid w:val="007D4B9B"/>
    <w:rsid w:val="007D4E6F"/>
    <w:rsid w:val="007D50FF"/>
    <w:rsid w:val="007D55E1"/>
    <w:rsid w:val="007D569A"/>
    <w:rsid w:val="007D5901"/>
    <w:rsid w:val="007D5A08"/>
    <w:rsid w:val="007D5B23"/>
    <w:rsid w:val="007D5DBC"/>
    <w:rsid w:val="007D5F63"/>
    <w:rsid w:val="007D61BC"/>
    <w:rsid w:val="007D6728"/>
    <w:rsid w:val="007D6A22"/>
    <w:rsid w:val="007D6C17"/>
    <w:rsid w:val="007D6EAA"/>
    <w:rsid w:val="007D70A7"/>
    <w:rsid w:val="007D7152"/>
    <w:rsid w:val="007D7498"/>
    <w:rsid w:val="007D7511"/>
    <w:rsid w:val="007D7526"/>
    <w:rsid w:val="007D7895"/>
    <w:rsid w:val="007D78FC"/>
    <w:rsid w:val="007D7946"/>
    <w:rsid w:val="007E04B8"/>
    <w:rsid w:val="007E0884"/>
    <w:rsid w:val="007E08F6"/>
    <w:rsid w:val="007E0980"/>
    <w:rsid w:val="007E0CCF"/>
    <w:rsid w:val="007E0D69"/>
    <w:rsid w:val="007E0E71"/>
    <w:rsid w:val="007E0FE7"/>
    <w:rsid w:val="007E14E6"/>
    <w:rsid w:val="007E1834"/>
    <w:rsid w:val="007E1853"/>
    <w:rsid w:val="007E18A7"/>
    <w:rsid w:val="007E1A1D"/>
    <w:rsid w:val="007E1A65"/>
    <w:rsid w:val="007E1AF5"/>
    <w:rsid w:val="007E1BB3"/>
    <w:rsid w:val="007E1E1C"/>
    <w:rsid w:val="007E1E1E"/>
    <w:rsid w:val="007E1F61"/>
    <w:rsid w:val="007E2353"/>
    <w:rsid w:val="007E23B3"/>
    <w:rsid w:val="007E2404"/>
    <w:rsid w:val="007E24DE"/>
    <w:rsid w:val="007E25D7"/>
    <w:rsid w:val="007E2631"/>
    <w:rsid w:val="007E2720"/>
    <w:rsid w:val="007E27CA"/>
    <w:rsid w:val="007E2985"/>
    <w:rsid w:val="007E2B08"/>
    <w:rsid w:val="007E2C39"/>
    <w:rsid w:val="007E2DB8"/>
    <w:rsid w:val="007E3668"/>
    <w:rsid w:val="007E3774"/>
    <w:rsid w:val="007E3AFF"/>
    <w:rsid w:val="007E446D"/>
    <w:rsid w:val="007E4610"/>
    <w:rsid w:val="007E46BD"/>
    <w:rsid w:val="007E4715"/>
    <w:rsid w:val="007E477B"/>
    <w:rsid w:val="007E484D"/>
    <w:rsid w:val="007E485D"/>
    <w:rsid w:val="007E4914"/>
    <w:rsid w:val="007E4AE6"/>
    <w:rsid w:val="007E4B66"/>
    <w:rsid w:val="007E4C82"/>
    <w:rsid w:val="007E4CB6"/>
    <w:rsid w:val="007E4E1F"/>
    <w:rsid w:val="007E4E97"/>
    <w:rsid w:val="007E4F99"/>
    <w:rsid w:val="007E505B"/>
    <w:rsid w:val="007E5376"/>
    <w:rsid w:val="007E538F"/>
    <w:rsid w:val="007E5921"/>
    <w:rsid w:val="007E59CB"/>
    <w:rsid w:val="007E5A10"/>
    <w:rsid w:val="007E5A25"/>
    <w:rsid w:val="007E5E12"/>
    <w:rsid w:val="007E6245"/>
    <w:rsid w:val="007E6423"/>
    <w:rsid w:val="007E6866"/>
    <w:rsid w:val="007E6ADA"/>
    <w:rsid w:val="007E6C04"/>
    <w:rsid w:val="007E702A"/>
    <w:rsid w:val="007E7082"/>
    <w:rsid w:val="007E7091"/>
    <w:rsid w:val="007E73E2"/>
    <w:rsid w:val="007E7568"/>
    <w:rsid w:val="007E75A8"/>
    <w:rsid w:val="007E785D"/>
    <w:rsid w:val="007E7DA8"/>
    <w:rsid w:val="007E7DB6"/>
    <w:rsid w:val="007E7F6A"/>
    <w:rsid w:val="007F001A"/>
    <w:rsid w:val="007F07E8"/>
    <w:rsid w:val="007F08FE"/>
    <w:rsid w:val="007F0910"/>
    <w:rsid w:val="007F0933"/>
    <w:rsid w:val="007F0F52"/>
    <w:rsid w:val="007F12C6"/>
    <w:rsid w:val="007F17EA"/>
    <w:rsid w:val="007F18A1"/>
    <w:rsid w:val="007F19A6"/>
    <w:rsid w:val="007F1F63"/>
    <w:rsid w:val="007F20CD"/>
    <w:rsid w:val="007F2339"/>
    <w:rsid w:val="007F2354"/>
    <w:rsid w:val="007F24BB"/>
    <w:rsid w:val="007F262E"/>
    <w:rsid w:val="007F2694"/>
    <w:rsid w:val="007F2B04"/>
    <w:rsid w:val="007F2DEB"/>
    <w:rsid w:val="007F2E80"/>
    <w:rsid w:val="007F3047"/>
    <w:rsid w:val="007F320A"/>
    <w:rsid w:val="007F33E0"/>
    <w:rsid w:val="007F367B"/>
    <w:rsid w:val="007F38FE"/>
    <w:rsid w:val="007F395B"/>
    <w:rsid w:val="007F3A2F"/>
    <w:rsid w:val="007F3AC3"/>
    <w:rsid w:val="007F3BD8"/>
    <w:rsid w:val="007F3D9A"/>
    <w:rsid w:val="007F4301"/>
    <w:rsid w:val="007F43B1"/>
    <w:rsid w:val="007F43C2"/>
    <w:rsid w:val="007F4479"/>
    <w:rsid w:val="007F46FF"/>
    <w:rsid w:val="007F4855"/>
    <w:rsid w:val="007F4957"/>
    <w:rsid w:val="007F4BCC"/>
    <w:rsid w:val="007F502E"/>
    <w:rsid w:val="007F546E"/>
    <w:rsid w:val="007F5508"/>
    <w:rsid w:val="007F5694"/>
    <w:rsid w:val="007F57FC"/>
    <w:rsid w:val="007F5848"/>
    <w:rsid w:val="007F5AC2"/>
    <w:rsid w:val="007F5EEF"/>
    <w:rsid w:val="007F5F14"/>
    <w:rsid w:val="007F5F7F"/>
    <w:rsid w:val="007F64E4"/>
    <w:rsid w:val="007F652B"/>
    <w:rsid w:val="007F6655"/>
    <w:rsid w:val="007F66CE"/>
    <w:rsid w:val="007F673A"/>
    <w:rsid w:val="007F6858"/>
    <w:rsid w:val="007F6B54"/>
    <w:rsid w:val="007F6C25"/>
    <w:rsid w:val="007F72A8"/>
    <w:rsid w:val="007F74D2"/>
    <w:rsid w:val="007F77DB"/>
    <w:rsid w:val="007F78EB"/>
    <w:rsid w:val="007F7B11"/>
    <w:rsid w:val="007F7E9C"/>
    <w:rsid w:val="008001B9"/>
    <w:rsid w:val="008001EA"/>
    <w:rsid w:val="0080072D"/>
    <w:rsid w:val="00800883"/>
    <w:rsid w:val="00800977"/>
    <w:rsid w:val="00800BFE"/>
    <w:rsid w:val="00800D49"/>
    <w:rsid w:val="00800D4F"/>
    <w:rsid w:val="00800FB9"/>
    <w:rsid w:val="00801553"/>
    <w:rsid w:val="008015AE"/>
    <w:rsid w:val="008015B4"/>
    <w:rsid w:val="00801688"/>
    <w:rsid w:val="00801970"/>
    <w:rsid w:val="00801D2F"/>
    <w:rsid w:val="00801D6D"/>
    <w:rsid w:val="00801E42"/>
    <w:rsid w:val="00801FE3"/>
    <w:rsid w:val="0080201D"/>
    <w:rsid w:val="0080277E"/>
    <w:rsid w:val="00802BB3"/>
    <w:rsid w:val="00802CD3"/>
    <w:rsid w:val="00802F86"/>
    <w:rsid w:val="00802FBC"/>
    <w:rsid w:val="0080359B"/>
    <w:rsid w:val="00803771"/>
    <w:rsid w:val="008038EC"/>
    <w:rsid w:val="00803BBA"/>
    <w:rsid w:val="00803CD4"/>
    <w:rsid w:val="00803E02"/>
    <w:rsid w:val="00803FAE"/>
    <w:rsid w:val="00804038"/>
    <w:rsid w:val="00804102"/>
    <w:rsid w:val="0080414C"/>
    <w:rsid w:val="0080438B"/>
    <w:rsid w:val="008043D5"/>
    <w:rsid w:val="00804506"/>
    <w:rsid w:val="008046A8"/>
    <w:rsid w:val="00804770"/>
    <w:rsid w:val="00804BDA"/>
    <w:rsid w:val="00804BFF"/>
    <w:rsid w:val="00804D8F"/>
    <w:rsid w:val="00804FD5"/>
    <w:rsid w:val="00805181"/>
    <w:rsid w:val="008051B9"/>
    <w:rsid w:val="00805303"/>
    <w:rsid w:val="00805442"/>
    <w:rsid w:val="00805674"/>
    <w:rsid w:val="008057DF"/>
    <w:rsid w:val="00805898"/>
    <w:rsid w:val="00805BE0"/>
    <w:rsid w:val="00805E09"/>
    <w:rsid w:val="0080605F"/>
    <w:rsid w:val="008060E0"/>
    <w:rsid w:val="00806487"/>
    <w:rsid w:val="008064A1"/>
    <w:rsid w:val="008067BE"/>
    <w:rsid w:val="00807018"/>
    <w:rsid w:val="00807588"/>
    <w:rsid w:val="008075E6"/>
    <w:rsid w:val="0080761B"/>
    <w:rsid w:val="008076B2"/>
    <w:rsid w:val="00807786"/>
    <w:rsid w:val="00807CB8"/>
    <w:rsid w:val="00807DB0"/>
    <w:rsid w:val="00807EB2"/>
    <w:rsid w:val="008100A9"/>
    <w:rsid w:val="008101CC"/>
    <w:rsid w:val="00810229"/>
    <w:rsid w:val="008102BD"/>
    <w:rsid w:val="00810490"/>
    <w:rsid w:val="0081050B"/>
    <w:rsid w:val="00810671"/>
    <w:rsid w:val="0081079A"/>
    <w:rsid w:val="0081099E"/>
    <w:rsid w:val="00810AC5"/>
    <w:rsid w:val="00810AE9"/>
    <w:rsid w:val="0081102E"/>
    <w:rsid w:val="0081104C"/>
    <w:rsid w:val="00811ABF"/>
    <w:rsid w:val="00811F3F"/>
    <w:rsid w:val="00811FCB"/>
    <w:rsid w:val="008120A3"/>
    <w:rsid w:val="008125F9"/>
    <w:rsid w:val="00812607"/>
    <w:rsid w:val="00812C33"/>
    <w:rsid w:val="00812D4E"/>
    <w:rsid w:val="00812F7C"/>
    <w:rsid w:val="0081303D"/>
    <w:rsid w:val="00813417"/>
    <w:rsid w:val="00813628"/>
    <w:rsid w:val="00813942"/>
    <w:rsid w:val="008139D5"/>
    <w:rsid w:val="00813E25"/>
    <w:rsid w:val="00814202"/>
    <w:rsid w:val="00814779"/>
    <w:rsid w:val="008148C4"/>
    <w:rsid w:val="00814AB3"/>
    <w:rsid w:val="00814B98"/>
    <w:rsid w:val="008150D2"/>
    <w:rsid w:val="008155AF"/>
    <w:rsid w:val="0081565A"/>
    <w:rsid w:val="0081574A"/>
    <w:rsid w:val="00815785"/>
    <w:rsid w:val="008158D1"/>
    <w:rsid w:val="008158D6"/>
    <w:rsid w:val="008158E0"/>
    <w:rsid w:val="00815A57"/>
    <w:rsid w:val="00815EE2"/>
    <w:rsid w:val="00816191"/>
    <w:rsid w:val="00816662"/>
    <w:rsid w:val="00816677"/>
    <w:rsid w:val="00816E1D"/>
    <w:rsid w:val="00817196"/>
    <w:rsid w:val="008172D4"/>
    <w:rsid w:val="008173F2"/>
    <w:rsid w:val="008175BC"/>
    <w:rsid w:val="008176DD"/>
    <w:rsid w:val="00817AAE"/>
    <w:rsid w:val="00817BE2"/>
    <w:rsid w:val="00817C8C"/>
    <w:rsid w:val="00817D53"/>
    <w:rsid w:val="00817F9E"/>
    <w:rsid w:val="00817FB1"/>
    <w:rsid w:val="008201A6"/>
    <w:rsid w:val="008202B6"/>
    <w:rsid w:val="008206A6"/>
    <w:rsid w:val="00820A11"/>
    <w:rsid w:val="00820A99"/>
    <w:rsid w:val="00820C7D"/>
    <w:rsid w:val="00820CE3"/>
    <w:rsid w:val="00820D05"/>
    <w:rsid w:val="0082112D"/>
    <w:rsid w:val="00821459"/>
    <w:rsid w:val="008214E8"/>
    <w:rsid w:val="00821823"/>
    <w:rsid w:val="008219E4"/>
    <w:rsid w:val="00821F03"/>
    <w:rsid w:val="00821F33"/>
    <w:rsid w:val="008221F3"/>
    <w:rsid w:val="0082232B"/>
    <w:rsid w:val="008229CB"/>
    <w:rsid w:val="00822A89"/>
    <w:rsid w:val="00822F92"/>
    <w:rsid w:val="00823164"/>
    <w:rsid w:val="0082349A"/>
    <w:rsid w:val="00823575"/>
    <w:rsid w:val="008235DB"/>
    <w:rsid w:val="0082385A"/>
    <w:rsid w:val="008239FB"/>
    <w:rsid w:val="00823BC5"/>
    <w:rsid w:val="00824048"/>
    <w:rsid w:val="00824133"/>
    <w:rsid w:val="008243C7"/>
    <w:rsid w:val="0082477C"/>
    <w:rsid w:val="00824831"/>
    <w:rsid w:val="0082486B"/>
    <w:rsid w:val="00824961"/>
    <w:rsid w:val="00824AB4"/>
    <w:rsid w:val="00824C22"/>
    <w:rsid w:val="00824C5D"/>
    <w:rsid w:val="00824C85"/>
    <w:rsid w:val="00825310"/>
    <w:rsid w:val="00825A7F"/>
    <w:rsid w:val="00825C42"/>
    <w:rsid w:val="00825D25"/>
    <w:rsid w:val="00825E88"/>
    <w:rsid w:val="00825E8E"/>
    <w:rsid w:val="008261A9"/>
    <w:rsid w:val="008262D6"/>
    <w:rsid w:val="008263D3"/>
    <w:rsid w:val="00826523"/>
    <w:rsid w:val="00826641"/>
    <w:rsid w:val="00826DA3"/>
    <w:rsid w:val="00826DBE"/>
    <w:rsid w:val="00826DFD"/>
    <w:rsid w:val="00826F3D"/>
    <w:rsid w:val="00826F8B"/>
    <w:rsid w:val="00826FC3"/>
    <w:rsid w:val="0082705E"/>
    <w:rsid w:val="00827242"/>
    <w:rsid w:val="00827269"/>
    <w:rsid w:val="008272B8"/>
    <w:rsid w:val="0082756C"/>
    <w:rsid w:val="008275EF"/>
    <w:rsid w:val="00827CD3"/>
    <w:rsid w:val="00827D6F"/>
    <w:rsid w:val="008303A6"/>
    <w:rsid w:val="00830499"/>
    <w:rsid w:val="0083077A"/>
    <w:rsid w:val="008309E3"/>
    <w:rsid w:val="00830BC4"/>
    <w:rsid w:val="00830CEC"/>
    <w:rsid w:val="00830DB7"/>
    <w:rsid w:val="00830E87"/>
    <w:rsid w:val="00831369"/>
    <w:rsid w:val="008313D7"/>
    <w:rsid w:val="0083155D"/>
    <w:rsid w:val="00831B22"/>
    <w:rsid w:val="00831F35"/>
    <w:rsid w:val="00832021"/>
    <w:rsid w:val="0083227F"/>
    <w:rsid w:val="008322A6"/>
    <w:rsid w:val="0083231E"/>
    <w:rsid w:val="00832659"/>
    <w:rsid w:val="0083281A"/>
    <w:rsid w:val="00832921"/>
    <w:rsid w:val="00832B12"/>
    <w:rsid w:val="00832C8D"/>
    <w:rsid w:val="00832D8A"/>
    <w:rsid w:val="0083313F"/>
    <w:rsid w:val="008331C5"/>
    <w:rsid w:val="0083349C"/>
    <w:rsid w:val="00833588"/>
    <w:rsid w:val="008335BF"/>
    <w:rsid w:val="00833649"/>
    <w:rsid w:val="00833E4A"/>
    <w:rsid w:val="00834461"/>
    <w:rsid w:val="00834514"/>
    <w:rsid w:val="008348FA"/>
    <w:rsid w:val="00834B73"/>
    <w:rsid w:val="0083533D"/>
    <w:rsid w:val="008353D6"/>
    <w:rsid w:val="00835580"/>
    <w:rsid w:val="008355F7"/>
    <w:rsid w:val="0083595E"/>
    <w:rsid w:val="00835B0F"/>
    <w:rsid w:val="0083629E"/>
    <w:rsid w:val="00836338"/>
    <w:rsid w:val="00836682"/>
    <w:rsid w:val="00836942"/>
    <w:rsid w:val="00836B06"/>
    <w:rsid w:val="00836F66"/>
    <w:rsid w:val="008370BB"/>
    <w:rsid w:val="008370E4"/>
    <w:rsid w:val="008376AC"/>
    <w:rsid w:val="00837966"/>
    <w:rsid w:val="00837A5F"/>
    <w:rsid w:val="00837CC5"/>
    <w:rsid w:val="00837DBD"/>
    <w:rsid w:val="00837F52"/>
    <w:rsid w:val="00840022"/>
    <w:rsid w:val="00840166"/>
    <w:rsid w:val="00840301"/>
    <w:rsid w:val="0084057A"/>
    <w:rsid w:val="0084073F"/>
    <w:rsid w:val="00840A6C"/>
    <w:rsid w:val="0084108D"/>
    <w:rsid w:val="008410E6"/>
    <w:rsid w:val="008410EA"/>
    <w:rsid w:val="00841455"/>
    <w:rsid w:val="008416F1"/>
    <w:rsid w:val="00841840"/>
    <w:rsid w:val="00841932"/>
    <w:rsid w:val="00841C8E"/>
    <w:rsid w:val="0084211E"/>
    <w:rsid w:val="00842128"/>
    <w:rsid w:val="00842787"/>
    <w:rsid w:val="00842886"/>
    <w:rsid w:val="008428FA"/>
    <w:rsid w:val="00842909"/>
    <w:rsid w:val="00842992"/>
    <w:rsid w:val="00842A44"/>
    <w:rsid w:val="00842C10"/>
    <w:rsid w:val="00842CE7"/>
    <w:rsid w:val="0084321F"/>
    <w:rsid w:val="00843577"/>
    <w:rsid w:val="00843795"/>
    <w:rsid w:val="00843CD7"/>
    <w:rsid w:val="00844165"/>
    <w:rsid w:val="00844410"/>
    <w:rsid w:val="008444E8"/>
    <w:rsid w:val="008447F9"/>
    <w:rsid w:val="00844BF1"/>
    <w:rsid w:val="00844D78"/>
    <w:rsid w:val="00844E80"/>
    <w:rsid w:val="0084505B"/>
    <w:rsid w:val="008452E9"/>
    <w:rsid w:val="0084553C"/>
    <w:rsid w:val="00845717"/>
    <w:rsid w:val="008457BF"/>
    <w:rsid w:val="00845867"/>
    <w:rsid w:val="00845B8E"/>
    <w:rsid w:val="00845BC4"/>
    <w:rsid w:val="00845EF1"/>
    <w:rsid w:val="0084636D"/>
    <w:rsid w:val="008463E6"/>
    <w:rsid w:val="0084657B"/>
    <w:rsid w:val="00846663"/>
    <w:rsid w:val="00846A90"/>
    <w:rsid w:val="00846F40"/>
    <w:rsid w:val="00846FE7"/>
    <w:rsid w:val="00847577"/>
    <w:rsid w:val="00847D79"/>
    <w:rsid w:val="00850931"/>
    <w:rsid w:val="00850D30"/>
    <w:rsid w:val="008512BD"/>
    <w:rsid w:val="00851374"/>
    <w:rsid w:val="008513B4"/>
    <w:rsid w:val="00851535"/>
    <w:rsid w:val="00851BC4"/>
    <w:rsid w:val="00852378"/>
    <w:rsid w:val="00852593"/>
    <w:rsid w:val="00852621"/>
    <w:rsid w:val="008526EB"/>
    <w:rsid w:val="00852804"/>
    <w:rsid w:val="00852AE8"/>
    <w:rsid w:val="00852BB9"/>
    <w:rsid w:val="00853059"/>
    <w:rsid w:val="00853105"/>
    <w:rsid w:val="00853191"/>
    <w:rsid w:val="00853211"/>
    <w:rsid w:val="008537AC"/>
    <w:rsid w:val="00853A15"/>
    <w:rsid w:val="00853A5E"/>
    <w:rsid w:val="00853A85"/>
    <w:rsid w:val="00853E64"/>
    <w:rsid w:val="00853EE3"/>
    <w:rsid w:val="008541A9"/>
    <w:rsid w:val="00854717"/>
    <w:rsid w:val="00854821"/>
    <w:rsid w:val="00854D2E"/>
    <w:rsid w:val="00854D98"/>
    <w:rsid w:val="00854D9A"/>
    <w:rsid w:val="00854E43"/>
    <w:rsid w:val="00854F21"/>
    <w:rsid w:val="0085537D"/>
    <w:rsid w:val="00855805"/>
    <w:rsid w:val="00855BA9"/>
    <w:rsid w:val="00855E6D"/>
    <w:rsid w:val="00855E9A"/>
    <w:rsid w:val="00855F6C"/>
    <w:rsid w:val="008561E5"/>
    <w:rsid w:val="00856333"/>
    <w:rsid w:val="00856661"/>
    <w:rsid w:val="00856876"/>
    <w:rsid w:val="00856911"/>
    <w:rsid w:val="0085699F"/>
    <w:rsid w:val="00856AA2"/>
    <w:rsid w:val="00856ADB"/>
    <w:rsid w:val="00856B05"/>
    <w:rsid w:val="00856B33"/>
    <w:rsid w:val="00856E73"/>
    <w:rsid w:val="00856FAF"/>
    <w:rsid w:val="0085766D"/>
    <w:rsid w:val="00857737"/>
    <w:rsid w:val="00857769"/>
    <w:rsid w:val="0085780E"/>
    <w:rsid w:val="008578B9"/>
    <w:rsid w:val="00857973"/>
    <w:rsid w:val="00857F25"/>
    <w:rsid w:val="00857FF2"/>
    <w:rsid w:val="008602BA"/>
    <w:rsid w:val="00860310"/>
    <w:rsid w:val="008604AE"/>
    <w:rsid w:val="0086092F"/>
    <w:rsid w:val="00860AB9"/>
    <w:rsid w:val="00860AE4"/>
    <w:rsid w:val="00860E41"/>
    <w:rsid w:val="0086106C"/>
    <w:rsid w:val="008611DB"/>
    <w:rsid w:val="00861304"/>
    <w:rsid w:val="008613D1"/>
    <w:rsid w:val="008614D1"/>
    <w:rsid w:val="00861638"/>
    <w:rsid w:val="008618C9"/>
    <w:rsid w:val="00861BC6"/>
    <w:rsid w:val="00861C89"/>
    <w:rsid w:val="00861CD4"/>
    <w:rsid w:val="00861DE8"/>
    <w:rsid w:val="0086265B"/>
    <w:rsid w:val="008626AB"/>
    <w:rsid w:val="00862746"/>
    <w:rsid w:val="008627B6"/>
    <w:rsid w:val="0086280E"/>
    <w:rsid w:val="008628AF"/>
    <w:rsid w:val="00862AAB"/>
    <w:rsid w:val="00862ABC"/>
    <w:rsid w:val="00862BB2"/>
    <w:rsid w:val="00862BF2"/>
    <w:rsid w:val="00862EE5"/>
    <w:rsid w:val="00863778"/>
    <w:rsid w:val="008637E1"/>
    <w:rsid w:val="008638B5"/>
    <w:rsid w:val="00863A3D"/>
    <w:rsid w:val="00863AB3"/>
    <w:rsid w:val="00863B69"/>
    <w:rsid w:val="00863D4E"/>
    <w:rsid w:val="00863DA5"/>
    <w:rsid w:val="00863FA5"/>
    <w:rsid w:val="00863FEE"/>
    <w:rsid w:val="008640B4"/>
    <w:rsid w:val="008641D8"/>
    <w:rsid w:val="008641DF"/>
    <w:rsid w:val="00864364"/>
    <w:rsid w:val="008648AB"/>
    <w:rsid w:val="008648E2"/>
    <w:rsid w:val="00864A82"/>
    <w:rsid w:val="00864BA1"/>
    <w:rsid w:val="00864EAA"/>
    <w:rsid w:val="00864FE1"/>
    <w:rsid w:val="00865182"/>
    <w:rsid w:val="00865267"/>
    <w:rsid w:val="00865494"/>
    <w:rsid w:val="00865542"/>
    <w:rsid w:val="00865897"/>
    <w:rsid w:val="008658C2"/>
    <w:rsid w:val="00865D5F"/>
    <w:rsid w:val="00865D64"/>
    <w:rsid w:val="00865E76"/>
    <w:rsid w:val="00866098"/>
    <w:rsid w:val="0086620D"/>
    <w:rsid w:val="00866B3D"/>
    <w:rsid w:val="00866D0D"/>
    <w:rsid w:val="00866D5E"/>
    <w:rsid w:val="0086728B"/>
    <w:rsid w:val="00867356"/>
    <w:rsid w:val="0086735C"/>
    <w:rsid w:val="008677FD"/>
    <w:rsid w:val="00867B05"/>
    <w:rsid w:val="008705AC"/>
    <w:rsid w:val="008705D1"/>
    <w:rsid w:val="008706D4"/>
    <w:rsid w:val="0087072F"/>
    <w:rsid w:val="0087087C"/>
    <w:rsid w:val="008709F3"/>
    <w:rsid w:val="00870B62"/>
    <w:rsid w:val="00870E1A"/>
    <w:rsid w:val="00870F8A"/>
    <w:rsid w:val="008711E9"/>
    <w:rsid w:val="0087121D"/>
    <w:rsid w:val="00871345"/>
    <w:rsid w:val="0087137C"/>
    <w:rsid w:val="00871568"/>
    <w:rsid w:val="00871890"/>
    <w:rsid w:val="008719A4"/>
    <w:rsid w:val="00871D23"/>
    <w:rsid w:val="00871EBD"/>
    <w:rsid w:val="00872477"/>
    <w:rsid w:val="00872594"/>
    <w:rsid w:val="0087278F"/>
    <w:rsid w:val="00872ABF"/>
    <w:rsid w:val="00872B31"/>
    <w:rsid w:val="00872CAC"/>
    <w:rsid w:val="00872F94"/>
    <w:rsid w:val="00873799"/>
    <w:rsid w:val="008738C0"/>
    <w:rsid w:val="008738D6"/>
    <w:rsid w:val="00873913"/>
    <w:rsid w:val="0087398D"/>
    <w:rsid w:val="00873AC3"/>
    <w:rsid w:val="00873BEA"/>
    <w:rsid w:val="00873C67"/>
    <w:rsid w:val="00873C9B"/>
    <w:rsid w:val="00873DC7"/>
    <w:rsid w:val="00873E76"/>
    <w:rsid w:val="00873F9B"/>
    <w:rsid w:val="00874174"/>
    <w:rsid w:val="00874286"/>
    <w:rsid w:val="00874312"/>
    <w:rsid w:val="0087437C"/>
    <w:rsid w:val="00874664"/>
    <w:rsid w:val="00874888"/>
    <w:rsid w:val="00874E6F"/>
    <w:rsid w:val="00874FCF"/>
    <w:rsid w:val="0087528B"/>
    <w:rsid w:val="00875311"/>
    <w:rsid w:val="008757AD"/>
    <w:rsid w:val="00875841"/>
    <w:rsid w:val="00875921"/>
    <w:rsid w:val="00875A52"/>
    <w:rsid w:val="00875CD7"/>
    <w:rsid w:val="00875DD0"/>
    <w:rsid w:val="00875F92"/>
    <w:rsid w:val="00876131"/>
    <w:rsid w:val="00876182"/>
    <w:rsid w:val="0087635C"/>
    <w:rsid w:val="008765ED"/>
    <w:rsid w:val="008766C8"/>
    <w:rsid w:val="008768D9"/>
    <w:rsid w:val="00876B4D"/>
    <w:rsid w:val="00876D68"/>
    <w:rsid w:val="00876E43"/>
    <w:rsid w:val="00876FD2"/>
    <w:rsid w:val="008770C4"/>
    <w:rsid w:val="0087732C"/>
    <w:rsid w:val="008774E6"/>
    <w:rsid w:val="008776C6"/>
    <w:rsid w:val="00877A09"/>
    <w:rsid w:val="00877D9D"/>
    <w:rsid w:val="00877DB1"/>
    <w:rsid w:val="00877F18"/>
    <w:rsid w:val="008803DB"/>
    <w:rsid w:val="0088060A"/>
    <w:rsid w:val="00880655"/>
    <w:rsid w:val="0088070B"/>
    <w:rsid w:val="008807FE"/>
    <w:rsid w:val="00880B47"/>
    <w:rsid w:val="00880E55"/>
    <w:rsid w:val="00881383"/>
    <w:rsid w:val="0088166B"/>
    <w:rsid w:val="00881956"/>
    <w:rsid w:val="00881EA0"/>
    <w:rsid w:val="0088236F"/>
    <w:rsid w:val="00882592"/>
    <w:rsid w:val="0088268D"/>
    <w:rsid w:val="00882881"/>
    <w:rsid w:val="00882EBB"/>
    <w:rsid w:val="00882F51"/>
    <w:rsid w:val="0088321D"/>
    <w:rsid w:val="0088341B"/>
    <w:rsid w:val="00883637"/>
    <w:rsid w:val="00883683"/>
    <w:rsid w:val="008836E7"/>
    <w:rsid w:val="0088377F"/>
    <w:rsid w:val="0088386C"/>
    <w:rsid w:val="00883CB5"/>
    <w:rsid w:val="00883E1F"/>
    <w:rsid w:val="008841E3"/>
    <w:rsid w:val="00884391"/>
    <w:rsid w:val="008843BF"/>
    <w:rsid w:val="00884551"/>
    <w:rsid w:val="00884A10"/>
    <w:rsid w:val="00884C23"/>
    <w:rsid w:val="00885180"/>
    <w:rsid w:val="008851DC"/>
    <w:rsid w:val="00885403"/>
    <w:rsid w:val="0088546D"/>
    <w:rsid w:val="00885480"/>
    <w:rsid w:val="008856F7"/>
    <w:rsid w:val="00885E3D"/>
    <w:rsid w:val="00885E7C"/>
    <w:rsid w:val="008861D8"/>
    <w:rsid w:val="0088657C"/>
    <w:rsid w:val="00886896"/>
    <w:rsid w:val="00886A6A"/>
    <w:rsid w:val="00886AAC"/>
    <w:rsid w:val="00886D8B"/>
    <w:rsid w:val="00886F61"/>
    <w:rsid w:val="00887345"/>
    <w:rsid w:val="008873AA"/>
    <w:rsid w:val="00887473"/>
    <w:rsid w:val="0088764E"/>
    <w:rsid w:val="008876C3"/>
    <w:rsid w:val="008879FE"/>
    <w:rsid w:val="00887EB5"/>
    <w:rsid w:val="00887F1F"/>
    <w:rsid w:val="0089039C"/>
    <w:rsid w:val="008903A3"/>
    <w:rsid w:val="008903DA"/>
    <w:rsid w:val="008905B8"/>
    <w:rsid w:val="00890605"/>
    <w:rsid w:val="00890A97"/>
    <w:rsid w:val="00890B76"/>
    <w:rsid w:val="00890BBA"/>
    <w:rsid w:val="00890ECE"/>
    <w:rsid w:val="008913E0"/>
    <w:rsid w:val="00891417"/>
    <w:rsid w:val="00891462"/>
    <w:rsid w:val="008915EC"/>
    <w:rsid w:val="00891DCA"/>
    <w:rsid w:val="00891F03"/>
    <w:rsid w:val="00892030"/>
    <w:rsid w:val="0089220F"/>
    <w:rsid w:val="00892299"/>
    <w:rsid w:val="00892459"/>
    <w:rsid w:val="0089250E"/>
    <w:rsid w:val="00892692"/>
    <w:rsid w:val="008927BA"/>
    <w:rsid w:val="008927F9"/>
    <w:rsid w:val="00892C3D"/>
    <w:rsid w:val="00892C5A"/>
    <w:rsid w:val="00892CA4"/>
    <w:rsid w:val="00892DD4"/>
    <w:rsid w:val="00892E10"/>
    <w:rsid w:val="00892F28"/>
    <w:rsid w:val="00892F40"/>
    <w:rsid w:val="00892FE0"/>
    <w:rsid w:val="00893140"/>
    <w:rsid w:val="00893578"/>
    <w:rsid w:val="008936EE"/>
    <w:rsid w:val="0089374E"/>
    <w:rsid w:val="00893765"/>
    <w:rsid w:val="00893803"/>
    <w:rsid w:val="00893C7D"/>
    <w:rsid w:val="00893C87"/>
    <w:rsid w:val="00893CFC"/>
    <w:rsid w:val="00893D3E"/>
    <w:rsid w:val="00893DA9"/>
    <w:rsid w:val="00894126"/>
    <w:rsid w:val="008941E3"/>
    <w:rsid w:val="008943B6"/>
    <w:rsid w:val="00894430"/>
    <w:rsid w:val="008944B0"/>
    <w:rsid w:val="00894539"/>
    <w:rsid w:val="00894A5C"/>
    <w:rsid w:val="00894A88"/>
    <w:rsid w:val="00895057"/>
    <w:rsid w:val="00895386"/>
    <w:rsid w:val="008953D9"/>
    <w:rsid w:val="00895DC8"/>
    <w:rsid w:val="00895EB4"/>
    <w:rsid w:val="00895F38"/>
    <w:rsid w:val="00896042"/>
    <w:rsid w:val="0089637F"/>
    <w:rsid w:val="008963EE"/>
    <w:rsid w:val="008967FD"/>
    <w:rsid w:val="00896A08"/>
    <w:rsid w:val="00896B2B"/>
    <w:rsid w:val="00896E39"/>
    <w:rsid w:val="00896ED4"/>
    <w:rsid w:val="00896F56"/>
    <w:rsid w:val="00896F8D"/>
    <w:rsid w:val="00896FCE"/>
    <w:rsid w:val="008979B4"/>
    <w:rsid w:val="00897A4E"/>
    <w:rsid w:val="00897B0A"/>
    <w:rsid w:val="00897E57"/>
    <w:rsid w:val="00897E96"/>
    <w:rsid w:val="00897FEC"/>
    <w:rsid w:val="008A00D5"/>
    <w:rsid w:val="008A0195"/>
    <w:rsid w:val="008A07F8"/>
    <w:rsid w:val="008A084C"/>
    <w:rsid w:val="008A0A1E"/>
    <w:rsid w:val="008A0E1C"/>
    <w:rsid w:val="008A0FF7"/>
    <w:rsid w:val="008A100A"/>
    <w:rsid w:val="008A1019"/>
    <w:rsid w:val="008A11F8"/>
    <w:rsid w:val="008A14E5"/>
    <w:rsid w:val="008A1710"/>
    <w:rsid w:val="008A179B"/>
    <w:rsid w:val="008A1BAD"/>
    <w:rsid w:val="008A1C4F"/>
    <w:rsid w:val="008A1DB5"/>
    <w:rsid w:val="008A206E"/>
    <w:rsid w:val="008A21BF"/>
    <w:rsid w:val="008A21FF"/>
    <w:rsid w:val="008A224B"/>
    <w:rsid w:val="008A2411"/>
    <w:rsid w:val="008A2420"/>
    <w:rsid w:val="008A26B5"/>
    <w:rsid w:val="008A2910"/>
    <w:rsid w:val="008A2A40"/>
    <w:rsid w:val="008A2A95"/>
    <w:rsid w:val="008A2CE2"/>
    <w:rsid w:val="008A2E7C"/>
    <w:rsid w:val="008A3000"/>
    <w:rsid w:val="008A30AC"/>
    <w:rsid w:val="008A30E2"/>
    <w:rsid w:val="008A3135"/>
    <w:rsid w:val="008A3540"/>
    <w:rsid w:val="008A38A0"/>
    <w:rsid w:val="008A3B0F"/>
    <w:rsid w:val="008A3C89"/>
    <w:rsid w:val="008A3D75"/>
    <w:rsid w:val="008A3D94"/>
    <w:rsid w:val="008A3F88"/>
    <w:rsid w:val="008A41D8"/>
    <w:rsid w:val="008A42CB"/>
    <w:rsid w:val="008A43C4"/>
    <w:rsid w:val="008A448B"/>
    <w:rsid w:val="008A44B8"/>
    <w:rsid w:val="008A44C9"/>
    <w:rsid w:val="008A466D"/>
    <w:rsid w:val="008A4886"/>
    <w:rsid w:val="008A496C"/>
    <w:rsid w:val="008A4B55"/>
    <w:rsid w:val="008A4C11"/>
    <w:rsid w:val="008A4D1A"/>
    <w:rsid w:val="008A4D20"/>
    <w:rsid w:val="008A4EF2"/>
    <w:rsid w:val="008A51A8"/>
    <w:rsid w:val="008A5385"/>
    <w:rsid w:val="008A54C7"/>
    <w:rsid w:val="008A5555"/>
    <w:rsid w:val="008A5639"/>
    <w:rsid w:val="008A59FB"/>
    <w:rsid w:val="008A5C73"/>
    <w:rsid w:val="008A5D43"/>
    <w:rsid w:val="008A5ED7"/>
    <w:rsid w:val="008A60B2"/>
    <w:rsid w:val="008A6221"/>
    <w:rsid w:val="008A6241"/>
    <w:rsid w:val="008A666B"/>
    <w:rsid w:val="008A66F5"/>
    <w:rsid w:val="008A681A"/>
    <w:rsid w:val="008A686B"/>
    <w:rsid w:val="008A6914"/>
    <w:rsid w:val="008A6AB2"/>
    <w:rsid w:val="008A6DCC"/>
    <w:rsid w:val="008A6E39"/>
    <w:rsid w:val="008A70C1"/>
    <w:rsid w:val="008A70DB"/>
    <w:rsid w:val="008A7172"/>
    <w:rsid w:val="008A71CA"/>
    <w:rsid w:val="008A7407"/>
    <w:rsid w:val="008A74C7"/>
    <w:rsid w:val="008A763B"/>
    <w:rsid w:val="008A77D8"/>
    <w:rsid w:val="008A7890"/>
    <w:rsid w:val="008A7978"/>
    <w:rsid w:val="008A7CE7"/>
    <w:rsid w:val="008B0483"/>
    <w:rsid w:val="008B0567"/>
    <w:rsid w:val="008B0CF9"/>
    <w:rsid w:val="008B0D2E"/>
    <w:rsid w:val="008B0EDC"/>
    <w:rsid w:val="008B1022"/>
    <w:rsid w:val="008B120C"/>
    <w:rsid w:val="008B122E"/>
    <w:rsid w:val="008B12FE"/>
    <w:rsid w:val="008B13FD"/>
    <w:rsid w:val="008B15E8"/>
    <w:rsid w:val="008B1775"/>
    <w:rsid w:val="008B213B"/>
    <w:rsid w:val="008B2326"/>
    <w:rsid w:val="008B2ABB"/>
    <w:rsid w:val="008B2FC5"/>
    <w:rsid w:val="008B350C"/>
    <w:rsid w:val="008B3837"/>
    <w:rsid w:val="008B396E"/>
    <w:rsid w:val="008B3C35"/>
    <w:rsid w:val="008B3F50"/>
    <w:rsid w:val="008B3F79"/>
    <w:rsid w:val="008B435A"/>
    <w:rsid w:val="008B44A3"/>
    <w:rsid w:val="008B45EF"/>
    <w:rsid w:val="008B48F1"/>
    <w:rsid w:val="008B48FE"/>
    <w:rsid w:val="008B490A"/>
    <w:rsid w:val="008B4940"/>
    <w:rsid w:val="008B49F3"/>
    <w:rsid w:val="008B4ECD"/>
    <w:rsid w:val="008B5181"/>
    <w:rsid w:val="008B51A0"/>
    <w:rsid w:val="008B51B6"/>
    <w:rsid w:val="008B5688"/>
    <w:rsid w:val="008B569D"/>
    <w:rsid w:val="008B592A"/>
    <w:rsid w:val="008B59C8"/>
    <w:rsid w:val="008B5A65"/>
    <w:rsid w:val="008B5ADB"/>
    <w:rsid w:val="008B5B6A"/>
    <w:rsid w:val="008B5CE3"/>
    <w:rsid w:val="008B5E70"/>
    <w:rsid w:val="008B61EA"/>
    <w:rsid w:val="008B6212"/>
    <w:rsid w:val="008B635B"/>
    <w:rsid w:val="008B6387"/>
    <w:rsid w:val="008B65C4"/>
    <w:rsid w:val="008B66F7"/>
    <w:rsid w:val="008B693D"/>
    <w:rsid w:val="008B6997"/>
    <w:rsid w:val="008B6F99"/>
    <w:rsid w:val="008B7034"/>
    <w:rsid w:val="008B70CC"/>
    <w:rsid w:val="008B71A0"/>
    <w:rsid w:val="008B71B2"/>
    <w:rsid w:val="008B74BE"/>
    <w:rsid w:val="008B7768"/>
    <w:rsid w:val="008B781B"/>
    <w:rsid w:val="008B7B5C"/>
    <w:rsid w:val="008B7DE8"/>
    <w:rsid w:val="008C0352"/>
    <w:rsid w:val="008C0496"/>
    <w:rsid w:val="008C05FE"/>
    <w:rsid w:val="008C074D"/>
    <w:rsid w:val="008C084C"/>
    <w:rsid w:val="008C087B"/>
    <w:rsid w:val="008C08EF"/>
    <w:rsid w:val="008C0BEA"/>
    <w:rsid w:val="008C0C99"/>
    <w:rsid w:val="008C0E01"/>
    <w:rsid w:val="008C0E97"/>
    <w:rsid w:val="008C0EF5"/>
    <w:rsid w:val="008C1546"/>
    <w:rsid w:val="008C1640"/>
    <w:rsid w:val="008C18B1"/>
    <w:rsid w:val="008C195D"/>
    <w:rsid w:val="008C1BF8"/>
    <w:rsid w:val="008C1D21"/>
    <w:rsid w:val="008C1E3C"/>
    <w:rsid w:val="008C2017"/>
    <w:rsid w:val="008C2181"/>
    <w:rsid w:val="008C22CF"/>
    <w:rsid w:val="008C23AE"/>
    <w:rsid w:val="008C2E7A"/>
    <w:rsid w:val="008C3113"/>
    <w:rsid w:val="008C3509"/>
    <w:rsid w:val="008C38AE"/>
    <w:rsid w:val="008C3B3B"/>
    <w:rsid w:val="008C40AE"/>
    <w:rsid w:val="008C4400"/>
    <w:rsid w:val="008C47C6"/>
    <w:rsid w:val="008C490D"/>
    <w:rsid w:val="008C4958"/>
    <w:rsid w:val="008C4A4F"/>
    <w:rsid w:val="008C4B9F"/>
    <w:rsid w:val="008C4BAA"/>
    <w:rsid w:val="008C4D53"/>
    <w:rsid w:val="008C5062"/>
    <w:rsid w:val="008C5067"/>
    <w:rsid w:val="008C507A"/>
    <w:rsid w:val="008C5676"/>
    <w:rsid w:val="008C5A05"/>
    <w:rsid w:val="008C5BB9"/>
    <w:rsid w:val="008C5E50"/>
    <w:rsid w:val="008C6509"/>
    <w:rsid w:val="008C6A8F"/>
    <w:rsid w:val="008C6AE8"/>
    <w:rsid w:val="008C6B63"/>
    <w:rsid w:val="008C6B68"/>
    <w:rsid w:val="008C6EA5"/>
    <w:rsid w:val="008C7129"/>
    <w:rsid w:val="008C71D5"/>
    <w:rsid w:val="008C724C"/>
    <w:rsid w:val="008C7296"/>
    <w:rsid w:val="008C7421"/>
    <w:rsid w:val="008C7573"/>
    <w:rsid w:val="008C760D"/>
    <w:rsid w:val="008C77DA"/>
    <w:rsid w:val="008C79C2"/>
    <w:rsid w:val="008C7A06"/>
    <w:rsid w:val="008C7B15"/>
    <w:rsid w:val="008C7F9F"/>
    <w:rsid w:val="008D00A5"/>
    <w:rsid w:val="008D022D"/>
    <w:rsid w:val="008D0243"/>
    <w:rsid w:val="008D0341"/>
    <w:rsid w:val="008D035D"/>
    <w:rsid w:val="008D0567"/>
    <w:rsid w:val="008D06BF"/>
    <w:rsid w:val="008D0863"/>
    <w:rsid w:val="008D0C01"/>
    <w:rsid w:val="008D0E28"/>
    <w:rsid w:val="008D10B8"/>
    <w:rsid w:val="008D117B"/>
    <w:rsid w:val="008D118F"/>
    <w:rsid w:val="008D12ED"/>
    <w:rsid w:val="008D1508"/>
    <w:rsid w:val="008D15ED"/>
    <w:rsid w:val="008D164B"/>
    <w:rsid w:val="008D1681"/>
    <w:rsid w:val="008D16A2"/>
    <w:rsid w:val="008D1BF6"/>
    <w:rsid w:val="008D1DE2"/>
    <w:rsid w:val="008D1F44"/>
    <w:rsid w:val="008D27D4"/>
    <w:rsid w:val="008D2C3D"/>
    <w:rsid w:val="008D2DDA"/>
    <w:rsid w:val="008D31A6"/>
    <w:rsid w:val="008D31CA"/>
    <w:rsid w:val="008D3207"/>
    <w:rsid w:val="008D34A0"/>
    <w:rsid w:val="008D34F1"/>
    <w:rsid w:val="008D368C"/>
    <w:rsid w:val="008D37B8"/>
    <w:rsid w:val="008D37D7"/>
    <w:rsid w:val="008D39D8"/>
    <w:rsid w:val="008D3E38"/>
    <w:rsid w:val="008D3F1F"/>
    <w:rsid w:val="008D3FAF"/>
    <w:rsid w:val="008D409C"/>
    <w:rsid w:val="008D422C"/>
    <w:rsid w:val="008D4280"/>
    <w:rsid w:val="008D4475"/>
    <w:rsid w:val="008D44A8"/>
    <w:rsid w:val="008D4569"/>
    <w:rsid w:val="008D46F3"/>
    <w:rsid w:val="008D4755"/>
    <w:rsid w:val="008D4D66"/>
    <w:rsid w:val="008D5073"/>
    <w:rsid w:val="008D5102"/>
    <w:rsid w:val="008D51C3"/>
    <w:rsid w:val="008D53F6"/>
    <w:rsid w:val="008D5448"/>
    <w:rsid w:val="008D5561"/>
    <w:rsid w:val="008D5837"/>
    <w:rsid w:val="008D588B"/>
    <w:rsid w:val="008D59B4"/>
    <w:rsid w:val="008D5C78"/>
    <w:rsid w:val="008D601E"/>
    <w:rsid w:val="008D6293"/>
    <w:rsid w:val="008D62B9"/>
    <w:rsid w:val="008D638E"/>
    <w:rsid w:val="008D640E"/>
    <w:rsid w:val="008D650B"/>
    <w:rsid w:val="008D6725"/>
    <w:rsid w:val="008D68DF"/>
    <w:rsid w:val="008D699B"/>
    <w:rsid w:val="008D6A96"/>
    <w:rsid w:val="008D6D1A"/>
    <w:rsid w:val="008D7AB2"/>
    <w:rsid w:val="008D7AD1"/>
    <w:rsid w:val="008E0288"/>
    <w:rsid w:val="008E04AB"/>
    <w:rsid w:val="008E065E"/>
    <w:rsid w:val="008E0841"/>
    <w:rsid w:val="008E0904"/>
    <w:rsid w:val="008E0927"/>
    <w:rsid w:val="008E0A2F"/>
    <w:rsid w:val="008E0AE7"/>
    <w:rsid w:val="008E0B51"/>
    <w:rsid w:val="008E0DD7"/>
    <w:rsid w:val="008E1471"/>
    <w:rsid w:val="008E1495"/>
    <w:rsid w:val="008E15B2"/>
    <w:rsid w:val="008E1716"/>
    <w:rsid w:val="008E17BC"/>
    <w:rsid w:val="008E1909"/>
    <w:rsid w:val="008E19E2"/>
    <w:rsid w:val="008E1A73"/>
    <w:rsid w:val="008E1D5B"/>
    <w:rsid w:val="008E1E55"/>
    <w:rsid w:val="008E2109"/>
    <w:rsid w:val="008E222A"/>
    <w:rsid w:val="008E23A7"/>
    <w:rsid w:val="008E23CA"/>
    <w:rsid w:val="008E263A"/>
    <w:rsid w:val="008E2792"/>
    <w:rsid w:val="008E2A0D"/>
    <w:rsid w:val="008E2E2C"/>
    <w:rsid w:val="008E331E"/>
    <w:rsid w:val="008E3370"/>
    <w:rsid w:val="008E360E"/>
    <w:rsid w:val="008E3701"/>
    <w:rsid w:val="008E37B8"/>
    <w:rsid w:val="008E3E56"/>
    <w:rsid w:val="008E43C7"/>
    <w:rsid w:val="008E4428"/>
    <w:rsid w:val="008E451D"/>
    <w:rsid w:val="008E48DB"/>
    <w:rsid w:val="008E4920"/>
    <w:rsid w:val="008E4A34"/>
    <w:rsid w:val="008E4CC0"/>
    <w:rsid w:val="008E4EAD"/>
    <w:rsid w:val="008E51E5"/>
    <w:rsid w:val="008E5294"/>
    <w:rsid w:val="008E5438"/>
    <w:rsid w:val="008E5AC9"/>
    <w:rsid w:val="008E5C5E"/>
    <w:rsid w:val="008E5E6A"/>
    <w:rsid w:val="008E606D"/>
    <w:rsid w:val="008E6522"/>
    <w:rsid w:val="008E691D"/>
    <w:rsid w:val="008E6B5E"/>
    <w:rsid w:val="008E6F58"/>
    <w:rsid w:val="008E7005"/>
    <w:rsid w:val="008E70A1"/>
    <w:rsid w:val="008E73E6"/>
    <w:rsid w:val="008E7776"/>
    <w:rsid w:val="008E788F"/>
    <w:rsid w:val="008E7E8D"/>
    <w:rsid w:val="008E7F25"/>
    <w:rsid w:val="008F01B2"/>
    <w:rsid w:val="008F0276"/>
    <w:rsid w:val="008F02B6"/>
    <w:rsid w:val="008F05D7"/>
    <w:rsid w:val="008F0610"/>
    <w:rsid w:val="008F0643"/>
    <w:rsid w:val="008F074F"/>
    <w:rsid w:val="008F0F3B"/>
    <w:rsid w:val="008F0FFF"/>
    <w:rsid w:val="008F1437"/>
    <w:rsid w:val="008F147D"/>
    <w:rsid w:val="008F14B4"/>
    <w:rsid w:val="008F1702"/>
    <w:rsid w:val="008F1A9A"/>
    <w:rsid w:val="008F1C4E"/>
    <w:rsid w:val="008F1C72"/>
    <w:rsid w:val="008F1EAB"/>
    <w:rsid w:val="008F203C"/>
    <w:rsid w:val="008F24A3"/>
    <w:rsid w:val="008F29D3"/>
    <w:rsid w:val="008F2FF4"/>
    <w:rsid w:val="008F33DC"/>
    <w:rsid w:val="008F348E"/>
    <w:rsid w:val="008F360B"/>
    <w:rsid w:val="008F370F"/>
    <w:rsid w:val="008F3801"/>
    <w:rsid w:val="008F3944"/>
    <w:rsid w:val="008F3A84"/>
    <w:rsid w:val="008F3C7C"/>
    <w:rsid w:val="008F4084"/>
    <w:rsid w:val="008F40A9"/>
    <w:rsid w:val="008F43B2"/>
    <w:rsid w:val="008F4553"/>
    <w:rsid w:val="008F46F1"/>
    <w:rsid w:val="008F477F"/>
    <w:rsid w:val="008F4796"/>
    <w:rsid w:val="008F486F"/>
    <w:rsid w:val="008F4915"/>
    <w:rsid w:val="008F492C"/>
    <w:rsid w:val="008F49AC"/>
    <w:rsid w:val="008F4B93"/>
    <w:rsid w:val="008F4F30"/>
    <w:rsid w:val="008F506F"/>
    <w:rsid w:val="008F50CA"/>
    <w:rsid w:val="008F510D"/>
    <w:rsid w:val="008F53D8"/>
    <w:rsid w:val="008F55F6"/>
    <w:rsid w:val="008F5863"/>
    <w:rsid w:val="008F5885"/>
    <w:rsid w:val="008F5959"/>
    <w:rsid w:val="008F5B46"/>
    <w:rsid w:val="008F5E95"/>
    <w:rsid w:val="008F5F42"/>
    <w:rsid w:val="008F6031"/>
    <w:rsid w:val="008F6312"/>
    <w:rsid w:val="008F66DD"/>
    <w:rsid w:val="008F66FE"/>
    <w:rsid w:val="008F69E2"/>
    <w:rsid w:val="008F6AA0"/>
    <w:rsid w:val="008F6AB2"/>
    <w:rsid w:val="008F6B5A"/>
    <w:rsid w:val="008F6EC9"/>
    <w:rsid w:val="008F70F7"/>
    <w:rsid w:val="008F7275"/>
    <w:rsid w:val="008F72BC"/>
    <w:rsid w:val="008F72EE"/>
    <w:rsid w:val="008F7434"/>
    <w:rsid w:val="008F76E1"/>
    <w:rsid w:val="008F76F3"/>
    <w:rsid w:val="008F792B"/>
    <w:rsid w:val="008F7993"/>
    <w:rsid w:val="008F79F3"/>
    <w:rsid w:val="008F7A2A"/>
    <w:rsid w:val="008F7A64"/>
    <w:rsid w:val="008F7DA6"/>
    <w:rsid w:val="008F7ED0"/>
    <w:rsid w:val="008F7F1B"/>
    <w:rsid w:val="009000A5"/>
    <w:rsid w:val="00900101"/>
    <w:rsid w:val="00900197"/>
    <w:rsid w:val="009003A1"/>
    <w:rsid w:val="009003D7"/>
    <w:rsid w:val="00900412"/>
    <w:rsid w:val="009005A1"/>
    <w:rsid w:val="009005D1"/>
    <w:rsid w:val="009007F1"/>
    <w:rsid w:val="009008EF"/>
    <w:rsid w:val="00900B3A"/>
    <w:rsid w:val="00900DCE"/>
    <w:rsid w:val="009015B7"/>
    <w:rsid w:val="00901692"/>
    <w:rsid w:val="009016CC"/>
    <w:rsid w:val="00901CE9"/>
    <w:rsid w:val="00901D83"/>
    <w:rsid w:val="00901DAE"/>
    <w:rsid w:val="00901E66"/>
    <w:rsid w:val="00901F76"/>
    <w:rsid w:val="00902023"/>
    <w:rsid w:val="0090222C"/>
    <w:rsid w:val="00902350"/>
    <w:rsid w:val="00902CB1"/>
    <w:rsid w:val="00902DC0"/>
    <w:rsid w:val="00902DFF"/>
    <w:rsid w:val="00902E43"/>
    <w:rsid w:val="00903336"/>
    <w:rsid w:val="0090336B"/>
    <w:rsid w:val="00903713"/>
    <w:rsid w:val="00903819"/>
    <w:rsid w:val="00903987"/>
    <w:rsid w:val="00903F93"/>
    <w:rsid w:val="00903FBC"/>
    <w:rsid w:val="009043A6"/>
    <w:rsid w:val="00904678"/>
    <w:rsid w:val="009048DB"/>
    <w:rsid w:val="00904DB3"/>
    <w:rsid w:val="00904F55"/>
    <w:rsid w:val="0090507C"/>
    <w:rsid w:val="00905319"/>
    <w:rsid w:val="009053AA"/>
    <w:rsid w:val="009059D0"/>
    <w:rsid w:val="00905A8E"/>
    <w:rsid w:val="00905EE6"/>
    <w:rsid w:val="00905F40"/>
    <w:rsid w:val="009064DA"/>
    <w:rsid w:val="00906707"/>
    <w:rsid w:val="0090686B"/>
    <w:rsid w:val="00906939"/>
    <w:rsid w:val="00906965"/>
    <w:rsid w:val="00906A75"/>
    <w:rsid w:val="00906AAC"/>
    <w:rsid w:val="00906C96"/>
    <w:rsid w:val="00906E66"/>
    <w:rsid w:val="00906EE2"/>
    <w:rsid w:val="00906FFE"/>
    <w:rsid w:val="00907650"/>
    <w:rsid w:val="00907DB4"/>
    <w:rsid w:val="00907E3E"/>
    <w:rsid w:val="00910003"/>
    <w:rsid w:val="009101FD"/>
    <w:rsid w:val="0091026C"/>
    <w:rsid w:val="0091049A"/>
    <w:rsid w:val="009106FA"/>
    <w:rsid w:val="00910B7D"/>
    <w:rsid w:val="00910B8F"/>
    <w:rsid w:val="00910F8E"/>
    <w:rsid w:val="00911006"/>
    <w:rsid w:val="009110F9"/>
    <w:rsid w:val="009112AD"/>
    <w:rsid w:val="00911662"/>
    <w:rsid w:val="009116B6"/>
    <w:rsid w:val="00911B99"/>
    <w:rsid w:val="00911C3A"/>
    <w:rsid w:val="00911DFB"/>
    <w:rsid w:val="00911E59"/>
    <w:rsid w:val="00911F9C"/>
    <w:rsid w:val="00912331"/>
    <w:rsid w:val="0091257F"/>
    <w:rsid w:val="0091259E"/>
    <w:rsid w:val="00912773"/>
    <w:rsid w:val="00912A04"/>
    <w:rsid w:val="00912A6F"/>
    <w:rsid w:val="00912D0C"/>
    <w:rsid w:val="00912E6E"/>
    <w:rsid w:val="00912EDE"/>
    <w:rsid w:val="00912EFE"/>
    <w:rsid w:val="00912F8F"/>
    <w:rsid w:val="0091337B"/>
    <w:rsid w:val="00913664"/>
    <w:rsid w:val="009137B2"/>
    <w:rsid w:val="0091395A"/>
    <w:rsid w:val="009139D9"/>
    <w:rsid w:val="00914107"/>
    <w:rsid w:val="00914215"/>
    <w:rsid w:val="0091429B"/>
    <w:rsid w:val="0091439F"/>
    <w:rsid w:val="009147EC"/>
    <w:rsid w:val="0091490E"/>
    <w:rsid w:val="00914AD8"/>
    <w:rsid w:val="00914D21"/>
    <w:rsid w:val="00914D36"/>
    <w:rsid w:val="00914D3C"/>
    <w:rsid w:val="00914DE2"/>
    <w:rsid w:val="00914DF0"/>
    <w:rsid w:val="00914F5C"/>
    <w:rsid w:val="009156DA"/>
    <w:rsid w:val="00915820"/>
    <w:rsid w:val="00915842"/>
    <w:rsid w:val="00915939"/>
    <w:rsid w:val="00915B84"/>
    <w:rsid w:val="00915BC4"/>
    <w:rsid w:val="00915DFF"/>
    <w:rsid w:val="00915FCA"/>
    <w:rsid w:val="00916054"/>
    <w:rsid w:val="00916079"/>
    <w:rsid w:val="009160D1"/>
    <w:rsid w:val="009161F2"/>
    <w:rsid w:val="00916232"/>
    <w:rsid w:val="009163FE"/>
    <w:rsid w:val="009165F0"/>
    <w:rsid w:val="00916620"/>
    <w:rsid w:val="00916A7D"/>
    <w:rsid w:val="00916AE2"/>
    <w:rsid w:val="00916BBC"/>
    <w:rsid w:val="00916F31"/>
    <w:rsid w:val="00916FCB"/>
    <w:rsid w:val="0091706A"/>
    <w:rsid w:val="009175AD"/>
    <w:rsid w:val="00917733"/>
    <w:rsid w:val="009177B4"/>
    <w:rsid w:val="009179B5"/>
    <w:rsid w:val="00917CE9"/>
    <w:rsid w:val="00917D9C"/>
    <w:rsid w:val="00917DBA"/>
    <w:rsid w:val="00920016"/>
    <w:rsid w:val="00920315"/>
    <w:rsid w:val="00920568"/>
    <w:rsid w:val="00920581"/>
    <w:rsid w:val="0092075B"/>
    <w:rsid w:val="00920AE4"/>
    <w:rsid w:val="00920BF2"/>
    <w:rsid w:val="00920CBA"/>
    <w:rsid w:val="0092109A"/>
    <w:rsid w:val="00921142"/>
    <w:rsid w:val="00921146"/>
    <w:rsid w:val="009211A7"/>
    <w:rsid w:val="009211A8"/>
    <w:rsid w:val="00921288"/>
    <w:rsid w:val="0092140A"/>
    <w:rsid w:val="00921547"/>
    <w:rsid w:val="0092160A"/>
    <w:rsid w:val="0092162A"/>
    <w:rsid w:val="0092168B"/>
    <w:rsid w:val="00921860"/>
    <w:rsid w:val="00922010"/>
    <w:rsid w:val="009220C0"/>
    <w:rsid w:val="009221E0"/>
    <w:rsid w:val="00922641"/>
    <w:rsid w:val="00922AB2"/>
    <w:rsid w:val="00922BFA"/>
    <w:rsid w:val="00922C93"/>
    <w:rsid w:val="00922CDB"/>
    <w:rsid w:val="00922E68"/>
    <w:rsid w:val="00922ECC"/>
    <w:rsid w:val="0092395C"/>
    <w:rsid w:val="00923A32"/>
    <w:rsid w:val="00923AC4"/>
    <w:rsid w:val="00923CE7"/>
    <w:rsid w:val="0092460F"/>
    <w:rsid w:val="009247B4"/>
    <w:rsid w:val="0092489F"/>
    <w:rsid w:val="00924979"/>
    <w:rsid w:val="00924D14"/>
    <w:rsid w:val="00924E58"/>
    <w:rsid w:val="00924ED0"/>
    <w:rsid w:val="00924FC8"/>
    <w:rsid w:val="0092503A"/>
    <w:rsid w:val="00925065"/>
    <w:rsid w:val="009251F6"/>
    <w:rsid w:val="00925407"/>
    <w:rsid w:val="0092553E"/>
    <w:rsid w:val="00925BC0"/>
    <w:rsid w:val="00925E4E"/>
    <w:rsid w:val="0092654C"/>
    <w:rsid w:val="009266D6"/>
    <w:rsid w:val="00926741"/>
    <w:rsid w:val="00926872"/>
    <w:rsid w:val="00926962"/>
    <w:rsid w:val="00926A56"/>
    <w:rsid w:val="00926DBC"/>
    <w:rsid w:val="00926E64"/>
    <w:rsid w:val="00926E7A"/>
    <w:rsid w:val="0092713B"/>
    <w:rsid w:val="009271AB"/>
    <w:rsid w:val="00927232"/>
    <w:rsid w:val="00927268"/>
    <w:rsid w:val="009273FB"/>
    <w:rsid w:val="00927763"/>
    <w:rsid w:val="009278EE"/>
    <w:rsid w:val="00927A37"/>
    <w:rsid w:val="009305DF"/>
    <w:rsid w:val="00930D23"/>
    <w:rsid w:val="00930E86"/>
    <w:rsid w:val="00930EF6"/>
    <w:rsid w:val="0093113D"/>
    <w:rsid w:val="009311ED"/>
    <w:rsid w:val="009312BB"/>
    <w:rsid w:val="00931840"/>
    <w:rsid w:val="00931921"/>
    <w:rsid w:val="00931BD9"/>
    <w:rsid w:val="00931DB4"/>
    <w:rsid w:val="00931F72"/>
    <w:rsid w:val="00931FED"/>
    <w:rsid w:val="00932010"/>
    <w:rsid w:val="00932026"/>
    <w:rsid w:val="00932203"/>
    <w:rsid w:val="009323A4"/>
    <w:rsid w:val="009326A0"/>
    <w:rsid w:val="0093316C"/>
    <w:rsid w:val="00933575"/>
    <w:rsid w:val="0093382F"/>
    <w:rsid w:val="00933997"/>
    <w:rsid w:val="009339B4"/>
    <w:rsid w:val="009339D6"/>
    <w:rsid w:val="00933CF1"/>
    <w:rsid w:val="0093411A"/>
    <w:rsid w:val="00934184"/>
    <w:rsid w:val="00934440"/>
    <w:rsid w:val="0093465E"/>
    <w:rsid w:val="0093471D"/>
    <w:rsid w:val="00934815"/>
    <w:rsid w:val="00934829"/>
    <w:rsid w:val="0093485F"/>
    <w:rsid w:val="00934944"/>
    <w:rsid w:val="00934985"/>
    <w:rsid w:val="00934E8F"/>
    <w:rsid w:val="009353A1"/>
    <w:rsid w:val="009353AC"/>
    <w:rsid w:val="0093551D"/>
    <w:rsid w:val="00935774"/>
    <w:rsid w:val="00935AC5"/>
    <w:rsid w:val="00935EB1"/>
    <w:rsid w:val="00935F7C"/>
    <w:rsid w:val="0093603C"/>
    <w:rsid w:val="009365CF"/>
    <w:rsid w:val="009368F3"/>
    <w:rsid w:val="009369C4"/>
    <w:rsid w:val="00936BAB"/>
    <w:rsid w:val="00936D78"/>
    <w:rsid w:val="009370FF"/>
    <w:rsid w:val="00937427"/>
    <w:rsid w:val="00937639"/>
    <w:rsid w:val="0093794C"/>
    <w:rsid w:val="00937B18"/>
    <w:rsid w:val="00937F51"/>
    <w:rsid w:val="0094002D"/>
    <w:rsid w:val="009400AE"/>
    <w:rsid w:val="00940158"/>
    <w:rsid w:val="00940752"/>
    <w:rsid w:val="00940B6B"/>
    <w:rsid w:val="00940CC4"/>
    <w:rsid w:val="00940CC7"/>
    <w:rsid w:val="0094114A"/>
    <w:rsid w:val="009412DB"/>
    <w:rsid w:val="00941636"/>
    <w:rsid w:val="00941B4C"/>
    <w:rsid w:val="00941DFE"/>
    <w:rsid w:val="00941FA6"/>
    <w:rsid w:val="009420F8"/>
    <w:rsid w:val="00942244"/>
    <w:rsid w:val="0094247B"/>
    <w:rsid w:val="009426A8"/>
    <w:rsid w:val="00942878"/>
    <w:rsid w:val="0094306D"/>
    <w:rsid w:val="0094318A"/>
    <w:rsid w:val="009434E4"/>
    <w:rsid w:val="00943512"/>
    <w:rsid w:val="00943742"/>
    <w:rsid w:val="0094386C"/>
    <w:rsid w:val="00943962"/>
    <w:rsid w:val="00943C85"/>
    <w:rsid w:val="009443BA"/>
    <w:rsid w:val="00944560"/>
    <w:rsid w:val="00944975"/>
    <w:rsid w:val="00944A8D"/>
    <w:rsid w:val="00944C40"/>
    <w:rsid w:val="009450FE"/>
    <w:rsid w:val="00945121"/>
    <w:rsid w:val="00945484"/>
    <w:rsid w:val="0094599B"/>
    <w:rsid w:val="00945C05"/>
    <w:rsid w:val="00945EE6"/>
    <w:rsid w:val="009467E7"/>
    <w:rsid w:val="009468D1"/>
    <w:rsid w:val="00946945"/>
    <w:rsid w:val="00946DD8"/>
    <w:rsid w:val="009470F0"/>
    <w:rsid w:val="00947713"/>
    <w:rsid w:val="0094778A"/>
    <w:rsid w:val="00947B7C"/>
    <w:rsid w:val="009501E8"/>
    <w:rsid w:val="00950221"/>
    <w:rsid w:val="00950DE7"/>
    <w:rsid w:val="00951027"/>
    <w:rsid w:val="00951103"/>
    <w:rsid w:val="00951224"/>
    <w:rsid w:val="009513D5"/>
    <w:rsid w:val="009514A5"/>
    <w:rsid w:val="00951626"/>
    <w:rsid w:val="009517B9"/>
    <w:rsid w:val="00951B39"/>
    <w:rsid w:val="00951CF9"/>
    <w:rsid w:val="00951F19"/>
    <w:rsid w:val="0095233B"/>
    <w:rsid w:val="00952849"/>
    <w:rsid w:val="00952CB4"/>
    <w:rsid w:val="00952F98"/>
    <w:rsid w:val="00953072"/>
    <w:rsid w:val="009532F4"/>
    <w:rsid w:val="00953304"/>
    <w:rsid w:val="0095347B"/>
    <w:rsid w:val="009534B7"/>
    <w:rsid w:val="00953557"/>
    <w:rsid w:val="00953813"/>
    <w:rsid w:val="00953920"/>
    <w:rsid w:val="00953D47"/>
    <w:rsid w:val="00953D98"/>
    <w:rsid w:val="0095401E"/>
    <w:rsid w:val="0095451A"/>
    <w:rsid w:val="00954732"/>
    <w:rsid w:val="00954A0C"/>
    <w:rsid w:val="00954FC6"/>
    <w:rsid w:val="00954FFA"/>
    <w:rsid w:val="00955022"/>
    <w:rsid w:val="0095512D"/>
    <w:rsid w:val="00955412"/>
    <w:rsid w:val="00955501"/>
    <w:rsid w:val="00955578"/>
    <w:rsid w:val="00955B2F"/>
    <w:rsid w:val="00955C4C"/>
    <w:rsid w:val="0095616E"/>
    <w:rsid w:val="009561C6"/>
    <w:rsid w:val="00956227"/>
    <w:rsid w:val="00956228"/>
    <w:rsid w:val="0095630C"/>
    <w:rsid w:val="00956430"/>
    <w:rsid w:val="00956506"/>
    <w:rsid w:val="00956551"/>
    <w:rsid w:val="0095655C"/>
    <w:rsid w:val="009567FE"/>
    <w:rsid w:val="0095681E"/>
    <w:rsid w:val="00956879"/>
    <w:rsid w:val="00956B12"/>
    <w:rsid w:val="00956B30"/>
    <w:rsid w:val="00956C1D"/>
    <w:rsid w:val="00956D8B"/>
    <w:rsid w:val="00957053"/>
    <w:rsid w:val="00957097"/>
    <w:rsid w:val="009572D4"/>
    <w:rsid w:val="009572DB"/>
    <w:rsid w:val="009574E5"/>
    <w:rsid w:val="009574FC"/>
    <w:rsid w:val="009577AE"/>
    <w:rsid w:val="00957D7A"/>
    <w:rsid w:val="00957DE7"/>
    <w:rsid w:val="009600F5"/>
    <w:rsid w:val="0096039B"/>
    <w:rsid w:val="0096073D"/>
    <w:rsid w:val="00960951"/>
    <w:rsid w:val="00960A24"/>
    <w:rsid w:val="00960A29"/>
    <w:rsid w:val="00961081"/>
    <w:rsid w:val="00961102"/>
    <w:rsid w:val="0096111B"/>
    <w:rsid w:val="00961144"/>
    <w:rsid w:val="00961225"/>
    <w:rsid w:val="009612CC"/>
    <w:rsid w:val="0096139D"/>
    <w:rsid w:val="00961444"/>
    <w:rsid w:val="00961921"/>
    <w:rsid w:val="00961948"/>
    <w:rsid w:val="00961BF1"/>
    <w:rsid w:val="00961C40"/>
    <w:rsid w:val="00961C88"/>
    <w:rsid w:val="00962050"/>
    <w:rsid w:val="0096238D"/>
    <w:rsid w:val="0096276F"/>
    <w:rsid w:val="009627B9"/>
    <w:rsid w:val="00962964"/>
    <w:rsid w:val="00962CBD"/>
    <w:rsid w:val="00962D84"/>
    <w:rsid w:val="00962DD2"/>
    <w:rsid w:val="00963058"/>
    <w:rsid w:val="00963314"/>
    <w:rsid w:val="00963399"/>
    <w:rsid w:val="009634B9"/>
    <w:rsid w:val="0096353B"/>
    <w:rsid w:val="00963ADF"/>
    <w:rsid w:val="00963E6E"/>
    <w:rsid w:val="009642EC"/>
    <w:rsid w:val="0096430A"/>
    <w:rsid w:val="009643BA"/>
    <w:rsid w:val="009646D6"/>
    <w:rsid w:val="0096481D"/>
    <w:rsid w:val="00964BFF"/>
    <w:rsid w:val="00964C4B"/>
    <w:rsid w:val="00964C69"/>
    <w:rsid w:val="00964EA6"/>
    <w:rsid w:val="00965188"/>
    <w:rsid w:val="0096547E"/>
    <w:rsid w:val="009654AF"/>
    <w:rsid w:val="0096554B"/>
    <w:rsid w:val="0096579F"/>
    <w:rsid w:val="009657AA"/>
    <w:rsid w:val="0096584A"/>
    <w:rsid w:val="0096596F"/>
    <w:rsid w:val="00965D7D"/>
    <w:rsid w:val="00965F5F"/>
    <w:rsid w:val="00965FFF"/>
    <w:rsid w:val="00966622"/>
    <w:rsid w:val="00966653"/>
    <w:rsid w:val="00966C49"/>
    <w:rsid w:val="00966D0F"/>
    <w:rsid w:val="00967490"/>
    <w:rsid w:val="009674AA"/>
    <w:rsid w:val="0096758C"/>
    <w:rsid w:val="00967603"/>
    <w:rsid w:val="009700B9"/>
    <w:rsid w:val="00970466"/>
    <w:rsid w:val="009704E7"/>
    <w:rsid w:val="00970510"/>
    <w:rsid w:val="009707D9"/>
    <w:rsid w:val="00970B53"/>
    <w:rsid w:val="009711C6"/>
    <w:rsid w:val="0097193D"/>
    <w:rsid w:val="009719CC"/>
    <w:rsid w:val="00971A2F"/>
    <w:rsid w:val="00971ACB"/>
    <w:rsid w:val="00971EDC"/>
    <w:rsid w:val="00971F08"/>
    <w:rsid w:val="009721D7"/>
    <w:rsid w:val="00972280"/>
    <w:rsid w:val="00972301"/>
    <w:rsid w:val="0097241C"/>
    <w:rsid w:val="00972486"/>
    <w:rsid w:val="00972526"/>
    <w:rsid w:val="00972579"/>
    <w:rsid w:val="009728E0"/>
    <w:rsid w:val="00972D4B"/>
    <w:rsid w:val="00973286"/>
    <w:rsid w:val="00973407"/>
    <w:rsid w:val="009739AD"/>
    <w:rsid w:val="00973AF6"/>
    <w:rsid w:val="00973FDF"/>
    <w:rsid w:val="0097402C"/>
    <w:rsid w:val="009744B8"/>
    <w:rsid w:val="00974BD8"/>
    <w:rsid w:val="00975040"/>
    <w:rsid w:val="00975063"/>
    <w:rsid w:val="0097515C"/>
    <w:rsid w:val="00975166"/>
    <w:rsid w:val="009752F1"/>
    <w:rsid w:val="00975621"/>
    <w:rsid w:val="0097587C"/>
    <w:rsid w:val="00975B41"/>
    <w:rsid w:val="00975C32"/>
    <w:rsid w:val="00975C44"/>
    <w:rsid w:val="00975D24"/>
    <w:rsid w:val="00975E4E"/>
    <w:rsid w:val="00975E9C"/>
    <w:rsid w:val="0097603D"/>
    <w:rsid w:val="0097634D"/>
    <w:rsid w:val="0097660D"/>
    <w:rsid w:val="00976638"/>
    <w:rsid w:val="00976949"/>
    <w:rsid w:val="00976D79"/>
    <w:rsid w:val="00976F7F"/>
    <w:rsid w:val="0097745C"/>
    <w:rsid w:val="00977585"/>
    <w:rsid w:val="0097789B"/>
    <w:rsid w:val="00977922"/>
    <w:rsid w:val="00977CA4"/>
    <w:rsid w:val="00977D28"/>
    <w:rsid w:val="00980096"/>
    <w:rsid w:val="009800EF"/>
    <w:rsid w:val="009803D2"/>
    <w:rsid w:val="0098045E"/>
    <w:rsid w:val="00980477"/>
    <w:rsid w:val="009805ED"/>
    <w:rsid w:val="00980B44"/>
    <w:rsid w:val="00980DA5"/>
    <w:rsid w:val="00980FDC"/>
    <w:rsid w:val="00981023"/>
    <w:rsid w:val="0098135A"/>
    <w:rsid w:val="00981457"/>
    <w:rsid w:val="00981486"/>
    <w:rsid w:val="009814A9"/>
    <w:rsid w:val="009818F7"/>
    <w:rsid w:val="00981938"/>
    <w:rsid w:val="00981B8E"/>
    <w:rsid w:val="00981C00"/>
    <w:rsid w:val="00981D26"/>
    <w:rsid w:val="00981E4B"/>
    <w:rsid w:val="0098213B"/>
    <w:rsid w:val="0098227A"/>
    <w:rsid w:val="009822D8"/>
    <w:rsid w:val="0098247F"/>
    <w:rsid w:val="009825F7"/>
    <w:rsid w:val="00982645"/>
    <w:rsid w:val="009826E4"/>
    <w:rsid w:val="009828A7"/>
    <w:rsid w:val="00982911"/>
    <w:rsid w:val="00982BD9"/>
    <w:rsid w:val="00982E85"/>
    <w:rsid w:val="00983426"/>
    <w:rsid w:val="00983622"/>
    <w:rsid w:val="00983783"/>
    <w:rsid w:val="00983881"/>
    <w:rsid w:val="00983D68"/>
    <w:rsid w:val="00983D73"/>
    <w:rsid w:val="00983E04"/>
    <w:rsid w:val="0098413C"/>
    <w:rsid w:val="00984182"/>
    <w:rsid w:val="0098447C"/>
    <w:rsid w:val="00984606"/>
    <w:rsid w:val="009847AE"/>
    <w:rsid w:val="00984BDB"/>
    <w:rsid w:val="00984C18"/>
    <w:rsid w:val="00984FDE"/>
    <w:rsid w:val="00985054"/>
    <w:rsid w:val="00985253"/>
    <w:rsid w:val="009853B3"/>
    <w:rsid w:val="0098540C"/>
    <w:rsid w:val="00985516"/>
    <w:rsid w:val="009855F9"/>
    <w:rsid w:val="00985644"/>
    <w:rsid w:val="0098586A"/>
    <w:rsid w:val="00985B58"/>
    <w:rsid w:val="00985D10"/>
    <w:rsid w:val="00986210"/>
    <w:rsid w:val="00986339"/>
    <w:rsid w:val="00986459"/>
    <w:rsid w:val="009869C3"/>
    <w:rsid w:val="00987377"/>
    <w:rsid w:val="00987710"/>
    <w:rsid w:val="009879EA"/>
    <w:rsid w:val="00987A84"/>
    <w:rsid w:val="00987B0E"/>
    <w:rsid w:val="00987C14"/>
    <w:rsid w:val="009901C8"/>
    <w:rsid w:val="0099030E"/>
    <w:rsid w:val="009905D3"/>
    <w:rsid w:val="00990630"/>
    <w:rsid w:val="00990808"/>
    <w:rsid w:val="009908AB"/>
    <w:rsid w:val="00990C02"/>
    <w:rsid w:val="00990E2D"/>
    <w:rsid w:val="00991132"/>
    <w:rsid w:val="00991435"/>
    <w:rsid w:val="00991761"/>
    <w:rsid w:val="00992238"/>
    <w:rsid w:val="009923F4"/>
    <w:rsid w:val="009924F8"/>
    <w:rsid w:val="00992582"/>
    <w:rsid w:val="009925C4"/>
    <w:rsid w:val="0099264A"/>
    <w:rsid w:val="00992744"/>
    <w:rsid w:val="00992C49"/>
    <w:rsid w:val="00992DC9"/>
    <w:rsid w:val="00992DFB"/>
    <w:rsid w:val="00992EF8"/>
    <w:rsid w:val="00993241"/>
    <w:rsid w:val="0099330C"/>
    <w:rsid w:val="009935D4"/>
    <w:rsid w:val="00993776"/>
    <w:rsid w:val="00993DE0"/>
    <w:rsid w:val="00993DFE"/>
    <w:rsid w:val="00993E0F"/>
    <w:rsid w:val="0099450D"/>
    <w:rsid w:val="00994834"/>
    <w:rsid w:val="00994854"/>
    <w:rsid w:val="009948BD"/>
    <w:rsid w:val="009948FF"/>
    <w:rsid w:val="00994C64"/>
    <w:rsid w:val="00994CB2"/>
    <w:rsid w:val="00994D58"/>
    <w:rsid w:val="00994D91"/>
    <w:rsid w:val="00994DCA"/>
    <w:rsid w:val="00994E2C"/>
    <w:rsid w:val="00994F00"/>
    <w:rsid w:val="00994FE4"/>
    <w:rsid w:val="00995265"/>
    <w:rsid w:val="00995364"/>
    <w:rsid w:val="00995632"/>
    <w:rsid w:val="009956B3"/>
    <w:rsid w:val="009959E4"/>
    <w:rsid w:val="00995A5A"/>
    <w:rsid w:val="00995D4A"/>
    <w:rsid w:val="00995F08"/>
    <w:rsid w:val="009960EC"/>
    <w:rsid w:val="00996103"/>
    <w:rsid w:val="0099623E"/>
    <w:rsid w:val="009964BF"/>
    <w:rsid w:val="0099657B"/>
    <w:rsid w:val="00996680"/>
    <w:rsid w:val="009966DB"/>
    <w:rsid w:val="0099693F"/>
    <w:rsid w:val="00996954"/>
    <w:rsid w:val="00996E80"/>
    <w:rsid w:val="00996E8D"/>
    <w:rsid w:val="00996EB1"/>
    <w:rsid w:val="009970DD"/>
    <w:rsid w:val="00997299"/>
    <w:rsid w:val="009973CD"/>
    <w:rsid w:val="00997687"/>
    <w:rsid w:val="0099776F"/>
    <w:rsid w:val="00997842"/>
    <w:rsid w:val="009979D7"/>
    <w:rsid w:val="00997A57"/>
    <w:rsid w:val="00997A77"/>
    <w:rsid w:val="00997A91"/>
    <w:rsid w:val="00997A9F"/>
    <w:rsid w:val="009A00B7"/>
    <w:rsid w:val="009A0302"/>
    <w:rsid w:val="009A04DA"/>
    <w:rsid w:val="009A0638"/>
    <w:rsid w:val="009A0AE9"/>
    <w:rsid w:val="009A0D65"/>
    <w:rsid w:val="009A0FBA"/>
    <w:rsid w:val="009A148C"/>
    <w:rsid w:val="009A150B"/>
    <w:rsid w:val="009A15D9"/>
    <w:rsid w:val="009A1601"/>
    <w:rsid w:val="009A1611"/>
    <w:rsid w:val="009A1619"/>
    <w:rsid w:val="009A1B32"/>
    <w:rsid w:val="009A1C2B"/>
    <w:rsid w:val="009A1CCE"/>
    <w:rsid w:val="009A1DA7"/>
    <w:rsid w:val="009A1EFF"/>
    <w:rsid w:val="009A1F26"/>
    <w:rsid w:val="009A1FFE"/>
    <w:rsid w:val="009A2317"/>
    <w:rsid w:val="009A2466"/>
    <w:rsid w:val="009A2692"/>
    <w:rsid w:val="009A26E8"/>
    <w:rsid w:val="009A27C9"/>
    <w:rsid w:val="009A27FF"/>
    <w:rsid w:val="009A31ED"/>
    <w:rsid w:val="009A3295"/>
    <w:rsid w:val="009A3661"/>
    <w:rsid w:val="009A3678"/>
    <w:rsid w:val="009A3869"/>
    <w:rsid w:val="009A3BB6"/>
    <w:rsid w:val="009A3CD1"/>
    <w:rsid w:val="009A3EAC"/>
    <w:rsid w:val="009A41EB"/>
    <w:rsid w:val="009A43CF"/>
    <w:rsid w:val="009A462D"/>
    <w:rsid w:val="009A4877"/>
    <w:rsid w:val="009A4A1E"/>
    <w:rsid w:val="009A4AA1"/>
    <w:rsid w:val="009A4B48"/>
    <w:rsid w:val="009A4CAC"/>
    <w:rsid w:val="009A5255"/>
    <w:rsid w:val="009A5329"/>
    <w:rsid w:val="009A5499"/>
    <w:rsid w:val="009A5735"/>
    <w:rsid w:val="009A57F4"/>
    <w:rsid w:val="009A5A4E"/>
    <w:rsid w:val="009A5B64"/>
    <w:rsid w:val="009A5BA0"/>
    <w:rsid w:val="009A5C32"/>
    <w:rsid w:val="009A5CBA"/>
    <w:rsid w:val="009A5DB7"/>
    <w:rsid w:val="009A5DED"/>
    <w:rsid w:val="009A620F"/>
    <w:rsid w:val="009A62E8"/>
    <w:rsid w:val="009A6808"/>
    <w:rsid w:val="009A6823"/>
    <w:rsid w:val="009A6B1D"/>
    <w:rsid w:val="009A6BDE"/>
    <w:rsid w:val="009A6CE8"/>
    <w:rsid w:val="009A6F57"/>
    <w:rsid w:val="009A76B1"/>
    <w:rsid w:val="009A7754"/>
    <w:rsid w:val="009A775F"/>
    <w:rsid w:val="009A776F"/>
    <w:rsid w:val="009A77AB"/>
    <w:rsid w:val="009A7B69"/>
    <w:rsid w:val="009A7DB7"/>
    <w:rsid w:val="009A7DD0"/>
    <w:rsid w:val="009A7EFD"/>
    <w:rsid w:val="009B01B6"/>
    <w:rsid w:val="009B095B"/>
    <w:rsid w:val="009B0A16"/>
    <w:rsid w:val="009B0D09"/>
    <w:rsid w:val="009B0D5C"/>
    <w:rsid w:val="009B10BE"/>
    <w:rsid w:val="009B11AF"/>
    <w:rsid w:val="009B1293"/>
    <w:rsid w:val="009B15EC"/>
    <w:rsid w:val="009B171D"/>
    <w:rsid w:val="009B1F30"/>
    <w:rsid w:val="009B1FA1"/>
    <w:rsid w:val="009B20BE"/>
    <w:rsid w:val="009B245A"/>
    <w:rsid w:val="009B265D"/>
    <w:rsid w:val="009B27CE"/>
    <w:rsid w:val="009B2B07"/>
    <w:rsid w:val="009B2D0F"/>
    <w:rsid w:val="009B313A"/>
    <w:rsid w:val="009B3227"/>
    <w:rsid w:val="009B32AB"/>
    <w:rsid w:val="009B346E"/>
    <w:rsid w:val="009B3528"/>
    <w:rsid w:val="009B37AC"/>
    <w:rsid w:val="009B3968"/>
    <w:rsid w:val="009B3AC2"/>
    <w:rsid w:val="009B3B58"/>
    <w:rsid w:val="009B3CCA"/>
    <w:rsid w:val="009B3F52"/>
    <w:rsid w:val="009B3F70"/>
    <w:rsid w:val="009B4326"/>
    <w:rsid w:val="009B4331"/>
    <w:rsid w:val="009B45AA"/>
    <w:rsid w:val="009B49BC"/>
    <w:rsid w:val="009B4AC5"/>
    <w:rsid w:val="009B4C82"/>
    <w:rsid w:val="009B4DF4"/>
    <w:rsid w:val="009B50B8"/>
    <w:rsid w:val="009B51C3"/>
    <w:rsid w:val="009B52AB"/>
    <w:rsid w:val="009B5339"/>
    <w:rsid w:val="009B564E"/>
    <w:rsid w:val="009B5700"/>
    <w:rsid w:val="009B5743"/>
    <w:rsid w:val="009B5799"/>
    <w:rsid w:val="009B5928"/>
    <w:rsid w:val="009B59ED"/>
    <w:rsid w:val="009B5F30"/>
    <w:rsid w:val="009B6051"/>
    <w:rsid w:val="009B6055"/>
    <w:rsid w:val="009B645E"/>
    <w:rsid w:val="009B6547"/>
    <w:rsid w:val="009B655A"/>
    <w:rsid w:val="009B65BE"/>
    <w:rsid w:val="009B678C"/>
    <w:rsid w:val="009B6D88"/>
    <w:rsid w:val="009B6F4C"/>
    <w:rsid w:val="009B71D7"/>
    <w:rsid w:val="009B731D"/>
    <w:rsid w:val="009B73FD"/>
    <w:rsid w:val="009B766A"/>
    <w:rsid w:val="009B7992"/>
    <w:rsid w:val="009B79EB"/>
    <w:rsid w:val="009B7E87"/>
    <w:rsid w:val="009C00ED"/>
    <w:rsid w:val="009C0169"/>
    <w:rsid w:val="009C059D"/>
    <w:rsid w:val="009C0616"/>
    <w:rsid w:val="009C098A"/>
    <w:rsid w:val="009C0AA4"/>
    <w:rsid w:val="009C0C9F"/>
    <w:rsid w:val="009C0CCF"/>
    <w:rsid w:val="009C0D4F"/>
    <w:rsid w:val="009C0D83"/>
    <w:rsid w:val="009C0DC4"/>
    <w:rsid w:val="009C0EA3"/>
    <w:rsid w:val="009C0F09"/>
    <w:rsid w:val="009C14C4"/>
    <w:rsid w:val="009C1503"/>
    <w:rsid w:val="009C1811"/>
    <w:rsid w:val="009C1817"/>
    <w:rsid w:val="009C18FE"/>
    <w:rsid w:val="009C1DBF"/>
    <w:rsid w:val="009C1E7F"/>
    <w:rsid w:val="009C249C"/>
    <w:rsid w:val="009C24F0"/>
    <w:rsid w:val="009C27FD"/>
    <w:rsid w:val="009C2861"/>
    <w:rsid w:val="009C28B8"/>
    <w:rsid w:val="009C2A3A"/>
    <w:rsid w:val="009C332B"/>
    <w:rsid w:val="009C33A3"/>
    <w:rsid w:val="009C34DA"/>
    <w:rsid w:val="009C3626"/>
    <w:rsid w:val="009C3955"/>
    <w:rsid w:val="009C3A60"/>
    <w:rsid w:val="009C3C0D"/>
    <w:rsid w:val="009C3DA6"/>
    <w:rsid w:val="009C3EC4"/>
    <w:rsid w:val="009C403E"/>
    <w:rsid w:val="009C409D"/>
    <w:rsid w:val="009C426B"/>
    <w:rsid w:val="009C4BC5"/>
    <w:rsid w:val="009C4C86"/>
    <w:rsid w:val="009C500E"/>
    <w:rsid w:val="009C506B"/>
    <w:rsid w:val="009C53AE"/>
    <w:rsid w:val="009C55AA"/>
    <w:rsid w:val="009C5EC0"/>
    <w:rsid w:val="009C5ED0"/>
    <w:rsid w:val="009C5F71"/>
    <w:rsid w:val="009C6059"/>
    <w:rsid w:val="009C6215"/>
    <w:rsid w:val="009C64BC"/>
    <w:rsid w:val="009C66D6"/>
    <w:rsid w:val="009C6838"/>
    <w:rsid w:val="009C68F9"/>
    <w:rsid w:val="009C6A04"/>
    <w:rsid w:val="009C6B25"/>
    <w:rsid w:val="009C6BCC"/>
    <w:rsid w:val="009C6C21"/>
    <w:rsid w:val="009C6C3C"/>
    <w:rsid w:val="009C6E56"/>
    <w:rsid w:val="009C72F1"/>
    <w:rsid w:val="009C73C7"/>
    <w:rsid w:val="009C7434"/>
    <w:rsid w:val="009C7556"/>
    <w:rsid w:val="009C7667"/>
    <w:rsid w:val="009C76A3"/>
    <w:rsid w:val="009C7853"/>
    <w:rsid w:val="009C7C5C"/>
    <w:rsid w:val="009C7D1C"/>
    <w:rsid w:val="009C7FEC"/>
    <w:rsid w:val="009D0045"/>
    <w:rsid w:val="009D015A"/>
    <w:rsid w:val="009D0167"/>
    <w:rsid w:val="009D0316"/>
    <w:rsid w:val="009D03A0"/>
    <w:rsid w:val="009D04BE"/>
    <w:rsid w:val="009D05D5"/>
    <w:rsid w:val="009D0600"/>
    <w:rsid w:val="009D080C"/>
    <w:rsid w:val="009D0EBB"/>
    <w:rsid w:val="009D13D7"/>
    <w:rsid w:val="009D1495"/>
    <w:rsid w:val="009D1633"/>
    <w:rsid w:val="009D167B"/>
    <w:rsid w:val="009D18EB"/>
    <w:rsid w:val="009D19F7"/>
    <w:rsid w:val="009D1A0A"/>
    <w:rsid w:val="009D1B0D"/>
    <w:rsid w:val="009D1F5F"/>
    <w:rsid w:val="009D2173"/>
    <w:rsid w:val="009D27D6"/>
    <w:rsid w:val="009D2871"/>
    <w:rsid w:val="009D2AB5"/>
    <w:rsid w:val="009D2F4F"/>
    <w:rsid w:val="009D2FAB"/>
    <w:rsid w:val="009D3089"/>
    <w:rsid w:val="009D3139"/>
    <w:rsid w:val="009D3249"/>
    <w:rsid w:val="009D34DB"/>
    <w:rsid w:val="009D3954"/>
    <w:rsid w:val="009D3D87"/>
    <w:rsid w:val="009D401A"/>
    <w:rsid w:val="009D4304"/>
    <w:rsid w:val="009D44F6"/>
    <w:rsid w:val="009D47D5"/>
    <w:rsid w:val="009D490E"/>
    <w:rsid w:val="009D4E4E"/>
    <w:rsid w:val="009D4FF0"/>
    <w:rsid w:val="009D5488"/>
    <w:rsid w:val="009D569F"/>
    <w:rsid w:val="009D5B77"/>
    <w:rsid w:val="009D5BDE"/>
    <w:rsid w:val="009D5D53"/>
    <w:rsid w:val="009D5DB9"/>
    <w:rsid w:val="009D5F76"/>
    <w:rsid w:val="009D5FF4"/>
    <w:rsid w:val="009D6362"/>
    <w:rsid w:val="009D64AE"/>
    <w:rsid w:val="009D659B"/>
    <w:rsid w:val="009D65C1"/>
    <w:rsid w:val="009D6743"/>
    <w:rsid w:val="009D700C"/>
    <w:rsid w:val="009D703C"/>
    <w:rsid w:val="009D718F"/>
    <w:rsid w:val="009D7203"/>
    <w:rsid w:val="009D74BE"/>
    <w:rsid w:val="009D7F48"/>
    <w:rsid w:val="009E03BB"/>
    <w:rsid w:val="009E0596"/>
    <w:rsid w:val="009E068F"/>
    <w:rsid w:val="009E09CB"/>
    <w:rsid w:val="009E0CCD"/>
    <w:rsid w:val="009E0F9C"/>
    <w:rsid w:val="009E141C"/>
    <w:rsid w:val="009E14E0"/>
    <w:rsid w:val="009E1C69"/>
    <w:rsid w:val="009E1CC0"/>
    <w:rsid w:val="009E1D8E"/>
    <w:rsid w:val="009E1D90"/>
    <w:rsid w:val="009E1E61"/>
    <w:rsid w:val="009E1FF7"/>
    <w:rsid w:val="009E202D"/>
    <w:rsid w:val="009E2137"/>
    <w:rsid w:val="009E227F"/>
    <w:rsid w:val="009E2385"/>
    <w:rsid w:val="009E2B70"/>
    <w:rsid w:val="009E2C1C"/>
    <w:rsid w:val="009E2DE6"/>
    <w:rsid w:val="009E30D5"/>
    <w:rsid w:val="009E337C"/>
    <w:rsid w:val="009E3442"/>
    <w:rsid w:val="009E34C8"/>
    <w:rsid w:val="009E35DB"/>
    <w:rsid w:val="009E3658"/>
    <w:rsid w:val="009E36BC"/>
    <w:rsid w:val="009E3730"/>
    <w:rsid w:val="009E3A95"/>
    <w:rsid w:val="009E3B57"/>
    <w:rsid w:val="009E418B"/>
    <w:rsid w:val="009E4220"/>
    <w:rsid w:val="009E447E"/>
    <w:rsid w:val="009E47A3"/>
    <w:rsid w:val="009E4818"/>
    <w:rsid w:val="009E4B65"/>
    <w:rsid w:val="009E5316"/>
    <w:rsid w:val="009E584A"/>
    <w:rsid w:val="009E5D19"/>
    <w:rsid w:val="009E5DC5"/>
    <w:rsid w:val="009E61FC"/>
    <w:rsid w:val="009E6209"/>
    <w:rsid w:val="009E64E8"/>
    <w:rsid w:val="009E6665"/>
    <w:rsid w:val="009E67C5"/>
    <w:rsid w:val="009E6B1E"/>
    <w:rsid w:val="009E6B25"/>
    <w:rsid w:val="009E70D5"/>
    <w:rsid w:val="009E71B6"/>
    <w:rsid w:val="009E72CF"/>
    <w:rsid w:val="009E7466"/>
    <w:rsid w:val="009E7682"/>
    <w:rsid w:val="009E77F6"/>
    <w:rsid w:val="009E7B97"/>
    <w:rsid w:val="009E7DA3"/>
    <w:rsid w:val="009F027C"/>
    <w:rsid w:val="009F032B"/>
    <w:rsid w:val="009F05ED"/>
    <w:rsid w:val="009F0615"/>
    <w:rsid w:val="009F06A2"/>
    <w:rsid w:val="009F08F3"/>
    <w:rsid w:val="009F0B03"/>
    <w:rsid w:val="009F0C98"/>
    <w:rsid w:val="009F0D28"/>
    <w:rsid w:val="009F0DFC"/>
    <w:rsid w:val="009F109E"/>
    <w:rsid w:val="009F13BF"/>
    <w:rsid w:val="009F13CB"/>
    <w:rsid w:val="009F153E"/>
    <w:rsid w:val="009F1A41"/>
    <w:rsid w:val="009F1DBF"/>
    <w:rsid w:val="009F20E6"/>
    <w:rsid w:val="009F229E"/>
    <w:rsid w:val="009F24A2"/>
    <w:rsid w:val="009F2A7D"/>
    <w:rsid w:val="009F2AC1"/>
    <w:rsid w:val="009F2C5F"/>
    <w:rsid w:val="009F2E46"/>
    <w:rsid w:val="009F319D"/>
    <w:rsid w:val="009F31B9"/>
    <w:rsid w:val="009F32E8"/>
    <w:rsid w:val="009F344F"/>
    <w:rsid w:val="009F3523"/>
    <w:rsid w:val="009F35FF"/>
    <w:rsid w:val="009F3C56"/>
    <w:rsid w:val="009F3D66"/>
    <w:rsid w:val="009F3EE3"/>
    <w:rsid w:val="009F41E9"/>
    <w:rsid w:val="009F43B0"/>
    <w:rsid w:val="009F447D"/>
    <w:rsid w:val="009F46C4"/>
    <w:rsid w:val="009F4DD8"/>
    <w:rsid w:val="009F4E64"/>
    <w:rsid w:val="009F4F70"/>
    <w:rsid w:val="009F514E"/>
    <w:rsid w:val="009F52C2"/>
    <w:rsid w:val="009F52D8"/>
    <w:rsid w:val="009F5418"/>
    <w:rsid w:val="009F572E"/>
    <w:rsid w:val="009F57F4"/>
    <w:rsid w:val="009F6105"/>
    <w:rsid w:val="009F63C6"/>
    <w:rsid w:val="009F66BE"/>
    <w:rsid w:val="009F6790"/>
    <w:rsid w:val="009F6926"/>
    <w:rsid w:val="009F6A2B"/>
    <w:rsid w:val="009F6B13"/>
    <w:rsid w:val="009F6D6F"/>
    <w:rsid w:val="009F7052"/>
    <w:rsid w:val="009F7068"/>
    <w:rsid w:val="009F7110"/>
    <w:rsid w:val="009F73DD"/>
    <w:rsid w:val="009F7753"/>
    <w:rsid w:val="009F789E"/>
    <w:rsid w:val="009F78A6"/>
    <w:rsid w:val="009F78C7"/>
    <w:rsid w:val="009F7EE0"/>
    <w:rsid w:val="009F7F99"/>
    <w:rsid w:val="00A000BC"/>
    <w:rsid w:val="00A000FB"/>
    <w:rsid w:val="00A0025F"/>
    <w:rsid w:val="00A002A6"/>
    <w:rsid w:val="00A0037A"/>
    <w:rsid w:val="00A004A0"/>
    <w:rsid w:val="00A006DD"/>
    <w:rsid w:val="00A00797"/>
    <w:rsid w:val="00A007E5"/>
    <w:rsid w:val="00A01636"/>
    <w:rsid w:val="00A0167B"/>
    <w:rsid w:val="00A01781"/>
    <w:rsid w:val="00A01C7E"/>
    <w:rsid w:val="00A01D6C"/>
    <w:rsid w:val="00A01D87"/>
    <w:rsid w:val="00A01ECF"/>
    <w:rsid w:val="00A01F85"/>
    <w:rsid w:val="00A02325"/>
    <w:rsid w:val="00A023C8"/>
    <w:rsid w:val="00A024B5"/>
    <w:rsid w:val="00A02926"/>
    <w:rsid w:val="00A02AD7"/>
    <w:rsid w:val="00A02CF1"/>
    <w:rsid w:val="00A02D00"/>
    <w:rsid w:val="00A02DD8"/>
    <w:rsid w:val="00A02EE2"/>
    <w:rsid w:val="00A02EE7"/>
    <w:rsid w:val="00A030F1"/>
    <w:rsid w:val="00A0316D"/>
    <w:rsid w:val="00A031D8"/>
    <w:rsid w:val="00A0320E"/>
    <w:rsid w:val="00A032FC"/>
    <w:rsid w:val="00A0331F"/>
    <w:rsid w:val="00A035F4"/>
    <w:rsid w:val="00A0366B"/>
    <w:rsid w:val="00A03947"/>
    <w:rsid w:val="00A03BC1"/>
    <w:rsid w:val="00A03F96"/>
    <w:rsid w:val="00A040E9"/>
    <w:rsid w:val="00A045D0"/>
    <w:rsid w:val="00A04656"/>
    <w:rsid w:val="00A048A8"/>
    <w:rsid w:val="00A049BB"/>
    <w:rsid w:val="00A049D8"/>
    <w:rsid w:val="00A04BE4"/>
    <w:rsid w:val="00A04C73"/>
    <w:rsid w:val="00A04DFA"/>
    <w:rsid w:val="00A04F49"/>
    <w:rsid w:val="00A05135"/>
    <w:rsid w:val="00A051C5"/>
    <w:rsid w:val="00A051E4"/>
    <w:rsid w:val="00A05532"/>
    <w:rsid w:val="00A05A94"/>
    <w:rsid w:val="00A05B4C"/>
    <w:rsid w:val="00A06319"/>
    <w:rsid w:val="00A0646C"/>
    <w:rsid w:val="00A06770"/>
    <w:rsid w:val="00A071D7"/>
    <w:rsid w:val="00A077E8"/>
    <w:rsid w:val="00A07907"/>
    <w:rsid w:val="00A07A97"/>
    <w:rsid w:val="00A07E17"/>
    <w:rsid w:val="00A07FD1"/>
    <w:rsid w:val="00A10035"/>
    <w:rsid w:val="00A10120"/>
    <w:rsid w:val="00A10845"/>
    <w:rsid w:val="00A10B5D"/>
    <w:rsid w:val="00A10EFF"/>
    <w:rsid w:val="00A11005"/>
    <w:rsid w:val="00A1110B"/>
    <w:rsid w:val="00A111B5"/>
    <w:rsid w:val="00A11393"/>
    <w:rsid w:val="00A113DA"/>
    <w:rsid w:val="00A1143C"/>
    <w:rsid w:val="00A114B6"/>
    <w:rsid w:val="00A11548"/>
    <w:rsid w:val="00A1168F"/>
    <w:rsid w:val="00A11796"/>
    <w:rsid w:val="00A12019"/>
    <w:rsid w:val="00A1202F"/>
    <w:rsid w:val="00A12064"/>
    <w:rsid w:val="00A121FF"/>
    <w:rsid w:val="00A122EF"/>
    <w:rsid w:val="00A12434"/>
    <w:rsid w:val="00A1243C"/>
    <w:rsid w:val="00A12A0D"/>
    <w:rsid w:val="00A12A30"/>
    <w:rsid w:val="00A12BA8"/>
    <w:rsid w:val="00A12BD0"/>
    <w:rsid w:val="00A12C52"/>
    <w:rsid w:val="00A131E0"/>
    <w:rsid w:val="00A1379C"/>
    <w:rsid w:val="00A13A2F"/>
    <w:rsid w:val="00A13A91"/>
    <w:rsid w:val="00A13AF2"/>
    <w:rsid w:val="00A13CBF"/>
    <w:rsid w:val="00A13E54"/>
    <w:rsid w:val="00A14409"/>
    <w:rsid w:val="00A14471"/>
    <w:rsid w:val="00A145CD"/>
    <w:rsid w:val="00A1489C"/>
    <w:rsid w:val="00A14988"/>
    <w:rsid w:val="00A14B2C"/>
    <w:rsid w:val="00A14F26"/>
    <w:rsid w:val="00A14F46"/>
    <w:rsid w:val="00A14FE0"/>
    <w:rsid w:val="00A14FF6"/>
    <w:rsid w:val="00A156D5"/>
    <w:rsid w:val="00A15852"/>
    <w:rsid w:val="00A15B99"/>
    <w:rsid w:val="00A15CF0"/>
    <w:rsid w:val="00A15E12"/>
    <w:rsid w:val="00A16310"/>
    <w:rsid w:val="00A1639F"/>
    <w:rsid w:val="00A16525"/>
    <w:rsid w:val="00A16692"/>
    <w:rsid w:val="00A1697A"/>
    <w:rsid w:val="00A169D2"/>
    <w:rsid w:val="00A1708C"/>
    <w:rsid w:val="00A174F0"/>
    <w:rsid w:val="00A176AA"/>
    <w:rsid w:val="00A17B0F"/>
    <w:rsid w:val="00A17B9B"/>
    <w:rsid w:val="00A17BC1"/>
    <w:rsid w:val="00A17F63"/>
    <w:rsid w:val="00A2056C"/>
    <w:rsid w:val="00A2075C"/>
    <w:rsid w:val="00A20A34"/>
    <w:rsid w:val="00A20A91"/>
    <w:rsid w:val="00A20B9E"/>
    <w:rsid w:val="00A20DC6"/>
    <w:rsid w:val="00A21331"/>
    <w:rsid w:val="00A214A3"/>
    <w:rsid w:val="00A2193B"/>
    <w:rsid w:val="00A219E6"/>
    <w:rsid w:val="00A21BD7"/>
    <w:rsid w:val="00A22447"/>
    <w:rsid w:val="00A22528"/>
    <w:rsid w:val="00A2279E"/>
    <w:rsid w:val="00A227B5"/>
    <w:rsid w:val="00A22B6A"/>
    <w:rsid w:val="00A2304C"/>
    <w:rsid w:val="00A23091"/>
    <w:rsid w:val="00A230B4"/>
    <w:rsid w:val="00A23197"/>
    <w:rsid w:val="00A2351A"/>
    <w:rsid w:val="00A23614"/>
    <w:rsid w:val="00A23BD3"/>
    <w:rsid w:val="00A23C26"/>
    <w:rsid w:val="00A23C5E"/>
    <w:rsid w:val="00A23D2A"/>
    <w:rsid w:val="00A23EC6"/>
    <w:rsid w:val="00A24221"/>
    <w:rsid w:val="00A2486B"/>
    <w:rsid w:val="00A24F9F"/>
    <w:rsid w:val="00A25063"/>
    <w:rsid w:val="00A2520B"/>
    <w:rsid w:val="00A252E0"/>
    <w:rsid w:val="00A25863"/>
    <w:rsid w:val="00A258F0"/>
    <w:rsid w:val="00A25AB9"/>
    <w:rsid w:val="00A25AF4"/>
    <w:rsid w:val="00A25DC0"/>
    <w:rsid w:val="00A25E10"/>
    <w:rsid w:val="00A25FE6"/>
    <w:rsid w:val="00A26414"/>
    <w:rsid w:val="00A264A9"/>
    <w:rsid w:val="00A2651B"/>
    <w:rsid w:val="00A26530"/>
    <w:rsid w:val="00A2653A"/>
    <w:rsid w:val="00A26655"/>
    <w:rsid w:val="00A26701"/>
    <w:rsid w:val="00A26C19"/>
    <w:rsid w:val="00A26CA2"/>
    <w:rsid w:val="00A26CD5"/>
    <w:rsid w:val="00A26DCF"/>
    <w:rsid w:val="00A2724E"/>
    <w:rsid w:val="00A27769"/>
    <w:rsid w:val="00A27785"/>
    <w:rsid w:val="00A27847"/>
    <w:rsid w:val="00A2787F"/>
    <w:rsid w:val="00A27BE2"/>
    <w:rsid w:val="00A27D63"/>
    <w:rsid w:val="00A27DF4"/>
    <w:rsid w:val="00A30187"/>
    <w:rsid w:val="00A301F3"/>
    <w:rsid w:val="00A30540"/>
    <w:rsid w:val="00A30580"/>
    <w:rsid w:val="00A30913"/>
    <w:rsid w:val="00A30A13"/>
    <w:rsid w:val="00A30D14"/>
    <w:rsid w:val="00A30D6F"/>
    <w:rsid w:val="00A30F36"/>
    <w:rsid w:val="00A31379"/>
    <w:rsid w:val="00A3166B"/>
    <w:rsid w:val="00A316AB"/>
    <w:rsid w:val="00A317D0"/>
    <w:rsid w:val="00A31A83"/>
    <w:rsid w:val="00A31BD2"/>
    <w:rsid w:val="00A31D7F"/>
    <w:rsid w:val="00A31E40"/>
    <w:rsid w:val="00A32080"/>
    <w:rsid w:val="00A32265"/>
    <w:rsid w:val="00A325DF"/>
    <w:rsid w:val="00A328D3"/>
    <w:rsid w:val="00A32A78"/>
    <w:rsid w:val="00A32AB2"/>
    <w:rsid w:val="00A32CC6"/>
    <w:rsid w:val="00A32FD3"/>
    <w:rsid w:val="00A33178"/>
    <w:rsid w:val="00A33267"/>
    <w:rsid w:val="00A332E9"/>
    <w:rsid w:val="00A3356D"/>
    <w:rsid w:val="00A33B0D"/>
    <w:rsid w:val="00A33C28"/>
    <w:rsid w:val="00A33DA3"/>
    <w:rsid w:val="00A340B8"/>
    <w:rsid w:val="00A3417B"/>
    <w:rsid w:val="00A342F1"/>
    <w:rsid w:val="00A3448A"/>
    <w:rsid w:val="00A3454A"/>
    <w:rsid w:val="00A348B3"/>
    <w:rsid w:val="00A34AC5"/>
    <w:rsid w:val="00A34BB9"/>
    <w:rsid w:val="00A34E3E"/>
    <w:rsid w:val="00A34FB2"/>
    <w:rsid w:val="00A34FEB"/>
    <w:rsid w:val="00A355DD"/>
    <w:rsid w:val="00A35638"/>
    <w:rsid w:val="00A35810"/>
    <w:rsid w:val="00A3591B"/>
    <w:rsid w:val="00A359D2"/>
    <w:rsid w:val="00A35E49"/>
    <w:rsid w:val="00A36003"/>
    <w:rsid w:val="00A36070"/>
    <w:rsid w:val="00A361B5"/>
    <w:rsid w:val="00A36297"/>
    <w:rsid w:val="00A363F7"/>
    <w:rsid w:val="00A365DE"/>
    <w:rsid w:val="00A36672"/>
    <w:rsid w:val="00A36675"/>
    <w:rsid w:val="00A36712"/>
    <w:rsid w:val="00A3695E"/>
    <w:rsid w:val="00A36A81"/>
    <w:rsid w:val="00A36BC9"/>
    <w:rsid w:val="00A36D08"/>
    <w:rsid w:val="00A36E24"/>
    <w:rsid w:val="00A36E8C"/>
    <w:rsid w:val="00A36EF1"/>
    <w:rsid w:val="00A37350"/>
    <w:rsid w:val="00A37545"/>
    <w:rsid w:val="00A3765C"/>
    <w:rsid w:val="00A37A84"/>
    <w:rsid w:val="00A37BF9"/>
    <w:rsid w:val="00A37C2A"/>
    <w:rsid w:val="00A40240"/>
    <w:rsid w:val="00A4090B"/>
    <w:rsid w:val="00A4097B"/>
    <w:rsid w:val="00A40AEE"/>
    <w:rsid w:val="00A40D79"/>
    <w:rsid w:val="00A40EB1"/>
    <w:rsid w:val="00A40EC1"/>
    <w:rsid w:val="00A41410"/>
    <w:rsid w:val="00A41454"/>
    <w:rsid w:val="00A419F5"/>
    <w:rsid w:val="00A41B21"/>
    <w:rsid w:val="00A41DE6"/>
    <w:rsid w:val="00A41E0D"/>
    <w:rsid w:val="00A41E2B"/>
    <w:rsid w:val="00A42505"/>
    <w:rsid w:val="00A429A3"/>
    <w:rsid w:val="00A42F94"/>
    <w:rsid w:val="00A4340C"/>
    <w:rsid w:val="00A4367D"/>
    <w:rsid w:val="00A43939"/>
    <w:rsid w:val="00A445F2"/>
    <w:rsid w:val="00A4461D"/>
    <w:rsid w:val="00A4491E"/>
    <w:rsid w:val="00A44BB7"/>
    <w:rsid w:val="00A44E7B"/>
    <w:rsid w:val="00A44EAE"/>
    <w:rsid w:val="00A45001"/>
    <w:rsid w:val="00A450A0"/>
    <w:rsid w:val="00A4511A"/>
    <w:rsid w:val="00A45316"/>
    <w:rsid w:val="00A456FB"/>
    <w:rsid w:val="00A457D0"/>
    <w:rsid w:val="00A45B74"/>
    <w:rsid w:val="00A45CC4"/>
    <w:rsid w:val="00A45CD9"/>
    <w:rsid w:val="00A45DCB"/>
    <w:rsid w:val="00A45FC2"/>
    <w:rsid w:val="00A4602A"/>
    <w:rsid w:val="00A4664B"/>
    <w:rsid w:val="00A46683"/>
    <w:rsid w:val="00A4698C"/>
    <w:rsid w:val="00A469B0"/>
    <w:rsid w:val="00A46A0F"/>
    <w:rsid w:val="00A46A9A"/>
    <w:rsid w:val="00A46DC5"/>
    <w:rsid w:val="00A46E60"/>
    <w:rsid w:val="00A46E64"/>
    <w:rsid w:val="00A46E96"/>
    <w:rsid w:val="00A46F34"/>
    <w:rsid w:val="00A46F83"/>
    <w:rsid w:val="00A47316"/>
    <w:rsid w:val="00A477A2"/>
    <w:rsid w:val="00A47A1D"/>
    <w:rsid w:val="00A47C12"/>
    <w:rsid w:val="00A47FC2"/>
    <w:rsid w:val="00A47FDE"/>
    <w:rsid w:val="00A50097"/>
    <w:rsid w:val="00A50129"/>
    <w:rsid w:val="00A5023C"/>
    <w:rsid w:val="00A50300"/>
    <w:rsid w:val="00A5069F"/>
    <w:rsid w:val="00A509EC"/>
    <w:rsid w:val="00A50CE6"/>
    <w:rsid w:val="00A50DE3"/>
    <w:rsid w:val="00A50FF7"/>
    <w:rsid w:val="00A5109A"/>
    <w:rsid w:val="00A513C9"/>
    <w:rsid w:val="00A518A0"/>
    <w:rsid w:val="00A52005"/>
    <w:rsid w:val="00A52009"/>
    <w:rsid w:val="00A528BB"/>
    <w:rsid w:val="00A52E1D"/>
    <w:rsid w:val="00A52FA4"/>
    <w:rsid w:val="00A531F9"/>
    <w:rsid w:val="00A533D1"/>
    <w:rsid w:val="00A5391E"/>
    <w:rsid w:val="00A53B20"/>
    <w:rsid w:val="00A53CBD"/>
    <w:rsid w:val="00A53D15"/>
    <w:rsid w:val="00A53EDF"/>
    <w:rsid w:val="00A53F78"/>
    <w:rsid w:val="00A54043"/>
    <w:rsid w:val="00A5479C"/>
    <w:rsid w:val="00A54855"/>
    <w:rsid w:val="00A5488F"/>
    <w:rsid w:val="00A54AC1"/>
    <w:rsid w:val="00A54BE4"/>
    <w:rsid w:val="00A54DFC"/>
    <w:rsid w:val="00A55084"/>
    <w:rsid w:val="00A552AB"/>
    <w:rsid w:val="00A553F7"/>
    <w:rsid w:val="00A5559C"/>
    <w:rsid w:val="00A55603"/>
    <w:rsid w:val="00A55614"/>
    <w:rsid w:val="00A556E7"/>
    <w:rsid w:val="00A55800"/>
    <w:rsid w:val="00A55A82"/>
    <w:rsid w:val="00A55CB8"/>
    <w:rsid w:val="00A55DE5"/>
    <w:rsid w:val="00A5620C"/>
    <w:rsid w:val="00A563EB"/>
    <w:rsid w:val="00A569EE"/>
    <w:rsid w:val="00A56CE9"/>
    <w:rsid w:val="00A56EBA"/>
    <w:rsid w:val="00A56F6B"/>
    <w:rsid w:val="00A5749F"/>
    <w:rsid w:val="00A579BB"/>
    <w:rsid w:val="00A579D0"/>
    <w:rsid w:val="00A6005D"/>
    <w:rsid w:val="00A60737"/>
    <w:rsid w:val="00A607F1"/>
    <w:rsid w:val="00A60B16"/>
    <w:rsid w:val="00A60CB2"/>
    <w:rsid w:val="00A610E0"/>
    <w:rsid w:val="00A61392"/>
    <w:rsid w:val="00A61499"/>
    <w:rsid w:val="00A618DA"/>
    <w:rsid w:val="00A619A6"/>
    <w:rsid w:val="00A61B0B"/>
    <w:rsid w:val="00A61B77"/>
    <w:rsid w:val="00A61C7B"/>
    <w:rsid w:val="00A61DC8"/>
    <w:rsid w:val="00A61E97"/>
    <w:rsid w:val="00A61FD8"/>
    <w:rsid w:val="00A62090"/>
    <w:rsid w:val="00A6236A"/>
    <w:rsid w:val="00A62A77"/>
    <w:rsid w:val="00A62B84"/>
    <w:rsid w:val="00A62B9A"/>
    <w:rsid w:val="00A62C84"/>
    <w:rsid w:val="00A630C6"/>
    <w:rsid w:val="00A630D0"/>
    <w:rsid w:val="00A63259"/>
    <w:rsid w:val="00A63372"/>
    <w:rsid w:val="00A63483"/>
    <w:rsid w:val="00A63700"/>
    <w:rsid w:val="00A63AB9"/>
    <w:rsid w:val="00A63B51"/>
    <w:rsid w:val="00A63B77"/>
    <w:rsid w:val="00A64089"/>
    <w:rsid w:val="00A6411F"/>
    <w:rsid w:val="00A64140"/>
    <w:rsid w:val="00A64199"/>
    <w:rsid w:val="00A642E0"/>
    <w:rsid w:val="00A646EC"/>
    <w:rsid w:val="00A647B3"/>
    <w:rsid w:val="00A647E6"/>
    <w:rsid w:val="00A647FD"/>
    <w:rsid w:val="00A6493F"/>
    <w:rsid w:val="00A64ACA"/>
    <w:rsid w:val="00A64B65"/>
    <w:rsid w:val="00A650D6"/>
    <w:rsid w:val="00A6558D"/>
    <w:rsid w:val="00A657D7"/>
    <w:rsid w:val="00A65B7B"/>
    <w:rsid w:val="00A660AC"/>
    <w:rsid w:val="00A66217"/>
    <w:rsid w:val="00A66632"/>
    <w:rsid w:val="00A6666A"/>
    <w:rsid w:val="00A66768"/>
    <w:rsid w:val="00A667E5"/>
    <w:rsid w:val="00A66860"/>
    <w:rsid w:val="00A66A10"/>
    <w:rsid w:val="00A66A1E"/>
    <w:rsid w:val="00A66B2B"/>
    <w:rsid w:val="00A66D65"/>
    <w:rsid w:val="00A66DDB"/>
    <w:rsid w:val="00A671C6"/>
    <w:rsid w:val="00A67512"/>
    <w:rsid w:val="00A67589"/>
    <w:rsid w:val="00A67C28"/>
    <w:rsid w:val="00A67E6C"/>
    <w:rsid w:val="00A67E8E"/>
    <w:rsid w:val="00A67F51"/>
    <w:rsid w:val="00A709C9"/>
    <w:rsid w:val="00A70A44"/>
    <w:rsid w:val="00A70A90"/>
    <w:rsid w:val="00A70B41"/>
    <w:rsid w:val="00A71150"/>
    <w:rsid w:val="00A71394"/>
    <w:rsid w:val="00A71558"/>
    <w:rsid w:val="00A71953"/>
    <w:rsid w:val="00A71A85"/>
    <w:rsid w:val="00A71B99"/>
    <w:rsid w:val="00A71BB6"/>
    <w:rsid w:val="00A72572"/>
    <w:rsid w:val="00A7261C"/>
    <w:rsid w:val="00A72938"/>
    <w:rsid w:val="00A72CAE"/>
    <w:rsid w:val="00A7326B"/>
    <w:rsid w:val="00A733DD"/>
    <w:rsid w:val="00A7347A"/>
    <w:rsid w:val="00A738FF"/>
    <w:rsid w:val="00A739D0"/>
    <w:rsid w:val="00A739EE"/>
    <w:rsid w:val="00A73CA6"/>
    <w:rsid w:val="00A73D33"/>
    <w:rsid w:val="00A73F33"/>
    <w:rsid w:val="00A7402B"/>
    <w:rsid w:val="00A74209"/>
    <w:rsid w:val="00A74362"/>
    <w:rsid w:val="00A74551"/>
    <w:rsid w:val="00A747CE"/>
    <w:rsid w:val="00A74882"/>
    <w:rsid w:val="00A748F7"/>
    <w:rsid w:val="00A74996"/>
    <w:rsid w:val="00A749DE"/>
    <w:rsid w:val="00A749E6"/>
    <w:rsid w:val="00A74D31"/>
    <w:rsid w:val="00A74EFA"/>
    <w:rsid w:val="00A74F95"/>
    <w:rsid w:val="00A756DA"/>
    <w:rsid w:val="00A757E4"/>
    <w:rsid w:val="00A75805"/>
    <w:rsid w:val="00A75CC2"/>
    <w:rsid w:val="00A75E17"/>
    <w:rsid w:val="00A75F28"/>
    <w:rsid w:val="00A760B5"/>
    <w:rsid w:val="00A761D4"/>
    <w:rsid w:val="00A765D2"/>
    <w:rsid w:val="00A768FE"/>
    <w:rsid w:val="00A76BF9"/>
    <w:rsid w:val="00A76E7C"/>
    <w:rsid w:val="00A76F7E"/>
    <w:rsid w:val="00A77146"/>
    <w:rsid w:val="00A777F0"/>
    <w:rsid w:val="00A77EC4"/>
    <w:rsid w:val="00A80277"/>
    <w:rsid w:val="00A802D9"/>
    <w:rsid w:val="00A80CC3"/>
    <w:rsid w:val="00A80EE3"/>
    <w:rsid w:val="00A8165D"/>
    <w:rsid w:val="00A81698"/>
    <w:rsid w:val="00A81872"/>
    <w:rsid w:val="00A81B32"/>
    <w:rsid w:val="00A81C25"/>
    <w:rsid w:val="00A81E86"/>
    <w:rsid w:val="00A81F0C"/>
    <w:rsid w:val="00A81F46"/>
    <w:rsid w:val="00A8234F"/>
    <w:rsid w:val="00A82424"/>
    <w:rsid w:val="00A826B3"/>
    <w:rsid w:val="00A82A13"/>
    <w:rsid w:val="00A82E00"/>
    <w:rsid w:val="00A82EED"/>
    <w:rsid w:val="00A82F25"/>
    <w:rsid w:val="00A82FC3"/>
    <w:rsid w:val="00A8353E"/>
    <w:rsid w:val="00A83843"/>
    <w:rsid w:val="00A83A2E"/>
    <w:rsid w:val="00A83C25"/>
    <w:rsid w:val="00A83D1D"/>
    <w:rsid w:val="00A83DBA"/>
    <w:rsid w:val="00A841D4"/>
    <w:rsid w:val="00A845E4"/>
    <w:rsid w:val="00A84794"/>
    <w:rsid w:val="00A84899"/>
    <w:rsid w:val="00A84C52"/>
    <w:rsid w:val="00A84E56"/>
    <w:rsid w:val="00A84FF3"/>
    <w:rsid w:val="00A85005"/>
    <w:rsid w:val="00A8514E"/>
    <w:rsid w:val="00A85206"/>
    <w:rsid w:val="00A85214"/>
    <w:rsid w:val="00A85219"/>
    <w:rsid w:val="00A85419"/>
    <w:rsid w:val="00A854A7"/>
    <w:rsid w:val="00A854E3"/>
    <w:rsid w:val="00A85719"/>
    <w:rsid w:val="00A8572C"/>
    <w:rsid w:val="00A85F59"/>
    <w:rsid w:val="00A861F7"/>
    <w:rsid w:val="00A864D1"/>
    <w:rsid w:val="00A8656F"/>
    <w:rsid w:val="00A865EA"/>
    <w:rsid w:val="00A866EC"/>
    <w:rsid w:val="00A8672A"/>
    <w:rsid w:val="00A867C1"/>
    <w:rsid w:val="00A868F2"/>
    <w:rsid w:val="00A86955"/>
    <w:rsid w:val="00A86999"/>
    <w:rsid w:val="00A869C7"/>
    <w:rsid w:val="00A86A6D"/>
    <w:rsid w:val="00A86C17"/>
    <w:rsid w:val="00A86D95"/>
    <w:rsid w:val="00A870A2"/>
    <w:rsid w:val="00A8719D"/>
    <w:rsid w:val="00A87270"/>
    <w:rsid w:val="00A8731E"/>
    <w:rsid w:val="00A8736A"/>
    <w:rsid w:val="00A873E6"/>
    <w:rsid w:val="00A875B6"/>
    <w:rsid w:val="00A877CC"/>
    <w:rsid w:val="00A878F8"/>
    <w:rsid w:val="00A8795F"/>
    <w:rsid w:val="00A90239"/>
    <w:rsid w:val="00A90329"/>
    <w:rsid w:val="00A909F6"/>
    <w:rsid w:val="00A90AF8"/>
    <w:rsid w:val="00A90EED"/>
    <w:rsid w:val="00A90F3D"/>
    <w:rsid w:val="00A91461"/>
    <w:rsid w:val="00A9158F"/>
    <w:rsid w:val="00A916A8"/>
    <w:rsid w:val="00A91B16"/>
    <w:rsid w:val="00A92376"/>
    <w:rsid w:val="00A92432"/>
    <w:rsid w:val="00A924B8"/>
    <w:rsid w:val="00A92749"/>
    <w:rsid w:val="00A92879"/>
    <w:rsid w:val="00A9292F"/>
    <w:rsid w:val="00A92A4B"/>
    <w:rsid w:val="00A930BD"/>
    <w:rsid w:val="00A9348D"/>
    <w:rsid w:val="00A935AC"/>
    <w:rsid w:val="00A93698"/>
    <w:rsid w:val="00A93835"/>
    <w:rsid w:val="00A93A06"/>
    <w:rsid w:val="00A94088"/>
    <w:rsid w:val="00A94128"/>
    <w:rsid w:val="00A9424A"/>
    <w:rsid w:val="00A943D9"/>
    <w:rsid w:val="00A9442A"/>
    <w:rsid w:val="00A94544"/>
    <w:rsid w:val="00A94751"/>
    <w:rsid w:val="00A947F3"/>
    <w:rsid w:val="00A94D39"/>
    <w:rsid w:val="00A95194"/>
    <w:rsid w:val="00A95407"/>
    <w:rsid w:val="00A95415"/>
    <w:rsid w:val="00A954D7"/>
    <w:rsid w:val="00A96020"/>
    <w:rsid w:val="00A964B8"/>
    <w:rsid w:val="00A9662D"/>
    <w:rsid w:val="00A96674"/>
    <w:rsid w:val="00A967EB"/>
    <w:rsid w:val="00A96966"/>
    <w:rsid w:val="00A96ADE"/>
    <w:rsid w:val="00A96C67"/>
    <w:rsid w:val="00A96DA1"/>
    <w:rsid w:val="00A9708E"/>
    <w:rsid w:val="00A970D7"/>
    <w:rsid w:val="00A971F8"/>
    <w:rsid w:val="00A972D1"/>
    <w:rsid w:val="00A974CF"/>
    <w:rsid w:val="00A97690"/>
    <w:rsid w:val="00A97761"/>
    <w:rsid w:val="00A978CF"/>
    <w:rsid w:val="00A97C7F"/>
    <w:rsid w:val="00A97DB3"/>
    <w:rsid w:val="00A97F09"/>
    <w:rsid w:val="00A97F78"/>
    <w:rsid w:val="00AA008F"/>
    <w:rsid w:val="00AA016F"/>
    <w:rsid w:val="00AA02B5"/>
    <w:rsid w:val="00AA04D1"/>
    <w:rsid w:val="00AA0860"/>
    <w:rsid w:val="00AA0B82"/>
    <w:rsid w:val="00AA0FEA"/>
    <w:rsid w:val="00AA170F"/>
    <w:rsid w:val="00AA18D7"/>
    <w:rsid w:val="00AA199D"/>
    <w:rsid w:val="00AA1DD9"/>
    <w:rsid w:val="00AA1ED6"/>
    <w:rsid w:val="00AA1F4B"/>
    <w:rsid w:val="00AA2171"/>
    <w:rsid w:val="00AA231F"/>
    <w:rsid w:val="00AA236E"/>
    <w:rsid w:val="00AA2F18"/>
    <w:rsid w:val="00AA2F8D"/>
    <w:rsid w:val="00AA3042"/>
    <w:rsid w:val="00AA33E4"/>
    <w:rsid w:val="00AA3AC7"/>
    <w:rsid w:val="00AA3B9D"/>
    <w:rsid w:val="00AA3C03"/>
    <w:rsid w:val="00AA3CC7"/>
    <w:rsid w:val="00AA3E43"/>
    <w:rsid w:val="00AA3FA8"/>
    <w:rsid w:val="00AA4137"/>
    <w:rsid w:val="00AA4350"/>
    <w:rsid w:val="00AA43BE"/>
    <w:rsid w:val="00AA4483"/>
    <w:rsid w:val="00AA4B10"/>
    <w:rsid w:val="00AA4C8F"/>
    <w:rsid w:val="00AA4D4C"/>
    <w:rsid w:val="00AA4DB7"/>
    <w:rsid w:val="00AA5146"/>
    <w:rsid w:val="00AA51D6"/>
    <w:rsid w:val="00AA5278"/>
    <w:rsid w:val="00AA5AF7"/>
    <w:rsid w:val="00AA5EE3"/>
    <w:rsid w:val="00AA5F16"/>
    <w:rsid w:val="00AA632C"/>
    <w:rsid w:val="00AA63AA"/>
    <w:rsid w:val="00AA6585"/>
    <w:rsid w:val="00AA6786"/>
    <w:rsid w:val="00AA6838"/>
    <w:rsid w:val="00AA6898"/>
    <w:rsid w:val="00AA691D"/>
    <w:rsid w:val="00AA69E0"/>
    <w:rsid w:val="00AA69EF"/>
    <w:rsid w:val="00AA6A41"/>
    <w:rsid w:val="00AA6C0A"/>
    <w:rsid w:val="00AA7022"/>
    <w:rsid w:val="00AA737B"/>
    <w:rsid w:val="00AA74F5"/>
    <w:rsid w:val="00AA7B5A"/>
    <w:rsid w:val="00AB00C0"/>
    <w:rsid w:val="00AB01C7"/>
    <w:rsid w:val="00AB0295"/>
    <w:rsid w:val="00AB04F3"/>
    <w:rsid w:val="00AB0530"/>
    <w:rsid w:val="00AB0609"/>
    <w:rsid w:val="00AB06AB"/>
    <w:rsid w:val="00AB06C2"/>
    <w:rsid w:val="00AB0BC8"/>
    <w:rsid w:val="00AB0CC5"/>
    <w:rsid w:val="00AB0D56"/>
    <w:rsid w:val="00AB0FA4"/>
    <w:rsid w:val="00AB11CA"/>
    <w:rsid w:val="00AB136B"/>
    <w:rsid w:val="00AB14D9"/>
    <w:rsid w:val="00AB15D9"/>
    <w:rsid w:val="00AB1AEB"/>
    <w:rsid w:val="00AB1D06"/>
    <w:rsid w:val="00AB1D1C"/>
    <w:rsid w:val="00AB1D72"/>
    <w:rsid w:val="00AB1DA9"/>
    <w:rsid w:val="00AB1E84"/>
    <w:rsid w:val="00AB2095"/>
    <w:rsid w:val="00AB21B8"/>
    <w:rsid w:val="00AB263F"/>
    <w:rsid w:val="00AB28CC"/>
    <w:rsid w:val="00AB2B8A"/>
    <w:rsid w:val="00AB2D8E"/>
    <w:rsid w:val="00AB2E4D"/>
    <w:rsid w:val="00AB2F65"/>
    <w:rsid w:val="00AB2FBD"/>
    <w:rsid w:val="00AB2FCB"/>
    <w:rsid w:val="00AB300A"/>
    <w:rsid w:val="00AB30C4"/>
    <w:rsid w:val="00AB3459"/>
    <w:rsid w:val="00AB380E"/>
    <w:rsid w:val="00AB38CA"/>
    <w:rsid w:val="00AB3AC0"/>
    <w:rsid w:val="00AB3B72"/>
    <w:rsid w:val="00AB409A"/>
    <w:rsid w:val="00AB43F0"/>
    <w:rsid w:val="00AB498A"/>
    <w:rsid w:val="00AB49F4"/>
    <w:rsid w:val="00AB4AB8"/>
    <w:rsid w:val="00AB4C08"/>
    <w:rsid w:val="00AB4C0F"/>
    <w:rsid w:val="00AB4C76"/>
    <w:rsid w:val="00AB4D18"/>
    <w:rsid w:val="00AB4E5F"/>
    <w:rsid w:val="00AB4FDF"/>
    <w:rsid w:val="00AB5461"/>
    <w:rsid w:val="00AB5502"/>
    <w:rsid w:val="00AB56AD"/>
    <w:rsid w:val="00AB5B82"/>
    <w:rsid w:val="00AB5D6E"/>
    <w:rsid w:val="00AB622F"/>
    <w:rsid w:val="00AB6403"/>
    <w:rsid w:val="00AB655E"/>
    <w:rsid w:val="00AB65A4"/>
    <w:rsid w:val="00AB663A"/>
    <w:rsid w:val="00AB667C"/>
    <w:rsid w:val="00AB6788"/>
    <w:rsid w:val="00AB6B25"/>
    <w:rsid w:val="00AB6E71"/>
    <w:rsid w:val="00AB7077"/>
    <w:rsid w:val="00AB70BD"/>
    <w:rsid w:val="00AB73F2"/>
    <w:rsid w:val="00AB7502"/>
    <w:rsid w:val="00AB76E2"/>
    <w:rsid w:val="00AB7775"/>
    <w:rsid w:val="00AB7C3D"/>
    <w:rsid w:val="00AB7C4A"/>
    <w:rsid w:val="00AB7E78"/>
    <w:rsid w:val="00AB7ED8"/>
    <w:rsid w:val="00AB7EE4"/>
    <w:rsid w:val="00AC007F"/>
    <w:rsid w:val="00AC021F"/>
    <w:rsid w:val="00AC086D"/>
    <w:rsid w:val="00AC08FD"/>
    <w:rsid w:val="00AC0A73"/>
    <w:rsid w:val="00AC0AA7"/>
    <w:rsid w:val="00AC0D8B"/>
    <w:rsid w:val="00AC0E6C"/>
    <w:rsid w:val="00AC0F26"/>
    <w:rsid w:val="00AC107C"/>
    <w:rsid w:val="00AC1139"/>
    <w:rsid w:val="00AC12E9"/>
    <w:rsid w:val="00AC1311"/>
    <w:rsid w:val="00AC145A"/>
    <w:rsid w:val="00AC1955"/>
    <w:rsid w:val="00AC1A10"/>
    <w:rsid w:val="00AC1F33"/>
    <w:rsid w:val="00AC1F59"/>
    <w:rsid w:val="00AC2114"/>
    <w:rsid w:val="00AC2391"/>
    <w:rsid w:val="00AC2926"/>
    <w:rsid w:val="00AC2ECD"/>
    <w:rsid w:val="00AC3119"/>
    <w:rsid w:val="00AC317E"/>
    <w:rsid w:val="00AC349E"/>
    <w:rsid w:val="00AC36D2"/>
    <w:rsid w:val="00AC3C4E"/>
    <w:rsid w:val="00AC3C59"/>
    <w:rsid w:val="00AC4110"/>
    <w:rsid w:val="00AC468D"/>
    <w:rsid w:val="00AC492A"/>
    <w:rsid w:val="00AC49FB"/>
    <w:rsid w:val="00AC4AE5"/>
    <w:rsid w:val="00AC4B8D"/>
    <w:rsid w:val="00AC4BD6"/>
    <w:rsid w:val="00AC4D1E"/>
    <w:rsid w:val="00AC53C3"/>
    <w:rsid w:val="00AC5514"/>
    <w:rsid w:val="00AC55CE"/>
    <w:rsid w:val="00AC56FD"/>
    <w:rsid w:val="00AC5A10"/>
    <w:rsid w:val="00AC6244"/>
    <w:rsid w:val="00AC654D"/>
    <w:rsid w:val="00AC657F"/>
    <w:rsid w:val="00AC6773"/>
    <w:rsid w:val="00AC68C0"/>
    <w:rsid w:val="00AC6B22"/>
    <w:rsid w:val="00AC73C7"/>
    <w:rsid w:val="00AC7402"/>
    <w:rsid w:val="00AC74EC"/>
    <w:rsid w:val="00AC76DD"/>
    <w:rsid w:val="00AC7A56"/>
    <w:rsid w:val="00AC7BBC"/>
    <w:rsid w:val="00AC7E60"/>
    <w:rsid w:val="00AD0446"/>
    <w:rsid w:val="00AD06C8"/>
    <w:rsid w:val="00AD0A69"/>
    <w:rsid w:val="00AD0AA3"/>
    <w:rsid w:val="00AD0AC0"/>
    <w:rsid w:val="00AD0C3F"/>
    <w:rsid w:val="00AD0DD1"/>
    <w:rsid w:val="00AD0EC2"/>
    <w:rsid w:val="00AD0F3D"/>
    <w:rsid w:val="00AD1004"/>
    <w:rsid w:val="00AD1089"/>
    <w:rsid w:val="00AD10A7"/>
    <w:rsid w:val="00AD10B3"/>
    <w:rsid w:val="00AD1210"/>
    <w:rsid w:val="00AD1263"/>
    <w:rsid w:val="00AD18AF"/>
    <w:rsid w:val="00AD1E7B"/>
    <w:rsid w:val="00AD2022"/>
    <w:rsid w:val="00AD2068"/>
    <w:rsid w:val="00AD2238"/>
    <w:rsid w:val="00AD231A"/>
    <w:rsid w:val="00AD2BAB"/>
    <w:rsid w:val="00AD2D0C"/>
    <w:rsid w:val="00AD2D8E"/>
    <w:rsid w:val="00AD2ED0"/>
    <w:rsid w:val="00AD2F05"/>
    <w:rsid w:val="00AD3416"/>
    <w:rsid w:val="00AD370A"/>
    <w:rsid w:val="00AD39C7"/>
    <w:rsid w:val="00AD3DEB"/>
    <w:rsid w:val="00AD3EB1"/>
    <w:rsid w:val="00AD3F4B"/>
    <w:rsid w:val="00AD3F94"/>
    <w:rsid w:val="00AD4156"/>
    <w:rsid w:val="00AD429C"/>
    <w:rsid w:val="00AD43BB"/>
    <w:rsid w:val="00AD4601"/>
    <w:rsid w:val="00AD466E"/>
    <w:rsid w:val="00AD47B4"/>
    <w:rsid w:val="00AD4825"/>
    <w:rsid w:val="00AD4A5A"/>
    <w:rsid w:val="00AD4B1B"/>
    <w:rsid w:val="00AD4B33"/>
    <w:rsid w:val="00AD4C5E"/>
    <w:rsid w:val="00AD60C8"/>
    <w:rsid w:val="00AD61DB"/>
    <w:rsid w:val="00AD630E"/>
    <w:rsid w:val="00AD6561"/>
    <w:rsid w:val="00AD6562"/>
    <w:rsid w:val="00AD65A2"/>
    <w:rsid w:val="00AD664F"/>
    <w:rsid w:val="00AD670D"/>
    <w:rsid w:val="00AD67ED"/>
    <w:rsid w:val="00AD6A1A"/>
    <w:rsid w:val="00AD6C0E"/>
    <w:rsid w:val="00AD6DE3"/>
    <w:rsid w:val="00AD6F6B"/>
    <w:rsid w:val="00AD70B9"/>
    <w:rsid w:val="00AD7167"/>
    <w:rsid w:val="00AD7254"/>
    <w:rsid w:val="00AD742C"/>
    <w:rsid w:val="00AD749D"/>
    <w:rsid w:val="00AD74F1"/>
    <w:rsid w:val="00AD78B2"/>
    <w:rsid w:val="00AD7DA0"/>
    <w:rsid w:val="00AD7DC7"/>
    <w:rsid w:val="00AD7ECD"/>
    <w:rsid w:val="00AE0168"/>
    <w:rsid w:val="00AE01CD"/>
    <w:rsid w:val="00AE02CF"/>
    <w:rsid w:val="00AE0A96"/>
    <w:rsid w:val="00AE0C0D"/>
    <w:rsid w:val="00AE0ED7"/>
    <w:rsid w:val="00AE0EDD"/>
    <w:rsid w:val="00AE12AB"/>
    <w:rsid w:val="00AE13FA"/>
    <w:rsid w:val="00AE150B"/>
    <w:rsid w:val="00AE1686"/>
    <w:rsid w:val="00AE168C"/>
    <w:rsid w:val="00AE174A"/>
    <w:rsid w:val="00AE1A24"/>
    <w:rsid w:val="00AE1A50"/>
    <w:rsid w:val="00AE1B4A"/>
    <w:rsid w:val="00AE1D28"/>
    <w:rsid w:val="00AE1DBD"/>
    <w:rsid w:val="00AE1F42"/>
    <w:rsid w:val="00AE2067"/>
    <w:rsid w:val="00AE228A"/>
    <w:rsid w:val="00AE22AE"/>
    <w:rsid w:val="00AE268F"/>
    <w:rsid w:val="00AE26D2"/>
    <w:rsid w:val="00AE27AC"/>
    <w:rsid w:val="00AE2843"/>
    <w:rsid w:val="00AE284D"/>
    <w:rsid w:val="00AE28B7"/>
    <w:rsid w:val="00AE28FE"/>
    <w:rsid w:val="00AE2CB7"/>
    <w:rsid w:val="00AE30B2"/>
    <w:rsid w:val="00AE3340"/>
    <w:rsid w:val="00AE334C"/>
    <w:rsid w:val="00AE3C22"/>
    <w:rsid w:val="00AE3CAE"/>
    <w:rsid w:val="00AE3CD2"/>
    <w:rsid w:val="00AE3DB3"/>
    <w:rsid w:val="00AE3DD9"/>
    <w:rsid w:val="00AE3ED0"/>
    <w:rsid w:val="00AE3EE0"/>
    <w:rsid w:val="00AE3F3E"/>
    <w:rsid w:val="00AE3FBB"/>
    <w:rsid w:val="00AE3FC1"/>
    <w:rsid w:val="00AE4088"/>
    <w:rsid w:val="00AE40E0"/>
    <w:rsid w:val="00AE4942"/>
    <w:rsid w:val="00AE4C60"/>
    <w:rsid w:val="00AE4DBA"/>
    <w:rsid w:val="00AE4F07"/>
    <w:rsid w:val="00AE5055"/>
    <w:rsid w:val="00AE5307"/>
    <w:rsid w:val="00AE56D5"/>
    <w:rsid w:val="00AE576C"/>
    <w:rsid w:val="00AE59D1"/>
    <w:rsid w:val="00AE5E04"/>
    <w:rsid w:val="00AE5E57"/>
    <w:rsid w:val="00AE5E77"/>
    <w:rsid w:val="00AE64B7"/>
    <w:rsid w:val="00AE6673"/>
    <w:rsid w:val="00AE678A"/>
    <w:rsid w:val="00AE6810"/>
    <w:rsid w:val="00AE6962"/>
    <w:rsid w:val="00AE6A34"/>
    <w:rsid w:val="00AE6A58"/>
    <w:rsid w:val="00AE6A81"/>
    <w:rsid w:val="00AE6FDB"/>
    <w:rsid w:val="00AE742A"/>
    <w:rsid w:val="00AE75CA"/>
    <w:rsid w:val="00AE791B"/>
    <w:rsid w:val="00AE7981"/>
    <w:rsid w:val="00AE79C1"/>
    <w:rsid w:val="00AE7B42"/>
    <w:rsid w:val="00AE7B98"/>
    <w:rsid w:val="00AE7B9F"/>
    <w:rsid w:val="00AE7C77"/>
    <w:rsid w:val="00AE7DCD"/>
    <w:rsid w:val="00AF0023"/>
    <w:rsid w:val="00AF00A3"/>
    <w:rsid w:val="00AF0127"/>
    <w:rsid w:val="00AF0216"/>
    <w:rsid w:val="00AF101C"/>
    <w:rsid w:val="00AF1310"/>
    <w:rsid w:val="00AF1492"/>
    <w:rsid w:val="00AF19E4"/>
    <w:rsid w:val="00AF1B86"/>
    <w:rsid w:val="00AF1C5D"/>
    <w:rsid w:val="00AF2285"/>
    <w:rsid w:val="00AF22B6"/>
    <w:rsid w:val="00AF24A3"/>
    <w:rsid w:val="00AF24B4"/>
    <w:rsid w:val="00AF25E0"/>
    <w:rsid w:val="00AF263C"/>
    <w:rsid w:val="00AF28FC"/>
    <w:rsid w:val="00AF2918"/>
    <w:rsid w:val="00AF2989"/>
    <w:rsid w:val="00AF2A2E"/>
    <w:rsid w:val="00AF2D1D"/>
    <w:rsid w:val="00AF3433"/>
    <w:rsid w:val="00AF34B8"/>
    <w:rsid w:val="00AF34CD"/>
    <w:rsid w:val="00AF35A7"/>
    <w:rsid w:val="00AF373D"/>
    <w:rsid w:val="00AF375C"/>
    <w:rsid w:val="00AF37AD"/>
    <w:rsid w:val="00AF3914"/>
    <w:rsid w:val="00AF3957"/>
    <w:rsid w:val="00AF42D7"/>
    <w:rsid w:val="00AF44FA"/>
    <w:rsid w:val="00AF4517"/>
    <w:rsid w:val="00AF4865"/>
    <w:rsid w:val="00AF48FE"/>
    <w:rsid w:val="00AF4A4A"/>
    <w:rsid w:val="00AF4E87"/>
    <w:rsid w:val="00AF510D"/>
    <w:rsid w:val="00AF5157"/>
    <w:rsid w:val="00AF5D9E"/>
    <w:rsid w:val="00AF5E07"/>
    <w:rsid w:val="00AF6100"/>
    <w:rsid w:val="00AF662E"/>
    <w:rsid w:val="00AF6788"/>
    <w:rsid w:val="00AF6A71"/>
    <w:rsid w:val="00AF6AD5"/>
    <w:rsid w:val="00AF6BBF"/>
    <w:rsid w:val="00AF6C62"/>
    <w:rsid w:val="00AF6E12"/>
    <w:rsid w:val="00AF6E9C"/>
    <w:rsid w:val="00AF6FA5"/>
    <w:rsid w:val="00AF6FCD"/>
    <w:rsid w:val="00AF71C3"/>
    <w:rsid w:val="00AF7426"/>
    <w:rsid w:val="00AF7497"/>
    <w:rsid w:val="00AF7613"/>
    <w:rsid w:val="00AF7995"/>
    <w:rsid w:val="00AF79A0"/>
    <w:rsid w:val="00AF7CA6"/>
    <w:rsid w:val="00B0014E"/>
    <w:rsid w:val="00B0018B"/>
    <w:rsid w:val="00B00473"/>
    <w:rsid w:val="00B004D6"/>
    <w:rsid w:val="00B006A6"/>
    <w:rsid w:val="00B006FE"/>
    <w:rsid w:val="00B0074D"/>
    <w:rsid w:val="00B007CB"/>
    <w:rsid w:val="00B00955"/>
    <w:rsid w:val="00B00F53"/>
    <w:rsid w:val="00B00F98"/>
    <w:rsid w:val="00B00FC3"/>
    <w:rsid w:val="00B010B3"/>
    <w:rsid w:val="00B01125"/>
    <w:rsid w:val="00B01646"/>
    <w:rsid w:val="00B01718"/>
    <w:rsid w:val="00B019AE"/>
    <w:rsid w:val="00B01C96"/>
    <w:rsid w:val="00B01CC4"/>
    <w:rsid w:val="00B02189"/>
    <w:rsid w:val="00B02199"/>
    <w:rsid w:val="00B023EB"/>
    <w:rsid w:val="00B0288F"/>
    <w:rsid w:val="00B02A2A"/>
    <w:rsid w:val="00B02AA9"/>
    <w:rsid w:val="00B02C45"/>
    <w:rsid w:val="00B02E69"/>
    <w:rsid w:val="00B02FA3"/>
    <w:rsid w:val="00B0303D"/>
    <w:rsid w:val="00B03606"/>
    <w:rsid w:val="00B0371D"/>
    <w:rsid w:val="00B03769"/>
    <w:rsid w:val="00B03803"/>
    <w:rsid w:val="00B03864"/>
    <w:rsid w:val="00B046A3"/>
    <w:rsid w:val="00B047E4"/>
    <w:rsid w:val="00B04ECA"/>
    <w:rsid w:val="00B04EE9"/>
    <w:rsid w:val="00B05084"/>
    <w:rsid w:val="00B0534A"/>
    <w:rsid w:val="00B053AA"/>
    <w:rsid w:val="00B05447"/>
    <w:rsid w:val="00B0552F"/>
    <w:rsid w:val="00B05557"/>
    <w:rsid w:val="00B058C3"/>
    <w:rsid w:val="00B05AA9"/>
    <w:rsid w:val="00B05AC6"/>
    <w:rsid w:val="00B05E4F"/>
    <w:rsid w:val="00B05F5D"/>
    <w:rsid w:val="00B0609C"/>
    <w:rsid w:val="00B061E9"/>
    <w:rsid w:val="00B06234"/>
    <w:rsid w:val="00B06247"/>
    <w:rsid w:val="00B06427"/>
    <w:rsid w:val="00B06649"/>
    <w:rsid w:val="00B066EA"/>
    <w:rsid w:val="00B06756"/>
    <w:rsid w:val="00B06E28"/>
    <w:rsid w:val="00B0700E"/>
    <w:rsid w:val="00B07354"/>
    <w:rsid w:val="00B073A7"/>
    <w:rsid w:val="00B077D3"/>
    <w:rsid w:val="00B07933"/>
    <w:rsid w:val="00B07AB8"/>
    <w:rsid w:val="00B07ADA"/>
    <w:rsid w:val="00B10114"/>
    <w:rsid w:val="00B10128"/>
    <w:rsid w:val="00B10175"/>
    <w:rsid w:val="00B10319"/>
    <w:rsid w:val="00B10518"/>
    <w:rsid w:val="00B10668"/>
    <w:rsid w:val="00B10A81"/>
    <w:rsid w:val="00B10D5E"/>
    <w:rsid w:val="00B10FB5"/>
    <w:rsid w:val="00B111D2"/>
    <w:rsid w:val="00B11241"/>
    <w:rsid w:val="00B11355"/>
    <w:rsid w:val="00B11484"/>
    <w:rsid w:val="00B11662"/>
    <w:rsid w:val="00B11748"/>
    <w:rsid w:val="00B117A7"/>
    <w:rsid w:val="00B1182D"/>
    <w:rsid w:val="00B118CF"/>
    <w:rsid w:val="00B11D1B"/>
    <w:rsid w:val="00B11D4D"/>
    <w:rsid w:val="00B1211C"/>
    <w:rsid w:val="00B123D4"/>
    <w:rsid w:val="00B126BE"/>
    <w:rsid w:val="00B12971"/>
    <w:rsid w:val="00B12AF3"/>
    <w:rsid w:val="00B12BF6"/>
    <w:rsid w:val="00B12E7C"/>
    <w:rsid w:val="00B13530"/>
    <w:rsid w:val="00B13AFD"/>
    <w:rsid w:val="00B13BF9"/>
    <w:rsid w:val="00B13D2C"/>
    <w:rsid w:val="00B1403B"/>
    <w:rsid w:val="00B140F8"/>
    <w:rsid w:val="00B1412E"/>
    <w:rsid w:val="00B14194"/>
    <w:rsid w:val="00B142D4"/>
    <w:rsid w:val="00B143A6"/>
    <w:rsid w:val="00B147CF"/>
    <w:rsid w:val="00B14974"/>
    <w:rsid w:val="00B14A9F"/>
    <w:rsid w:val="00B15152"/>
    <w:rsid w:val="00B15301"/>
    <w:rsid w:val="00B15447"/>
    <w:rsid w:val="00B15539"/>
    <w:rsid w:val="00B1562A"/>
    <w:rsid w:val="00B1569B"/>
    <w:rsid w:val="00B157B5"/>
    <w:rsid w:val="00B157F9"/>
    <w:rsid w:val="00B1582B"/>
    <w:rsid w:val="00B1593D"/>
    <w:rsid w:val="00B1596E"/>
    <w:rsid w:val="00B1598E"/>
    <w:rsid w:val="00B159D7"/>
    <w:rsid w:val="00B159E4"/>
    <w:rsid w:val="00B15A5F"/>
    <w:rsid w:val="00B16003"/>
    <w:rsid w:val="00B1614A"/>
    <w:rsid w:val="00B16169"/>
    <w:rsid w:val="00B1633B"/>
    <w:rsid w:val="00B16373"/>
    <w:rsid w:val="00B165FD"/>
    <w:rsid w:val="00B16A25"/>
    <w:rsid w:val="00B16F4D"/>
    <w:rsid w:val="00B17156"/>
    <w:rsid w:val="00B17175"/>
    <w:rsid w:val="00B17216"/>
    <w:rsid w:val="00B1769D"/>
    <w:rsid w:val="00B176E0"/>
    <w:rsid w:val="00B17988"/>
    <w:rsid w:val="00B17995"/>
    <w:rsid w:val="00B17B76"/>
    <w:rsid w:val="00B17BCB"/>
    <w:rsid w:val="00B17DB0"/>
    <w:rsid w:val="00B200B4"/>
    <w:rsid w:val="00B20141"/>
    <w:rsid w:val="00B20256"/>
    <w:rsid w:val="00B206B0"/>
    <w:rsid w:val="00B20767"/>
    <w:rsid w:val="00B20919"/>
    <w:rsid w:val="00B20B93"/>
    <w:rsid w:val="00B20C17"/>
    <w:rsid w:val="00B20D09"/>
    <w:rsid w:val="00B2100A"/>
    <w:rsid w:val="00B210CC"/>
    <w:rsid w:val="00B2116F"/>
    <w:rsid w:val="00B2133D"/>
    <w:rsid w:val="00B21472"/>
    <w:rsid w:val="00B219B1"/>
    <w:rsid w:val="00B21B5C"/>
    <w:rsid w:val="00B21F08"/>
    <w:rsid w:val="00B221E2"/>
    <w:rsid w:val="00B223BF"/>
    <w:rsid w:val="00B22519"/>
    <w:rsid w:val="00B22560"/>
    <w:rsid w:val="00B22693"/>
    <w:rsid w:val="00B2282F"/>
    <w:rsid w:val="00B2285A"/>
    <w:rsid w:val="00B22E98"/>
    <w:rsid w:val="00B23211"/>
    <w:rsid w:val="00B23394"/>
    <w:rsid w:val="00B237CA"/>
    <w:rsid w:val="00B24044"/>
    <w:rsid w:val="00B24275"/>
    <w:rsid w:val="00B242A6"/>
    <w:rsid w:val="00B246F9"/>
    <w:rsid w:val="00B24A17"/>
    <w:rsid w:val="00B24A74"/>
    <w:rsid w:val="00B24CFC"/>
    <w:rsid w:val="00B24E53"/>
    <w:rsid w:val="00B24FCA"/>
    <w:rsid w:val="00B25024"/>
    <w:rsid w:val="00B2509F"/>
    <w:rsid w:val="00B25340"/>
    <w:rsid w:val="00B25872"/>
    <w:rsid w:val="00B2592D"/>
    <w:rsid w:val="00B25D8E"/>
    <w:rsid w:val="00B260A9"/>
    <w:rsid w:val="00B26289"/>
    <w:rsid w:val="00B26361"/>
    <w:rsid w:val="00B263E0"/>
    <w:rsid w:val="00B2660E"/>
    <w:rsid w:val="00B2686C"/>
    <w:rsid w:val="00B26CBF"/>
    <w:rsid w:val="00B26DD6"/>
    <w:rsid w:val="00B26F35"/>
    <w:rsid w:val="00B272D0"/>
    <w:rsid w:val="00B273AA"/>
    <w:rsid w:val="00B27618"/>
    <w:rsid w:val="00B2763F"/>
    <w:rsid w:val="00B276F4"/>
    <w:rsid w:val="00B2797B"/>
    <w:rsid w:val="00B279AF"/>
    <w:rsid w:val="00B27AAC"/>
    <w:rsid w:val="00B27F40"/>
    <w:rsid w:val="00B30347"/>
    <w:rsid w:val="00B305B5"/>
    <w:rsid w:val="00B305FD"/>
    <w:rsid w:val="00B3063A"/>
    <w:rsid w:val="00B308C6"/>
    <w:rsid w:val="00B3090C"/>
    <w:rsid w:val="00B30929"/>
    <w:rsid w:val="00B30B8E"/>
    <w:rsid w:val="00B30E11"/>
    <w:rsid w:val="00B311FB"/>
    <w:rsid w:val="00B312B3"/>
    <w:rsid w:val="00B313A9"/>
    <w:rsid w:val="00B31406"/>
    <w:rsid w:val="00B3169A"/>
    <w:rsid w:val="00B317CC"/>
    <w:rsid w:val="00B31858"/>
    <w:rsid w:val="00B31E7C"/>
    <w:rsid w:val="00B31F56"/>
    <w:rsid w:val="00B324D2"/>
    <w:rsid w:val="00B3262E"/>
    <w:rsid w:val="00B32A53"/>
    <w:rsid w:val="00B32B24"/>
    <w:rsid w:val="00B32D17"/>
    <w:rsid w:val="00B3308F"/>
    <w:rsid w:val="00B33640"/>
    <w:rsid w:val="00B336AD"/>
    <w:rsid w:val="00B33A65"/>
    <w:rsid w:val="00B33D3A"/>
    <w:rsid w:val="00B33F1A"/>
    <w:rsid w:val="00B343D4"/>
    <w:rsid w:val="00B3457C"/>
    <w:rsid w:val="00B34A41"/>
    <w:rsid w:val="00B34CC0"/>
    <w:rsid w:val="00B34ED0"/>
    <w:rsid w:val="00B34FAF"/>
    <w:rsid w:val="00B351EB"/>
    <w:rsid w:val="00B35204"/>
    <w:rsid w:val="00B3533D"/>
    <w:rsid w:val="00B35431"/>
    <w:rsid w:val="00B355A0"/>
    <w:rsid w:val="00B35A1D"/>
    <w:rsid w:val="00B36500"/>
    <w:rsid w:val="00B36857"/>
    <w:rsid w:val="00B368D6"/>
    <w:rsid w:val="00B36FC1"/>
    <w:rsid w:val="00B370DE"/>
    <w:rsid w:val="00B37155"/>
    <w:rsid w:val="00B372AA"/>
    <w:rsid w:val="00B3768A"/>
    <w:rsid w:val="00B402DF"/>
    <w:rsid w:val="00B40445"/>
    <w:rsid w:val="00B407F4"/>
    <w:rsid w:val="00B409E0"/>
    <w:rsid w:val="00B40A02"/>
    <w:rsid w:val="00B40A73"/>
    <w:rsid w:val="00B40E32"/>
    <w:rsid w:val="00B4116F"/>
    <w:rsid w:val="00B413AD"/>
    <w:rsid w:val="00B413AE"/>
    <w:rsid w:val="00B416EC"/>
    <w:rsid w:val="00B41888"/>
    <w:rsid w:val="00B41897"/>
    <w:rsid w:val="00B41C68"/>
    <w:rsid w:val="00B41D36"/>
    <w:rsid w:val="00B41D3D"/>
    <w:rsid w:val="00B41D4F"/>
    <w:rsid w:val="00B42019"/>
    <w:rsid w:val="00B42282"/>
    <w:rsid w:val="00B42598"/>
    <w:rsid w:val="00B42A85"/>
    <w:rsid w:val="00B42E66"/>
    <w:rsid w:val="00B42ECB"/>
    <w:rsid w:val="00B42F83"/>
    <w:rsid w:val="00B43427"/>
    <w:rsid w:val="00B43550"/>
    <w:rsid w:val="00B43737"/>
    <w:rsid w:val="00B437DE"/>
    <w:rsid w:val="00B43833"/>
    <w:rsid w:val="00B43E88"/>
    <w:rsid w:val="00B43F43"/>
    <w:rsid w:val="00B44091"/>
    <w:rsid w:val="00B443CE"/>
    <w:rsid w:val="00B4474F"/>
    <w:rsid w:val="00B44A30"/>
    <w:rsid w:val="00B44DB9"/>
    <w:rsid w:val="00B44E20"/>
    <w:rsid w:val="00B44FDD"/>
    <w:rsid w:val="00B4525A"/>
    <w:rsid w:val="00B4541E"/>
    <w:rsid w:val="00B454F4"/>
    <w:rsid w:val="00B4559C"/>
    <w:rsid w:val="00B4569A"/>
    <w:rsid w:val="00B4592F"/>
    <w:rsid w:val="00B45A52"/>
    <w:rsid w:val="00B46175"/>
    <w:rsid w:val="00B4623F"/>
    <w:rsid w:val="00B463A1"/>
    <w:rsid w:val="00B46576"/>
    <w:rsid w:val="00B465BB"/>
    <w:rsid w:val="00B466E3"/>
    <w:rsid w:val="00B46C37"/>
    <w:rsid w:val="00B46FF2"/>
    <w:rsid w:val="00B47501"/>
    <w:rsid w:val="00B4777D"/>
    <w:rsid w:val="00B47AD8"/>
    <w:rsid w:val="00B47ADF"/>
    <w:rsid w:val="00B47B2A"/>
    <w:rsid w:val="00B47B37"/>
    <w:rsid w:val="00B47B5E"/>
    <w:rsid w:val="00B47FC8"/>
    <w:rsid w:val="00B50340"/>
    <w:rsid w:val="00B508C0"/>
    <w:rsid w:val="00B50915"/>
    <w:rsid w:val="00B509AA"/>
    <w:rsid w:val="00B50B8F"/>
    <w:rsid w:val="00B50F9D"/>
    <w:rsid w:val="00B512DC"/>
    <w:rsid w:val="00B51428"/>
    <w:rsid w:val="00B515CB"/>
    <w:rsid w:val="00B51825"/>
    <w:rsid w:val="00B52076"/>
    <w:rsid w:val="00B52117"/>
    <w:rsid w:val="00B522A1"/>
    <w:rsid w:val="00B52339"/>
    <w:rsid w:val="00B52426"/>
    <w:rsid w:val="00B52BF4"/>
    <w:rsid w:val="00B53303"/>
    <w:rsid w:val="00B5371B"/>
    <w:rsid w:val="00B537E1"/>
    <w:rsid w:val="00B53880"/>
    <w:rsid w:val="00B54069"/>
    <w:rsid w:val="00B5428F"/>
    <w:rsid w:val="00B54330"/>
    <w:rsid w:val="00B54540"/>
    <w:rsid w:val="00B5472A"/>
    <w:rsid w:val="00B547E2"/>
    <w:rsid w:val="00B547FE"/>
    <w:rsid w:val="00B548B7"/>
    <w:rsid w:val="00B5500C"/>
    <w:rsid w:val="00B55020"/>
    <w:rsid w:val="00B55C35"/>
    <w:rsid w:val="00B55FCA"/>
    <w:rsid w:val="00B56089"/>
    <w:rsid w:val="00B560EF"/>
    <w:rsid w:val="00B5621D"/>
    <w:rsid w:val="00B5648C"/>
    <w:rsid w:val="00B568CD"/>
    <w:rsid w:val="00B56CC7"/>
    <w:rsid w:val="00B56CF8"/>
    <w:rsid w:val="00B56D7A"/>
    <w:rsid w:val="00B56FAD"/>
    <w:rsid w:val="00B57044"/>
    <w:rsid w:val="00B5711E"/>
    <w:rsid w:val="00B5718F"/>
    <w:rsid w:val="00B572EC"/>
    <w:rsid w:val="00B579E4"/>
    <w:rsid w:val="00B57AEF"/>
    <w:rsid w:val="00B57C83"/>
    <w:rsid w:val="00B57DFB"/>
    <w:rsid w:val="00B57F8A"/>
    <w:rsid w:val="00B57FE4"/>
    <w:rsid w:val="00B60214"/>
    <w:rsid w:val="00B602A6"/>
    <w:rsid w:val="00B60679"/>
    <w:rsid w:val="00B60834"/>
    <w:rsid w:val="00B608B0"/>
    <w:rsid w:val="00B61060"/>
    <w:rsid w:val="00B61079"/>
    <w:rsid w:val="00B6117D"/>
    <w:rsid w:val="00B611CB"/>
    <w:rsid w:val="00B61286"/>
    <w:rsid w:val="00B61362"/>
    <w:rsid w:val="00B617CB"/>
    <w:rsid w:val="00B61A44"/>
    <w:rsid w:val="00B61AD2"/>
    <w:rsid w:val="00B61BEB"/>
    <w:rsid w:val="00B621D8"/>
    <w:rsid w:val="00B62563"/>
    <w:rsid w:val="00B629DF"/>
    <w:rsid w:val="00B63457"/>
    <w:rsid w:val="00B6364A"/>
    <w:rsid w:val="00B637DF"/>
    <w:rsid w:val="00B6389F"/>
    <w:rsid w:val="00B63D6E"/>
    <w:rsid w:val="00B641CF"/>
    <w:rsid w:val="00B64250"/>
    <w:rsid w:val="00B64392"/>
    <w:rsid w:val="00B643A7"/>
    <w:rsid w:val="00B64658"/>
    <w:rsid w:val="00B64868"/>
    <w:rsid w:val="00B64A20"/>
    <w:rsid w:val="00B64FDC"/>
    <w:rsid w:val="00B65188"/>
    <w:rsid w:val="00B651A4"/>
    <w:rsid w:val="00B65230"/>
    <w:rsid w:val="00B655F8"/>
    <w:rsid w:val="00B65646"/>
    <w:rsid w:val="00B6569C"/>
    <w:rsid w:val="00B65930"/>
    <w:rsid w:val="00B65952"/>
    <w:rsid w:val="00B6596F"/>
    <w:rsid w:val="00B65BCB"/>
    <w:rsid w:val="00B65EFC"/>
    <w:rsid w:val="00B66110"/>
    <w:rsid w:val="00B664C7"/>
    <w:rsid w:val="00B66742"/>
    <w:rsid w:val="00B66C5C"/>
    <w:rsid w:val="00B66D60"/>
    <w:rsid w:val="00B66E08"/>
    <w:rsid w:val="00B6700C"/>
    <w:rsid w:val="00B67015"/>
    <w:rsid w:val="00B673B5"/>
    <w:rsid w:val="00B6743F"/>
    <w:rsid w:val="00B67CB3"/>
    <w:rsid w:val="00B67E9C"/>
    <w:rsid w:val="00B7010B"/>
    <w:rsid w:val="00B703D2"/>
    <w:rsid w:val="00B703E0"/>
    <w:rsid w:val="00B70456"/>
    <w:rsid w:val="00B70A8D"/>
    <w:rsid w:val="00B70CD7"/>
    <w:rsid w:val="00B70D04"/>
    <w:rsid w:val="00B70E81"/>
    <w:rsid w:val="00B70EAB"/>
    <w:rsid w:val="00B712F1"/>
    <w:rsid w:val="00B713D8"/>
    <w:rsid w:val="00B717B0"/>
    <w:rsid w:val="00B7199E"/>
    <w:rsid w:val="00B71A19"/>
    <w:rsid w:val="00B71C81"/>
    <w:rsid w:val="00B71D05"/>
    <w:rsid w:val="00B71DB4"/>
    <w:rsid w:val="00B722AE"/>
    <w:rsid w:val="00B728CB"/>
    <w:rsid w:val="00B72946"/>
    <w:rsid w:val="00B72F9A"/>
    <w:rsid w:val="00B73767"/>
    <w:rsid w:val="00B739F6"/>
    <w:rsid w:val="00B73F4A"/>
    <w:rsid w:val="00B74000"/>
    <w:rsid w:val="00B7452F"/>
    <w:rsid w:val="00B74552"/>
    <w:rsid w:val="00B74698"/>
    <w:rsid w:val="00B74B62"/>
    <w:rsid w:val="00B74F86"/>
    <w:rsid w:val="00B7506D"/>
    <w:rsid w:val="00B75214"/>
    <w:rsid w:val="00B75831"/>
    <w:rsid w:val="00B75921"/>
    <w:rsid w:val="00B75CB6"/>
    <w:rsid w:val="00B75EE7"/>
    <w:rsid w:val="00B76012"/>
    <w:rsid w:val="00B76628"/>
    <w:rsid w:val="00B767CC"/>
    <w:rsid w:val="00B76975"/>
    <w:rsid w:val="00B76A0C"/>
    <w:rsid w:val="00B76D4E"/>
    <w:rsid w:val="00B76F77"/>
    <w:rsid w:val="00B7712E"/>
    <w:rsid w:val="00B775EA"/>
    <w:rsid w:val="00B80210"/>
    <w:rsid w:val="00B80235"/>
    <w:rsid w:val="00B8029C"/>
    <w:rsid w:val="00B80400"/>
    <w:rsid w:val="00B80977"/>
    <w:rsid w:val="00B810E8"/>
    <w:rsid w:val="00B81281"/>
    <w:rsid w:val="00B8184F"/>
    <w:rsid w:val="00B81855"/>
    <w:rsid w:val="00B81A6C"/>
    <w:rsid w:val="00B822BE"/>
    <w:rsid w:val="00B822FE"/>
    <w:rsid w:val="00B8240B"/>
    <w:rsid w:val="00B82463"/>
    <w:rsid w:val="00B82A55"/>
    <w:rsid w:val="00B82BCC"/>
    <w:rsid w:val="00B82E6D"/>
    <w:rsid w:val="00B83088"/>
    <w:rsid w:val="00B830F0"/>
    <w:rsid w:val="00B83305"/>
    <w:rsid w:val="00B8354F"/>
    <w:rsid w:val="00B83711"/>
    <w:rsid w:val="00B83C3F"/>
    <w:rsid w:val="00B840F7"/>
    <w:rsid w:val="00B845CC"/>
    <w:rsid w:val="00B845D5"/>
    <w:rsid w:val="00B84607"/>
    <w:rsid w:val="00B8463E"/>
    <w:rsid w:val="00B848E2"/>
    <w:rsid w:val="00B84A93"/>
    <w:rsid w:val="00B84B29"/>
    <w:rsid w:val="00B84DAE"/>
    <w:rsid w:val="00B850B2"/>
    <w:rsid w:val="00B85392"/>
    <w:rsid w:val="00B855E7"/>
    <w:rsid w:val="00B8582C"/>
    <w:rsid w:val="00B858EC"/>
    <w:rsid w:val="00B85B0B"/>
    <w:rsid w:val="00B85DE5"/>
    <w:rsid w:val="00B85FF6"/>
    <w:rsid w:val="00B86369"/>
    <w:rsid w:val="00B86494"/>
    <w:rsid w:val="00B864EB"/>
    <w:rsid w:val="00B8669D"/>
    <w:rsid w:val="00B86908"/>
    <w:rsid w:val="00B86A06"/>
    <w:rsid w:val="00B86DB5"/>
    <w:rsid w:val="00B86EAF"/>
    <w:rsid w:val="00B86FA2"/>
    <w:rsid w:val="00B871FC"/>
    <w:rsid w:val="00B87662"/>
    <w:rsid w:val="00B8768C"/>
    <w:rsid w:val="00B876EE"/>
    <w:rsid w:val="00B87767"/>
    <w:rsid w:val="00B8784E"/>
    <w:rsid w:val="00B879CB"/>
    <w:rsid w:val="00B900E7"/>
    <w:rsid w:val="00B901F7"/>
    <w:rsid w:val="00B9037F"/>
    <w:rsid w:val="00B903B7"/>
    <w:rsid w:val="00B903D1"/>
    <w:rsid w:val="00B904F2"/>
    <w:rsid w:val="00B90701"/>
    <w:rsid w:val="00B90B59"/>
    <w:rsid w:val="00B90BBC"/>
    <w:rsid w:val="00B90EC0"/>
    <w:rsid w:val="00B90F73"/>
    <w:rsid w:val="00B910FD"/>
    <w:rsid w:val="00B911D1"/>
    <w:rsid w:val="00B9123B"/>
    <w:rsid w:val="00B9129D"/>
    <w:rsid w:val="00B91469"/>
    <w:rsid w:val="00B914CE"/>
    <w:rsid w:val="00B91640"/>
    <w:rsid w:val="00B9188D"/>
    <w:rsid w:val="00B91961"/>
    <w:rsid w:val="00B91AC0"/>
    <w:rsid w:val="00B91C2E"/>
    <w:rsid w:val="00B91CB2"/>
    <w:rsid w:val="00B91DD6"/>
    <w:rsid w:val="00B91FD2"/>
    <w:rsid w:val="00B91FFB"/>
    <w:rsid w:val="00B92038"/>
    <w:rsid w:val="00B92875"/>
    <w:rsid w:val="00B93356"/>
    <w:rsid w:val="00B93531"/>
    <w:rsid w:val="00B93A0A"/>
    <w:rsid w:val="00B93B59"/>
    <w:rsid w:val="00B93CD0"/>
    <w:rsid w:val="00B93EF1"/>
    <w:rsid w:val="00B94063"/>
    <w:rsid w:val="00B9406A"/>
    <w:rsid w:val="00B94252"/>
    <w:rsid w:val="00B942AD"/>
    <w:rsid w:val="00B944E5"/>
    <w:rsid w:val="00B94CD4"/>
    <w:rsid w:val="00B94DB9"/>
    <w:rsid w:val="00B94E48"/>
    <w:rsid w:val="00B94E54"/>
    <w:rsid w:val="00B95702"/>
    <w:rsid w:val="00B95801"/>
    <w:rsid w:val="00B95955"/>
    <w:rsid w:val="00B95A4C"/>
    <w:rsid w:val="00B95E1F"/>
    <w:rsid w:val="00B96072"/>
    <w:rsid w:val="00B960BA"/>
    <w:rsid w:val="00B960C0"/>
    <w:rsid w:val="00B96303"/>
    <w:rsid w:val="00B967C5"/>
    <w:rsid w:val="00B96878"/>
    <w:rsid w:val="00B96879"/>
    <w:rsid w:val="00B968E1"/>
    <w:rsid w:val="00B96A96"/>
    <w:rsid w:val="00B96E07"/>
    <w:rsid w:val="00B96ECC"/>
    <w:rsid w:val="00B973E7"/>
    <w:rsid w:val="00B9756C"/>
    <w:rsid w:val="00B97BDC"/>
    <w:rsid w:val="00B97EFC"/>
    <w:rsid w:val="00BA0131"/>
    <w:rsid w:val="00BA071A"/>
    <w:rsid w:val="00BA08BD"/>
    <w:rsid w:val="00BA0C96"/>
    <w:rsid w:val="00BA0DA1"/>
    <w:rsid w:val="00BA0E25"/>
    <w:rsid w:val="00BA0FB9"/>
    <w:rsid w:val="00BA1071"/>
    <w:rsid w:val="00BA1251"/>
    <w:rsid w:val="00BA17F5"/>
    <w:rsid w:val="00BA1814"/>
    <w:rsid w:val="00BA1875"/>
    <w:rsid w:val="00BA18CF"/>
    <w:rsid w:val="00BA1A47"/>
    <w:rsid w:val="00BA1A6D"/>
    <w:rsid w:val="00BA1EFD"/>
    <w:rsid w:val="00BA21B6"/>
    <w:rsid w:val="00BA2280"/>
    <w:rsid w:val="00BA22E8"/>
    <w:rsid w:val="00BA238A"/>
    <w:rsid w:val="00BA2487"/>
    <w:rsid w:val="00BA24ED"/>
    <w:rsid w:val="00BA26FD"/>
    <w:rsid w:val="00BA27E0"/>
    <w:rsid w:val="00BA2A08"/>
    <w:rsid w:val="00BA2D14"/>
    <w:rsid w:val="00BA320B"/>
    <w:rsid w:val="00BA3269"/>
    <w:rsid w:val="00BA3538"/>
    <w:rsid w:val="00BA35DE"/>
    <w:rsid w:val="00BA39ED"/>
    <w:rsid w:val="00BA3B6B"/>
    <w:rsid w:val="00BA3C30"/>
    <w:rsid w:val="00BA40B4"/>
    <w:rsid w:val="00BA40F0"/>
    <w:rsid w:val="00BA42DD"/>
    <w:rsid w:val="00BA45B4"/>
    <w:rsid w:val="00BA45BE"/>
    <w:rsid w:val="00BA4607"/>
    <w:rsid w:val="00BA4AAB"/>
    <w:rsid w:val="00BA4CC1"/>
    <w:rsid w:val="00BA4D29"/>
    <w:rsid w:val="00BA4D76"/>
    <w:rsid w:val="00BA4E74"/>
    <w:rsid w:val="00BA56D2"/>
    <w:rsid w:val="00BA5900"/>
    <w:rsid w:val="00BA5ABD"/>
    <w:rsid w:val="00BA5B0B"/>
    <w:rsid w:val="00BA5F18"/>
    <w:rsid w:val="00BA6165"/>
    <w:rsid w:val="00BA6435"/>
    <w:rsid w:val="00BA67A3"/>
    <w:rsid w:val="00BA6D9B"/>
    <w:rsid w:val="00BA6F55"/>
    <w:rsid w:val="00BA6FC0"/>
    <w:rsid w:val="00BA7203"/>
    <w:rsid w:val="00BA723A"/>
    <w:rsid w:val="00BA7520"/>
    <w:rsid w:val="00BA75BF"/>
    <w:rsid w:val="00BA76E0"/>
    <w:rsid w:val="00BA7B1A"/>
    <w:rsid w:val="00BA7C5A"/>
    <w:rsid w:val="00BA7CCB"/>
    <w:rsid w:val="00BA7EE7"/>
    <w:rsid w:val="00BB00BC"/>
    <w:rsid w:val="00BB07B5"/>
    <w:rsid w:val="00BB0E88"/>
    <w:rsid w:val="00BB14CC"/>
    <w:rsid w:val="00BB1640"/>
    <w:rsid w:val="00BB178A"/>
    <w:rsid w:val="00BB1B39"/>
    <w:rsid w:val="00BB1BDB"/>
    <w:rsid w:val="00BB1E8D"/>
    <w:rsid w:val="00BB1F06"/>
    <w:rsid w:val="00BB20D0"/>
    <w:rsid w:val="00BB214E"/>
    <w:rsid w:val="00BB22B3"/>
    <w:rsid w:val="00BB2594"/>
    <w:rsid w:val="00BB27E9"/>
    <w:rsid w:val="00BB2A25"/>
    <w:rsid w:val="00BB2F27"/>
    <w:rsid w:val="00BB2FCD"/>
    <w:rsid w:val="00BB2FE0"/>
    <w:rsid w:val="00BB32D0"/>
    <w:rsid w:val="00BB346E"/>
    <w:rsid w:val="00BB3499"/>
    <w:rsid w:val="00BB36BA"/>
    <w:rsid w:val="00BB386F"/>
    <w:rsid w:val="00BB3AB1"/>
    <w:rsid w:val="00BB3AC2"/>
    <w:rsid w:val="00BB3FA0"/>
    <w:rsid w:val="00BB413F"/>
    <w:rsid w:val="00BB435A"/>
    <w:rsid w:val="00BB4594"/>
    <w:rsid w:val="00BB45AF"/>
    <w:rsid w:val="00BB4729"/>
    <w:rsid w:val="00BB48C8"/>
    <w:rsid w:val="00BB4A4D"/>
    <w:rsid w:val="00BB512D"/>
    <w:rsid w:val="00BB51E9"/>
    <w:rsid w:val="00BB52A4"/>
    <w:rsid w:val="00BB5302"/>
    <w:rsid w:val="00BB54FF"/>
    <w:rsid w:val="00BB56AE"/>
    <w:rsid w:val="00BB5827"/>
    <w:rsid w:val="00BB5840"/>
    <w:rsid w:val="00BB5A44"/>
    <w:rsid w:val="00BB5C10"/>
    <w:rsid w:val="00BB5DAE"/>
    <w:rsid w:val="00BB5F83"/>
    <w:rsid w:val="00BB659E"/>
    <w:rsid w:val="00BB65D1"/>
    <w:rsid w:val="00BB65D6"/>
    <w:rsid w:val="00BB670E"/>
    <w:rsid w:val="00BB671D"/>
    <w:rsid w:val="00BB6B3B"/>
    <w:rsid w:val="00BB6B61"/>
    <w:rsid w:val="00BB6D28"/>
    <w:rsid w:val="00BB6D81"/>
    <w:rsid w:val="00BB6DF5"/>
    <w:rsid w:val="00BB6EC7"/>
    <w:rsid w:val="00BB6F45"/>
    <w:rsid w:val="00BB6F65"/>
    <w:rsid w:val="00BB700A"/>
    <w:rsid w:val="00BB72D0"/>
    <w:rsid w:val="00BB7503"/>
    <w:rsid w:val="00BB7586"/>
    <w:rsid w:val="00BB7AEB"/>
    <w:rsid w:val="00BB7B0B"/>
    <w:rsid w:val="00BB7DEC"/>
    <w:rsid w:val="00BC016E"/>
    <w:rsid w:val="00BC0420"/>
    <w:rsid w:val="00BC090C"/>
    <w:rsid w:val="00BC0D92"/>
    <w:rsid w:val="00BC0E85"/>
    <w:rsid w:val="00BC0FDC"/>
    <w:rsid w:val="00BC1233"/>
    <w:rsid w:val="00BC12AA"/>
    <w:rsid w:val="00BC1330"/>
    <w:rsid w:val="00BC13F7"/>
    <w:rsid w:val="00BC1729"/>
    <w:rsid w:val="00BC18D5"/>
    <w:rsid w:val="00BC1A51"/>
    <w:rsid w:val="00BC1CD1"/>
    <w:rsid w:val="00BC22CF"/>
    <w:rsid w:val="00BC24E5"/>
    <w:rsid w:val="00BC2EF2"/>
    <w:rsid w:val="00BC301D"/>
    <w:rsid w:val="00BC3053"/>
    <w:rsid w:val="00BC363F"/>
    <w:rsid w:val="00BC372C"/>
    <w:rsid w:val="00BC3948"/>
    <w:rsid w:val="00BC3A55"/>
    <w:rsid w:val="00BC3E0D"/>
    <w:rsid w:val="00BC3EB6"/>
    <w:rsid w:val="00BC3F15"/>
    <w:rsid w:val="00BC401F"/>
    <w:rsid w:val="00BC4047"/>
    <w:rsid w:val="00BC4237"/>
    <w:rsid w:val="00BC452D"/>
    <w:rsid w:val="00BC4924"/>
    <w:rsid w:val="00BC49F3"/>
    <w:rsid w:val="00BC4A41"/>
    <w:rsid w:val="00BC4D2E"/>
    <w:rsid w:val="00BC4F1E"/>
    <w:rsid w:val="00BC512D"/>
    <w:rsid w:val="00BC51A2"/>
    <w:rsid w:val="00BC53E4"/>
    <w:rsid w:val="00BC5418"/>
    <w:rsid w:val="00BC55C5"/>
    <w:rsid w:val="00BC56B2"/>
    <w:rsid w:val="00BC57B6"/>
    <w:rsid w:val="00BC5AB5"/>
    <w:rsid w:val="00BC5AB7"/>
    <w:rsid w:val="00BC5C03"/>
    <w:rsid w:val="00BC5DF9"/>
    <w:rsid w:val="00BC5E1B"/>
    <w:rsid w:val="00BC5F2D"/>
    <w:rsid w:val="00BC5F4F"/>
    <w:rsid w:val="00BC609E"/>
    <w:rsid w:val="00BC61D1"/>
    <w:rsid w:val="00BC6267"/>
    <w:rsid w:val="00BC62A9"/>
    <w:rsid w:val="00BC6635"/>
    <w:rsid w:val="00BC6744"/>
    <w:rsid w:val="00BC6843"/>
    <w:rsid w:val="00BC696D"/>
    <w:rsid w:val="00BC6BBE"/>
    <w:rsid w:val="00BC6CAE"/>
    <w:rsid w:val="00BC6D2B"/>
    <w:rsid w:val="00BC6E98"/>
    <w:rsid w:val="00BC6EC4"/>
    <w:rsid w:val="00BC6F9D"/>
    <w:rsid w:val="00BC7597"/>
    <w:rsid w:val="00BC772E"/>
    <w:rsid w:val="00BC78A3"/>
    <w:rsid w:val="00BD005D"/>
    <w:rsid w:val="00BD008C"/>
    <w:rsid w:val="00BD0171"/>
    <w:rsid w:val="00BD06E3"/>
    <w:rsid w:val="00BD06F2"/>
    <w:rsid w:val="00BD0760"/>
    <w:rsid w:val="00BD0C0B"/>
    <w:rsid w:val="00BD1B9F"/>
    <w:rsid w:val="00BD1DD6"/>
    <w:rsid w:val="00BD1F45"/>
    <w:rsid w:val="00BD1F6E"/>
    <w:rsid w:val="00BD209B"/>
    <w:rsid w:val="00BD2164"/>
    <w:rsid w:val="00BD22F2"/>
    <w:rsid w:val="00BD23F1"/>
    <w:rsid w:val="00BD28DC"/>
    <w:rsid w:val="00BD2AE3"/>
    <w:rsid w:val="00BD2B36"/>
    <w:rsid w:val="00BD2CA2"/>
    <w:rsid w:val="00BD32AC"/>
    <w:rsid w:val="00BD33BF"/>
    <w:rsid w:val="00BD341B"/>
    <w:rsid w:val="00BD3B00"/>
    <w:rsid w:val="00BD3BA5"/>
    <w:rsid w:val="00BD3DDE"/>
    <w:rsid w:val="00BD40BA"/>
    <w:rsid w:val="00BD4188"/>
    <w:rsid w:val="00BD46C1"/>
    <w:rsid w:val="00BD4709"/>
    <w:rsid w:val="00BD48AC"/>
    <w:rsid w:val="00BD4A43"/>
    <w:rsid w:val="00BD4B0B"/>
    <w:rsid w:val="00BD516D"/>
    <w:rsid w:val="00BD5540"/>
    <w:rsid w:val="00BD5802"/>
    <w:rsid w:val="00BD58BD"/>
    <w:rsid w:val="00BD5B1C"/>
    <w:rsid w:val="00BD5DA9"/>
    <w:rsid w:val="00BD5F1A"/>
    <w:rsid w:val="00BD6281"/>
    <w:rsid w:val="00BD6533"/>
    <w:rsid w:val="00BD6608"/>
    <w:rsid w:val="00BD6E70"/>
    <w:rsid w:val="00BD708C"/>
    <w:rsid w:val="00BD74E3"/>
    <w:rsid w:val="00BD7701"/>
    <w:rsid w:val="00BD7864"/>
    <w:rsid w:val="00BD7A75"/>
    <w:rsid w:val="00BD7C54"/>
    <w:rsid w:val="00BD7D0E"/>
    <w:rsid w:val="00BD7D5E"/>
    <w:rsid w:val="00BD7EE2"/>
    <w:rsid w:val="00BD7F9E"/>
    <w:rsid w:val="00BD7FA0"/>
    <w:rsid w:val="00BE0020"/>
    <w:rsid w:val="00BE01E6"/>
    <w:rsid w:val="00BE022D"/>
    <w:rsid w:val="00BE0646"/>
    <w:rsid w:val="00BE088C"/>
    <w:rsid w:val="00BE0A0F"/>
    <w:rsid w:val="00BE1234"/>
    <w:rsid w:val="00BE12AE"/>
    <w:rsid w:val="00BE16A3"/>
    <w:rsid w:val="00BE1938"/>
    <w:rsid w:val="00BE1DE0"/>
    <w:rsid w:val="00BE1E1C"/>
    <w:rsid w:val="00BE1FA6"/>
    <w:rsid w:val="00BE230F"/>
    <w:rsid w:val="00BE2BAC"/>
    <w:rsid w:val="00BE2E01"/>
    <w:rsid w:val="00BE2ED9"/>
    <w:rsid w:val="00BE2FA6"/>
    <w:rsid w:val="00BE31B2"/>
    <w:rsid w:val="00BE333F"/>
    <w:rsid w:val="00BE347B"/>
    <w:rsid w:val="00BE371F"/>
    <w:rsid w:val="00BE3C85"/>
    <w:rsid w:val="00BE3F9A"/>
    <w:rsid w:val="00BE4080"/>
    <w:rsid w:val="00BE4190"/>
    <w:rsid w:val="00BE41B3"/>
    <w:rsid w:val="00BE421B"/>
    <w:rsid w:val="00BE43B9"/>
    <w:rsid w:val="00BE4B7D"/>
    <w:rsid w:val="00BE4F5B"/>
    <w:rsid w:val="00BE574E"/>
    <w:rsid w:val="00BE5791"/>
    <w:rsid w:val="00BE67C7"/>
    <w:rsid w:val="00BE692E"/>
    <w:rsid w:val="00BE7092"/>
    <w:rsid w:val="00BE718C"/>
    <w:rsid w:val="00BE737A"/>
    <w:rsid w:val="00BE73D3"/>
    <w:rsid w:val="00BE7406"/>
    <w:rsid w:val="00BE75BD"/>
    <w:rsid w:val="00BE7603"/>
    <w:rsid w:val="00BE790F"/>
    <w:rsid w:val="00BE7F58"/>
    <w:rsid w:val="00BF011F"/>
    <w:rsid w:val="00BF0191"/>
    <w:rsid w:val="00BF024C"/>
    <w:rsid w:val="00BF03BF"/>
    <w:rsid w:val="00BF03C1"/>
    <w:rsid w:val="00BF0553"/>
    <w:rsid w:val="00BF05CB"/>
    <w:rsid w:val="00BF0AFD"/>
    <w:rsid w:val="00BF0D4E"/>
    <w:rsid w:val="00BF114B"/>
    <w:rsid w:val="00BF11F2"/>
    <w:rsid w:val="00BF15B2"/>
    <w:rsid w:val="00BF16D5"/>
    <w:rsid w:val="00BF17BA"/>
    <w:rsid w:val="00BF1EA8"/>
    <w:rsid w:val="00BF2883"/>
    <w:rsid w:val="00BF2944"/>
    <w:rsid w:val="00BF2AF9"/>
    <w:rsid w:val="00BF2E95"/>
    <w:rsid w:val="00BF3147"/>
    <w:rsid w:val="00BF3279"/>
    <w:rsid w:val="00BF34AC"/>
    <w:rsid w:val="00BF361F"/>
    <w:rsid w:val="00BF3881"/>
    <w:rsid w:val="00BF38F3"/>
    <w:rsid w:val="00BF3937"/>
    <w:rsid w:val="00BF3B2D"/>
    <w:rsid w:val="00BF3B57"/>
    <w:rsid w:val="00BF3C0D"/>
    <w:rsid w:val="00BF3CE3"/>
    <w:rsid w:val="00BF3F70"/>
    <w:rsid w:val="00BF4030"/>
    <w:rsid w:val="00BF413A"/>
    <w:rsid w:val="00BF4156"/>
    <w:rsid w:val="00BF41B8"/>
    <w:rsid w:val="00BF423D"/>
    <w:rsid w:val="00BF4260"/>
    <w:rsid w:val="00BF4310"/>
    <w:rsid w:val="00BF4521"/>
    <w:rsid w:val="00BF4E50"/>
    <w:rsid w:val="00BF50A9"/>
    <w:rsid w:val="00BF50EA"/>
    <w:rsid w:val="00BF529D"/>
    <w:rsid w:val="00BF53B0"/>
    <w:rsid w:val="00BF578E"/>
    <w:rsid w:val="00BF5BF7"/>
    <w:rsid w:val="00BF5E8E"/>
    <w:rsid w:val="00BF6175"/>
    <w:rsid w:val="00BF6270"/>
    <w:rsid w:val="00BF6A44"/>
    <w:rsid w:val="00BF6C32"/>
    <w:rsid w:val="00BF6E77"/>
    <w:rsid w:val="00BF6FD8"/>
    <w:rsid w:val="00BF708D"/>
    <w:rsid w:val="00BF725C"/>
    <w:rsid w:val="00BF72CF"/>
    <w:rsid w:val="00BF745F"/>
    <w:rsid w:val="00BF74C7"/>
    <w:rsid w:val="00BF7531"/>
    <w:rsid w:val="00BF75AB"/>
    <w:rsid w:val="00BF76E3"/>
    <w:rsid w:val="00BF7A56"/>
    <w:rsid w:val="00BF7B90"/>
    <w:rsid w:val="00BF7C1E"/>
    <w:rsid w:val="00BF7D07"/>
    <w:rsid w:val="00BF7F26"/>
    <w:rsid w:val="00BF7FDD"/>
    <w:rsid w:val="00C000A3"/>
    <w:rsid w:val="00C000E6"/>
    <w:rsid w:val="00C00279"/>
    <w:rsid w:val="00C00B76"/>
    <w:rsid w:val="00C00E1F"/>
    <w:rsid w:val="00C00E5D"/>
    <w:rsid w:val="00C00EB2"/>
    <w:rsid w:val="00C00F46"/>
    <w:rsid w:val="00C00F63"/>
    <w:rsid w:val="00C011A3"/>
    <w:rsid w:val="00C01246"/>
    <w:rsid w:val="00C013B3"/>
    <w:rsid w:val="00C01532"/>
    <w:rsid w:val="00C015EE"/>
    <w:rsid w:val="00C015F1"/>
    <w:rsid w:val="00C017FB"/>
    <w:rsid w:val="00C01F33"/>
    <w:rsid w:val="00C020B2"/>
    <w:rsid w:val="00C02266"/>
    <w:rsid w:val="00C0268E"/>
    <w:rsid w:val="00C02C14"/>
    <w:rsid w:val="00C02CC6"/>
    <w:rsid w:val="00C02E3F"/>
    <w:rsid w:val="00C031DC"/>
    <w:rsid w:val="00C03406"/>
    <w:rsid w:val="00C0391C"/>
    <w:rsid w:val="00C03A16"/>
    <w:rsid w:val="00C03B31"/>
    <w:rsid w:val="00C040BF"/>
    <w:rsid w:val="00C040F7"/>
    <w:rsid w:val="00C0413B"/>
    <w:rsid w:val="00C0443B"/>
    <w:rsid w:val="00C044AB"/>
    <w:rsid w:val="00C045CE"/>
    <w:rsid w:val="00C047EC"/>
    <w:rsid w:val="00C04D2F"/>
    <w:rsid w:val="00C04F14"/>
    <w:rsid w:val="00C04F68"/>
    <w:rsid w:val="00C05042"/>
    <w:rsid w:val="00C0524C"/>
    <w:rsid w:val="00C0530C"/>
    <w:rsid w:val="00C053EF"/>
    <w:rsid w:val="00C054C3"/>
    <w:rsid w:val="00C0568A"/>
    <w:rsid w:val="00C05706"/>
    <w:rsid w:val="00C05818"/>
    <w:rsid w:val="00C05B80"/>
    <w:rsid w:val="00C06066"/>
    <w:rsid w:val="00C060A6"/>
    <w:rsid w:val="00C062D4"/>
    <w:rsid w:val="00C06452"/>
    <w:rsid w:val="00C0695F"/>
    <w:rsid w:val="00C069A6"/>
    <w:rsid w:val="00C06A61"/>
    <w:rsid w:val="00C06A6F"/>
    <w:rsid w:val="00C06ACA"/>
    <w:rsid w:val="00C06CF6"/>
    <w:rsid w:val="00C06D6E"/>
    <w:rsid w:val="00C07377"/>
    <w:rsid w:val="00C07391"/>
    <w:rsid w:val="00C073AC"/>
    <w:rsid w:val="00C073E1"/>
    <w:rsid w:val="00C07643"/>
    <w:rsid w:val="00C076EC"/>
    <w:rsid w:val="00C07826"/>
    <w:rsid w:val="00C0789D"/>
    <w:rsid w:val="00C07CA2"/>
    <w:rsid w:val="00C07CA6"/>
    <w:rsid w:val="00C10478"/>
    <w:rsid w:val="00C10551"/>
    <w:rsid w:val="00C10560"/>
    <w:rsid w:val="00C10B7D"/>
    <w:rsid w:val="00C10BC8"/>
    <w:rsid w:val="00C10CC5"/>
    <w:rsid w:val="00C110A9"/>
    <w:rsid w:val="00C112F2"/>
    <w:rsid w:val="00C1148E"/>
    <w:rsid w:val="00C1175B"/>
    <w:rsid w:val="00C1179C"/>
    <w:rsid w:val="00C11C20"/>
    <w:rsid w:val="00C11F59"/>
    <w:rsid w:val="00C12107"/>
    <w:rsid w:val="00C1223E"/>
    <w:rsid w:val="00C125E2"/>
    <w:rsid w:val="00C129BD"/>
    <w:rsid w:val="00C12A7C"/>
    <w:rsid w:val="00C12BC9"/>
    <w:rsid w:val="00C12C96"/>
    <w:rsid w:val="00C1307D"/>
    <w:rsid w:val="00C13173"/>
    <w:rsid w:val="00C13597"/>
    <w:rsid w:val="00C13C1B"/>
    <w:rsid w:val="00C13D06"/>
    <w:rsid w:val="00C13EAA"/>
    <w:rsid w:val="00C14430"/>
    <w:rsid w:val="00C146BB"/>
    <w:rsid w:val="00C14794"/>
    <w:rsid w:val="00C14976"/>
    <w:rsid w:val="00C14B04"/>
    <w:rsid w:val="00C14D4B"/>
    <w:rsid w:val="00C1517B"/>
    <w:rsid w:val="00C1525B"/>
    <w:rsid w:val="00C1534A"/>
    <w:rsid w:val="00C1535F"/>
    <w:rsid w:val="00C154BB"/>
    <w:rsid w:val="00C1562E"/>
    <w:rsid w:val="00C1592B"/>
    <w:rsid w:val="00C15B89"/>
    <w:rsid w:val="00C15BFA"/>
    <w:rsid w:val="00C15DEF"/>
    <w:rsid w:val="00C15E97"/>
    <w:rsid w:val="00C16286"/>
    <w:rsid w:val="00C16567"/>
    <w:rsid w:val="00C1677B"/>
    <w:rsid w:val="00C16B79"/>
    <w:rsid w:val="00C16EB2"/>
    <w:rsid w:val="00C1720D"/>
    <w:rsid w:val="00C175E0"/>
    <w:rsid w:val="00C1763B"/>
    <w:rsid w:val="00C17686"/>
    <w:rsid w:val="00C176C5"/>
    <w:rsid w:val="00C17739"/>
    <w:rsid w:val="00C179CC"/>
    <w:rsid w:val="00C17B49"/>
    <w:rsid w:val="00C20390"/>
    <w:rsid w:val="00C20498"/>
    <w:rsid w:val="00C204B8"/>
    <w:rsid w:val="00C20641"/>
    <w:rsid w:val="00C20790"/>
    <w:rsid w:val="00C20821"/>
    <w:rsid w:val="00C20876"/>
    <w:rsid w:val="00C209B9"/>
    <w:rsid w:val="00C20DAD"/>
    <w:rsid w:val="00C21037"/>
    <w:rsid w:val="00C21115"/>
    <w:rsid w:val="00C211A8"/>
    <w:rsid w:val="00C213A9"/>
    <w:rsid w:val="00C217B7"/>
    <w:rsid w:val="00C21841"/>
    <w:rsid w:val="00C21956"/>
    <w:rsid w:val="00C2195B"/>
    <w:rsid w:val="00C21983"/>
    <w:rsid w:val="00C21BAB"/>
    <w:rsid w:val="00C220C4"/>
    <w:rsid w:val="00C22657"/>
    <w:rsid w:val="00C22CDE"/>
    <w:rsid w:val="00C22D3C"/>
    <w:rsid w:val="00C22DCE"/>
    <w:rsid w:val="00C22ECB"/>
    <w:rsid w:val="00C231E9"/>
    <w:rsid w:val="00C2322A"/>
    <w:rsid w:val="00C23619"/>
    <w:rsid w:val="00C23620"/>
    <w:rsid w:val="00C2378C"/>
    <w:rsid w:val="00C239CE"/>
    <w:rsid w:val="00C23BBD"/>
    <w:rsid w:val="00C23CB9"/>
    <w:rsid w:val="00C23E96"/>
    <w:rsid w:val="00C2409D"/>
    <w:rsid w:val="00C2410A"/>
    <w:rsid w:val="00C24619"/>
    <w:rsid w:val="00C2479F"/>
    <w:rsid w:val="00C24AF9"/>
    <w:rsid w:val="00C24DB5"/>
    <w:rsid w:val="00C24F15"/>
    <w:rsid w:val="00C24FFE"/>
    <w:rsid w:val="00C25141"/>
    <w:rsid w:val="00C255B4"/>
    <w:rsid w:val="00C2588B"/>
    <w:rsid w:val="00C259EF"/>
    <w:rsid w:val="00C25CA0"/>
    <w:rsid w:val="00C25E4B"/>
    <w:rsid w:val="00C25F9F"/>
    <w:rsid w:val="00C26091"/>
    <w:rsid w:val="00C261F7"/>
    <w:rsid w:val="00C26866"/>
    <w:rsid w:val="00C26C43"/>
    <w:rsid w:val="00C26C95"/>
    <w:rsid w:val="00C26D65"/>
    <w:rsid w:val="00C27222"/>
    <w:rsid w:val="00C27333"/>
    <w:rsid w:val="00C27478"/>
    <w:rsid w:val="00C2765B"/>
    <w:rsid w:val="00C27685"/>
    <w:rsid w:val="00C277DF"/>
    <w:rsid w:val="00C279B5"/>
    <w:rsid w:val="00C27A9D"/>
    <w:rsid w:val="00C27C45"/>
    <w:rsid w:val="00C27D64"/>
    <w:rsid w:val="00C27DBA"/>
    <w:rsid w:val="00C30432"/>
    <w:rsid w:val="00C3047A"/>
    <w:rsid w:val="00C304D9"/>
    <w:rsid w:val="00C30853"/>
    <w:rsid w:val="00C30A16"/>
    <w:rsid w:val="00C30DF1"/>
    <w:rsid w:val="00C30FDE"/>
    <w:rsid w:val="00C3140A"/>
    <w:rsid w:val="00C318B9"/>
    <w:rsid w:val="00C3194E"/>
    <w:rsid w:val="00C31A76"/>
    <w:rsid w:val="00C31C12"/>
    <w:rsid w:val="00C31C28"/>
    <w:rsid w:val="00C31DBC"/>
    <w:rsid w:val="00C31F18"/>
    <w:rsid w:val="00C31F50"/>
    <w:rsid w:val="00C324E3"/>
    <w:rsid w:val="00C324E7"/>
    <w:rsid w:val="00C32530"/>
    <w:rsid w:val="00C32E84"/>
    <w:rsid w:val="00C33041"/>
    <w:rsid w:val="00C331CE"/>
    <w:rsid w:val="00C332F6"/>
    <w:rsid w:val="00C33315"/>
    <w:rsid w:val="00C335CF"/>
    <w:rsid w:val="00C335F3"/>
    <w:rsid w:val="00C33668"/>
    <w:rsid w:val="00C336D2"/>
    <w:rsid w:val="00C339A3"/>
    <w:rsid w:val="00C33ACE"/>
    <w:rsid w:val="00C33C18"/>
    <w:rsid w:val="00C33D1D"/>
    <w:rsid w:val="00C33FD7"/>
    <w:rsid w:val="00C34103"/>
    <w:rsid w:val="00C34274"/>
    <w:rsid w:val="00C3480D"/>
    <w:rsid w:val="00C349ED"/>
    <w:rsid w:val="00C34AF0"/>
    <w:rsid w:val="00C34B10"/>
    <w:rsid w:val="00C34B5C"/>
    <w:rsid w:val="00C34C7A"/>
    <w:rsid w:val="00C34CA6"/>
    <w:rsid w:val="00C34CCD"/>
    <w:rsid w:val="00C351E8"/>
    <w:rsid w:val="00C3530A"/>
    <w:rsid w:val="00C3539D"/>
    <w:rsid w:val="00C353FD"/>
    <w:rsid w:val="00C35B65"/>
    <w:rsid w:val="00C35B8F"/>
    <w:rsid w:val="00C35C57"/>
    <w:rsid w:val="00C35EED"/>
    <w:rsid w:val="00C35FA8"/>
    <w:rsid w:val="00C35FE6"/>
    <w:rsid w:val="00C3611F"/>
    <w:rsid w:val="00C361A3"/>
    <w:rsid w:val="00C36602"/>
    <w:rsid w:val="00C36822"/>
    <w:rsid w:val="00C36E8C"/>
    <w:rsid w:val="00C3719D"/>
    <w:rsid w:val="00C37459"/>
    <w:rsid w:val="00C37541"/>
    <w:rsid w:val="00C37772"/>
    <w:rsid w:val="00C37CB2"/>
    <w:rsid w:val="00C37EEF"/>
    <w:rsid w:val="00C401E0"/>
    <w:rsid w:val="00C4041C"/>
    <w:rsid w:val="00C40459"/>
    <w:rsid w:val="00C405A0"/>
    <w:rsid w:val="00C407D1"/>
    <w:rsid w:val="00C40ACB"/>
    <w:rsid w:val="00C40C79"/>
    <w:rsid w:val="00C40D94"/>
    <w:rsid w:val="00C40ED3"/>
    <w:rsid w:val="00C40ED9"/>
    <w:rsid w:val="00C40F3E"/>
    <w:rsid w:val="00C41573"/>
    <w:rsid w:val="00C4168B"/>
    <w:rsid w:val="00C41FC8"/>
    <w:rsid w:val="00C42102"/>
    <w:rsid w:val="00C42619"/>
    <w:rsid w:val="00C429B1"/>
    <w:rsid w:val="00C42ABE"/>
    <w:rsid w:val="00C42F5E"/>
    <w:rsid w:val="00C43016"/>
    <w:rsid w:val="00C4320E"/>
    <w:rsid w:val="00C43442"/>
    <w:rsid w:val="00C43505"/>
    <w:rsid w:val="00C4388E"/>
    <w:rsid w:val="00C44371"/>
    <w:rsid w:val="00C445F8"/>
    <w:rsid w:val="00C44A85"/>
    <w:rsid w:val="00C44B13"/>
    <w:rsid w:val="00C44DD1"/>
    <w:rsid w:val="00C45021"/>
    <w:rsid w:val="00C450C0"/>
    <w:rsid w:val="00C45703"/>
    <w:rsid w:val="00C4581A"/>
    <w:rsid w:val="00C45A49"/>
    <w:rsid w:val="00C45D94"/>
    <w:rsid w:val="00C45F12"/>
    <w:rsid w:val="00C45F4B"/>
    <w:rsid w:val="00C46079"/>
    <w:rsid w:val="00C4632B"/>
    <w:rsid w:val="00C46554"/>
    <w:rsid w:val="00C465BF"/>
    <w:rsid w:val="00C466FC"/>
    <w:rsid w:val="00C469EB"/>
    <w:rsid w:val="00C46B7B"/>
    <w:rsid w:val="00C46BA7"/>
    <w:rsid w:val="00C46BD5"/>
    <w:rsid w:val="00C471A0"/>
    <w:rsid w:val="00C47267"/>
    <w:rsid w:val="00C473A5"/>
    <w:rsid w:val="00C47578"/>
    <w:rsid w:val="00C47653"/>
    <w:rsid w:val="00C478C6"/>
    <w:rsid w:val="00C47C7E"/>
    <w:rsid w:val="00C5002E"/>
    <w:rsid w:val="00C5012A"/>
    <w:rsid w:val="00C501E3"/>
    <w:rsid w:val="00C505EB"/>
    <w:rsid w:val="00C510D8"/>
    <w:rsid w:val="00C5128F"/>
    <w:rsid w:val="00C51745"/>
    <w:rsid w:val="00C51A6C"/>
    <w:rsid w:val="00C51C08"/>
    <w:rsid w:val="00C51C1A"/>
    <w:rsid w:val="00C521AD"/>
    <w:rsid w:val="00C52278"/>
    <w:rsid w:val="00C52656"/>
    <w:rsid w:val="00C52794"/>
    <w:rsid w:val="00C527B0"/>
    <w:rsid w:val="00C5287B"/>
    <w:rsid w:val="00C52B9A"/>
    <w:rsid w:val="00C52CEF"/>
    <w:rsid w:val="00C52E50"/>
    <w:rsid w:val="00C53A3C"/>
    <w:rsid w:val="00C53B95"/>
    <w:rsid w:val="00C53BA3"/>
    <w:rsid w:val="00C53D49"/>
    <w:rsid w:val="00C542E2"/>
    <w:rsid w:val="00C54995"/>
    <w:rsid w:val="00C549A3"/>
    <w:rsid w:val="00C54B24"/>
    <w:rsid w:val="00C54BBE"/>
    <w:rsid w:val="00C54D41"/>
    <w:rsid w:val="00C54D7B"/>
    <w:rsid w:val="00C5502A"/>
    <w:rsid w:val="00C553AA"/>
    <w:rsid w:val="00C553D3"/>
    <w:rsid w:val="00C55EB3"/>
    <w:rsid w:val="00C55F77"/>
    <w:rsid w:val="00C56078"/>
    <w:rsid w:val="00C563A1"/>
    <w:rsid w:val="00C565F0"/>
    <w:rsid w:val="00C5682C"/>
    <w:rsid w:val="00C56842"/>
    <w:rsid w:val="00C569B6"/>
    <w:rsid w:val="00C569EA"/>
    <w:rsid w:val="00C56B65"/>
    <w:rsid w:val="00C56CE1"/>
    <w:rsid w:val="00C56E12"/>
    <w:rsid w:val="00C56F45"/>
    <w:rsid w:val="00C571A8"/>
    <w:rsid w:val="00C571BC"/>
    <w:rsid w:val="00C57249"/>
    <w:rsid w:val="00C57293"/>
    <w:rsid w:val="00C572BC"/>
    <w:rsid w:val="00C57736"/>
    <w:rsid w:val="00C57A77"/>
    <w:rsid w:val="00C57AB7"/>
    <w:rsid w:val="00C57DF0"/>
    <w:rsid w:val="00C57F19"/>
    <w:rsid w:val="00C57F1A"/>
    <w:rsid w:val="00C6003B"/>
    <w:rsid w:val="00C60375"/>
    <w:rsid w:val="00C603B9"/>
    <w:rsid w:val="00C6046B"/>
    <w:rsid w:val="00C60634"/>
    <w:rsid w:val="00C60702"/>
    <w:rsid w:val="00C60783"/>
    <w:rsid w:val="00C60798"/>
    <w:rsid w:val="00C60933"/>
    <w:rsid w:val="00C60AAB"/>
    <w:rsid w:val="00C60EF7"/>
    <w:rsid w:val="00C60FF9"/>
    <w:rsid w:val="00C6106D"/>
    <w:rsid w:val="00C613CA"/>
    <w:rsid w:val="00C61636"/>
    <w:rsid w:val="00C6179D"/>
    <w:rsid w:val="00C61C2D"/>
    <w:rsid w:val="00C620B2"/>
    <w:rsid w:val="00C623C9"/>
    <w:rsid w:val="00C625ED"/>
    <w:rsid w:val="00C62757"/>
    <w:rsid w:val="00C627BA"/>
    <w:rsid w:val="00C62900"/>
    <w:rsid w:val="00C629B1"/>
    <w:rsid w:val="00C62A5C"/>
    <w:rsid w:val="00C62A91"/>
    <w:rsid w:val="00C62BFB"/>
    <w:rsid w:val="00C62F44"/>
    <w:rsid w:val="00C63150"/>
    <w:rsid w:val="00C63427"/>
    <w:rsid w:val="00C63642"/>
    <w:rsid w:val="00C63672"/>
    <w:rsid w:val="00C63750"/>
    <w:rsid w:val="00C63831"/>
    <w:rsid w:val="00C63B8A"/>
    <w:rsid w:val="00C63B97"/>
    <w:rsid w:val="00C64609"/>
    <w:rsid w:val="00C64672"/>
    <w:rsid w:val="00C6479D"/>
    <w:rsid w:val="00C649EE"/>
    <w:rsid w:val="00C64FC8"/>
    <w:rsid w:val="00C6502D"/>
    <w:rsid w:val="00C65545"/>
    <w:rsid w:val="00C6578D"/>
    <w:rsid w:val="00C659D0"/>
    <w:rsid w:val="00C65AF1"/>
    <w:rsid w:val="00C66176"/>
    <w:rsid w:val="00C662C0"/>
    <w:rsid w:val="00C6658B"/>
    <w:rsid w:val="00C666E3"/>
    <w:rsid w:val="00C666FC"/>
    <w:rsid w:val="00C66986"/>
    <w:rsid w:val="00C66AE9"/>
    <w:rsid w:val="00C66DD9"/>
    <w:rsid w:val="00C66E2E"/>
    <w:rsid w:val="00C66FF9"/>
    <w:rsid w:val="00C67639"/>
    <w:rsid w:val="00C6778D"/>
    <w:rsid w:val="00C6779B"/>
    <w:rsid w:val="00C678B6"/>
    <w:rsid w:val="00C67B80"/>
    <w:rsid w:val="00C70159"/>
    <w:rsid w:val="00C705FD"/>
    <w:rsid w:val="00C70697"/>
    <w:rsid w:val="00C708E3"/>
    <w:rsid w:val="00C70D0F"/>
    <w:rsid w:val="00C70D6A"/>
    <w:rsid w:val="00C711A6"/>
    <w:rsid w:val="00C712C3"/>
    <w:rsid w:val="00C713C5"/>
    <w:rsid w:val="00C71871"/>
    <w:rsid w:val="00C7198E"/>
    <w:rsid w:val="00C71C7B"/>
    <w:rsid w:val="00C71DF7"/>
    <w:rsid w:val="00C71EEA"/>
    <w:rsid w:val="00C71F60"/>
    <w:rsid w:val="00C72093"/>
    <w:rsid w:val="00C7234A"/>
    <w:rsid w:val="00C724CD"/>
    <w:rsid w:val="00C7265D"/>
    <w:rsid w:val="00C72767"/>
    <w:rsid w:val="00C72823"/>
    <w:rsid w:val="00C72C95"/>
    <w:rsid w:val="00C72CD5"/>
    <w:rsid w:val="00C72E00"/>
    <w:rsid w:val="00C72EF4"/>
    <w:rsid w:val="00C73018"/>
    <w:rsid w:val="00C73048"/>
    <w:rsid w:val="00C731F1"/>
    <w:rsid w:val="00C73241"/>
    <w:rsid w:val="00C7377C"/>
    <w:rsid w:val="00C73841"/>
    <w:rsid w:val="00C7384E"/>
    <w:rsid w:val="00C738D5"/>
    <w:rsid w:val="00C7396D"/>
    <w:rsid w:val="00C73B48"/>
    <w:rsid w:val="00C740A2"/>
    <w:rsid w:val="00C744FE"/>
    <w:rsid w:val="00C74C13"/>
    <w:rsid w:val="00C75035"/>
    <w:rsid w:val="00C750FF"/>
    <w:rsid w:val="00C75278"/>
    <w:rsid w:val="00C752B2"/>
    <w:rsid w:val="00C7564D"/>
    <w:rsid w:val="00C75937"/>
    <w:rsid w:val="00C75D2F"/>
    <w:rsid w:val="00C75F8B"/>
    <w:rsid w:val="00C7631F"/>
    <w:rsid w:val="00C76552"/>
    <w:rsid w:val="00C76623"/>
    <w:rsid w:val="00C766FA"/>
    <w:rsid w:val="00C76760"/>
    <w:rsid w:val="00C7676F"/>
    <w:rsid w:val="00C767BE"/>
    <w:rsid w:val="00C76869"/>
    <w:rsid w:val="00C76E3C"/>
    <w:rsid w:val="00C76E45"/>
    <w:rsid w:val="00C772EE"/>
    <w:rsid w:val="00C77511"/>
    <w:rsid w:val="00C77542"/>
    <w:rsid w:val="00C7760E"/>
    <w:rsid w:val="00C776D8"/>
    <w:rsid w:val="00C77757"/>
    <w:rsid w:val="00C7778F"/>
    <w:rsid w:val="00C7779E"/>
    <w:rsid w:val="00C77940"/>
    <w:rsid w:val="00C77A32"/>
    <w:rsid w:val="00C77C20"/>
    <w:rsid w:val="00C77E7D"/>
    <w:rsid w:val="00C801A6"/>
    <w:rsid w:val="00C801D9"/>
    <w:rsid w:val="00C80445"/>
    <w:rsid w:val="00C80474"/>
    <w:rsid w:val="00C805F2"/>
    <w:rsid w:val="00C80A1B"/>
    <w:rsid w:val="00C80AC0"/>
    <w:rsid w:val="00C80B18"/>
    <w:rsid w:val="00C80BA6"/>
    <w:rsid w:val="00C80BB0"/>
    <w:rsid w:val="00C80DA5"/>
    <w:rsid w:val="00C80E55"/>
    <w:rsid w:val="00C8109C"/>
    <w:rsid w:val="00C8111A"/>
    <w:rsid w:val="00C81156"/>
    <w:rsid w:val="00C81172"/>
    <w:rsid w:val="00C812D6"/>
    <w:rsid w:val="00C81360"/>
    <w:rsid w:val="00C813A0"/>
    <w:rsid w:val="00C813DB"/>
    <w:rsid w:val="00C81568"/>
    <w:rsid w:val="00C81815"/>
    <w:rsid w:val="00C81891"/>
    <w:rsid w:val="00C81BF4"/>
    <w:rsid w:val="00C81BF5"/>
    <w:rsid w:val="00C81C37"/>
    <w:rsid w:val="00C81C52"/>
    <w:rsid w:val="00C81E97"/>
    <w:rsid w:val="00C81FD0"/>
    <w:rsid w:val="00C82135"/>
    <w:rsid w:val="00C82D34"/>
    <w:rsid w:val="00C83178"/>
    <w:rsid w:val="00C8322F"/>
    <w:rsid w:val="00C836E6"/>
    <w:rsid w:val="00C83721"/>
    <w:rsid w:val="00C83856"/>
    <w:rsid w:val="00C839D5"/>
    <w:rsid w:val="00C83E0A"/>
    <w:rsid w:val="00C83F1E"/>
    <w:rsid w:val="00C83F87"/>
    <w:rsid w:val="00C8408C"/>
    <w:rsid w:val="00C84095"/>
    <w:rsid w:val="00C84517"/>
    <w:rsid w:val="00C84ACE"/>
    <w:rsid w:val="00C84B4E"/>
    <w:rsid w:val="00C84D75"/>
    <w:rsid w:val="00C84FA5"/>
    <w:rsid w:val="00C84FF4"/>
    <w:rsid w:val="00C850CC"/>
    <w:rsid w:val="00C850EB"/>
    <w:rsid w:val="00C8525B"/>
    <w:rsid w:val="00C85CF3"/>
    <w:rsid w:val="00C85E99"/>
    <w:rsid w:val="00C86011"/>
    <w:rsid w:val="00C8633B"/>
    <w:rsid w:val="00C86539"/>
    <w:rsid w:val="00C865FE"/>
    <w:rsid w:val="00C866C0"/>
    <w:rsid w:val="00C867E2"/>
    <w:rsid w:val="00C8699C"/>
    <w:rsid w:val="00C86A7B"/>
    <w:rsid w:val="00C86CFF"/>
    <w:rsid w:val="00C87652"/>
    <w:rsid w:val="00C876B9"/>
    <w:rsid w:val="00C87E0A"/>
    <w:rsid w:val="00C901AC"/>
    <w:rsid w:val="00C9027A"/>
    <w:rsid w:val="00C90432"/>
    <w:rsid w:val="00C904BB"/>
    <w:rsid w:val="00C90514"/>
    <w:rsid w:val="00C905E1"/>
    <w:rsid w:val="00C9068E"/>
    <w:rsid w:val="00C90F68"/>
    <w:rsid w:val="00C910DF"/>
    <w:rsid w:val="00C9126F"/>
    <w:rsid w:val="00C9135F"/>
    <w:rsid w:val="00C91440"/>
    <w:rsid w:val="00C9149A"/>
    <w:rsid w:val="00C9186C"/>
    <w:rsid w:val="00C91927"/>
    <w:rsid w:val="00C91A64"/>
    <w:rsid w:val="00C92699"/>
    <w:rsid w:val="00C928F2"/>
    <w:rsid w:val="00C92FC2"/>
    <w:rsid w:val="00C93778"/>
    <w:rsid w:val="00C9378A"/>
    <w:rsid w:val="00C93814"/>
    <w:rsid w:val="00C93858"/>
    <w:rsid w:val="00C93C09"/>
    <w:rsid w:val="00C93C4B"/>
    <w:rsid w:val="00C93C80"/>
    <w:rsid w:val="00C93D6A"/>
    <w:rsid w:val="00C943AB"/>
    <w:rsid w:val="00C9442E"/>
    <w:rsid w:val="00C944AB"/>
    <w:rsid w:val="00C94583"/>
    <w:rsid w:val="00C94D05"/>
    <w:rsid w:val="00C94F64"/>
    <w:rsid w:val="00C953CC"/>
    <w:rsid w:val="00C954E9"/>
    <w:rsid w:val="00C955E2"/>
    <w:rsid w:val="00C95630"/>
    <w:rsid w:val="00C95959"/>
    <w:rsid w:val="00C95A93"/>
    <w:rsid w:val="00C95B2A"/>
    <w:rsid w:val="00C95B40"/>
    <w:rsid w:val="00C95D56"/>
    <w:rsid w:val="00C961E1"/>
    <w:rsid w:val="00C96550"/>
    <w:rsid w:val="00C9663B"/>
    <w:rsid w:val="00C96667"/>
    <w:rsid w:val="00C968DE"/>
    <w:rsid w:val="00C96B08"/>
    <w:rsid w:val="00C96CF7"/>
    <w:rsid w:val="00C96DBA"/>
    <w:rsid w:val="00C96F60"/>
    <w:rsid w:val="00C96FD6"/>
    <w:rsid w:val="00C97021"/>
    <w:rsid w:val="00C971D8"/>
    <w:rsid w:val="00C9746C"/>
    <w:rsid w:val="00C9785C"/>
    <w:rsid w:val="00C97AB1"/>
    <w:rsid w:val="00C97C09"/>
    <w:rsid w:val="00C97F68"/>
    <w:rsid w:val="00CA0086"/>
    <w:rsid w:val="00CA011D"/>
    <w:rsid w:val="00CA0135"/>
    <w:rsid w:val="00CA05E2"/>
    <w:rsid w:val="00CA0673"/>
    <w:rsid w:val="00CA074D"/>
    <w:rsid w:val="00CA07F9"/>
    <w:rsid w:val="00CA08D4"/>
    <w:rsid w:val="00CA098B"/>
    <w:rsid w:val="00CA0BAF"/>
    <w:rsid w:val="00CA0C5C"/>
    <w:rsid w:val="00CA0CEF"/>
    <w:rsid w:val="00CA0E75"/>
    <w:rsid w:val="00CA11A2"/>
    <w:rsid w:val="00CA1219"/>
    <w:rsid w:val="00CA155A"/>
    <w:rsid w:val="00CA1567"/>
    <w:rsid w:val="00CA15AA"/>
    <w:rsid w:val="00CA17EB"/>
    <w:rsid w:val="00CA1CFE"/>
    <w:rsid w:val="00CA1E7A"/>
    <w:rsid w:val="00CA1ED8"/>
    <w:rsid w:val="00CA1EE7"/>
    <w:rsid w:val="00CA2307"/>
    <w:rsid w:val="00CA236D"/>
    <w:rsid w:val="00CA24C0"/>
    <w:rsid w:val="00CA25A0"/>
    <w:rsid w:val="00CA26BD"/>
    <w:rsid w:val="00CA26D1"/>
    <w:rsid w:val="00CA26FC"/>
    <w:rsid w:val="00CA2727"/>
    <w:rsid w:val="00CA2805"/>
    <w:rsid w:val="00CA2826"/>
    <w:rsid w:val="00CA28DF"/>
    <w:rsid w:val="00CA2B9B"/>
    <w:rsid w:val="00CA2CEF"/>
    <w:rsid w:val="00CA2E4D"/>
    <w:rsid w:val="00CA2E8F"/>
    <w:rsid w:val="00CA2EF7"/>
    <w:rsid w:val="00CA2F47"/>
    <w:rsid w:val="00CA2F4B"/>
    <w:rsid w:val="00CA32F7"/>
    <w:rsid w:val="00CA3455"/>
    <w:rsid w:val="00CA34B3"/>
    <w:rsid w:val="00CA3509"/>
    <w:rsid w:val="00CA3590"/>
    <w:rsid w:val="00CA38A3"/>
    <w:rsid w:val="00CA40FD"/>
    <w:rsid w:val="00CA4153"/>
    <w:rsid w:val="00CA41F8"/>
    <w:rsid w:val="00CA42DE"/>
    <w:rsid w:val="00CA43A0"/>
    <w:rsid w:val="00CA4500"/>
    <w:rsid w:val="00CA471A"/>
    <w:rsid w:val="00CA4CC0"/>
    <w:rsid w:val="00CA4E42"/>
    <w:rsid w:val="00CA4EE0"/>
    <w:rsid w:val="00CA5036"/>
    <w:rsid w:val="00CA5197"/>
    <w:rsid w:val="00CA52EC"/>
    <w:rsid w:val="00CA53C7"/>
    <w:rsid w:val="00CA5567"/>
    <w:rsid w:val="00CA5643"/>
    <w:rsid w:val="00CA593B"/>
    <w:rsid w:val="00CA6153"/>
    <w:rsid w:val="00CA618F"/>
    <w:rsid w:val="00CA642F"/>
    <w:rsid w:val="00CA6734"/>
    <w:rsid w:val="00CA6810"/>
    <w:rsid w:val="00CA6860"/>
    <w:rsid w:val="00CA6A2F"/>
    <w:rsid w:val="00CA6A8E"/>
    <w:rsid w:val="00CA6C66"/>
    <w:rsid w:val="00CA6CAC"/>
    <w:rsid w:val="00CA6DB0"/>
    <w:rsid w:val="00CA6F8D"/>
    <w:rsid w:val="00CA7306"/>
    <w:rsid w:val="00CA7550"/>
    <w:rsid w:val="00CA77FD"/>
    <w:rsid w:val="00CA7880"/>
    <w:rsid w:val="00CA7A9E"/>
    <w:rsid w:val="00CA7EAF"/>
    <w:rsid w:val="00CA7F06"/>
    <w:rsid w:val="00CB02B2"/>
    <w:rsid w:val="00CB0520"/>
    <w:rsid w:val="00CB0B0E"/>
    <w:rsid w:val="00CB12C5"/>
    <w:rsid w:val="00CB1456"/>
    <w:rsid w:val="00CB14A5"/>
    <w:rsid w:val="00CB1848"/>
    <w:rsid w:val="00CB18D9"/>
    <w:rsid w:val="00CB19FC"/>
    <w:rsid w:val="00CB1AB3"/>
    <w:rsid w:val="00CB1D21"/>
    <w:rsid w:val="00CB1D3B"/>
    <w:rsid w:val="00CB1EFE"/>
    <w:rsid w:val="00CB1F63"/>
    <w:rsid w:val="00CB20A6"/>
    <w:rsid w:val="00CB2111"/>
    <w:rsid w:val="00CB2506"/>
    <w:rsid w:val="00CB2568"/>
    <w:rsid w:val="00CB2A8C"/>
    <w:rsid w:val="00CB2F87"/>
    <w:rsid w:val="00CB2F89"/>
    <w:rsid w:val="00CB2FDB"/>
    <w:rsid w:val="00CB36F6"/>
    <w:rsid w:val="00CB3A28"/>
    <w:rsid w:val="00CB3D89"/>
    <w:rsid w:val="00CB41EE"/>
    <w:rsid w:val="00CB4C15"/>
    <w:rsid w:val="00CB4C16"/>
    <w:rsid w:val="00CB4D3E"/>
    <w:rsid w:val="00CB4F82"/>
    <w:rsid w:val="00CB4FA5"/>
    <w:rsid w:val="00CB5555"/>
    <w:rsid w:val="00CB55F3"/>
    <w:rsid w:val="00CB5622"/>
    <w:rsid w:val="00CB5703"/>
    <w:rsid w:val="00CB57A9"/>
    <w:rsid w:val="00CB5CDC"/>
    <w:rsid w:val="00CB5D2B"/>
    <w:rsid w:val="00CB5F50"/>
    <w:rsid w:val="00CB5F77"/>
    <w:rsid w:val="00CB5FED"/>
    <w:rsid w:val="00CB5FF1"/>
    <w:rsid w:val="00CB60ED"/>
    <w:rsid w:val="00CB61B3"/>
    <w:rsid w:val="00CB6878"/>
    <w:rsid w:val="00CB6ABF"/>
    <w:rsid w:val="00CB6BBD"/>
    <w:rsid w:val="00CB7170"/>
    <w:rsid w:val="00CB73AB"/>
    <w:rsid w:val="00CB75A4"/>
    <w:rsid w:val="00CB76F9"/>
    <w:rsid w:val="00CB78DC"/>
    <w:rsid w:val="00CB7960"/>
    <w:rsid w:val="00CB7B16"/>
    <w:rsid w:val="00CB7B9A"/>
    <w:rsid w:val="00CB7BD6"/>
    <w:rsid w:val="00CB7BDD"/>
    <w:rsid w:val="00CB7D79"/>
    <w:rsid w:val="00CC020C"/>
    <w:rsid w:val="00CC031C"/>
    <w:rsid w:val="00CC0407"/>
    <w:rsid w:val="00CC040E"/>
    <w:rsid w:val="00CC04DD"/>
    <w:rsid w:val="00CC0BFA"/>
    <w:rsid w:val="00CC0CC1"/>
    <w:rsid w:val="00CC0D3A"/>
    <w:rsid w:val="00CC0FAF"/>
    <w:rsid w:val="00CC111F"/>
    <w:rsid w:val="00CC124A"/>
    <w:rsid w:val="00CC124D"/>
    <w:rsid w:val="00CC165E"/>
    <w:rsid w:val="00CC1963"/>
    <w:rsid w:val="00CC1FBE"/>
    <w:rsid w:val="00CC2011"/>
    <w:rsid w:val="00CC203D"/>
    <w:rsid w:val="00CC2068"/>
    <w:rsid w:val="00CC23E4"/>
    <w:rsid w:val="00CC2806"/>
    <w:rsid w:val="00CC2F4C"/>
    <w:rsid w:val="00CC2FEE"/>
    <w:rsid w:val="00CC3012"/>
    <w:rsid w:val="00CC30A2"/>
    <w:rsid w:val="00CC3371"/>
    <w:rsid w:val="00CC351A"/>
    <w:rsid w:val="00CC36B4"/>
    <w:rsid w:val="00CC3751"/>
    <w:rsid w:val="00CC3811"/>
    <w:rsid w:val="00CC38C0"/>
    <w:rsid w:val="00CC3B48"/>
    <w:rsid w:val="00CC3DF5"/>
    <w:rsid w:val="00CC3EA0"/>
    <w:rsid w:val="00CC4096"/>
    <w:rsid w:val="00CC457A"/>
    <w:rsid w:val="00CC49B3"/>
    <w:rsid w:val="00CC4B9C"/>
    <w:rsid w:val="00CC4D44"/>
    <w:rsid w:val="00CC4E90"/>
    <w:rsid w:val="00CC4FCE"/>
    <w:rsid w:val="00CC50DD"/>
    <w:rsid w:val="00CC50F6"/>
    <w:rsid w:val="00CC52C7"/>
    <w:rsid w:val="00CC58A7"/>
    <w:rsid w:val="00CC5B89"/>
    <w:rsid w:val="00CC5C2A"/>
    <w:rsid w:val="00CC5D54"/>
    <w:rsid w:val="00CC5F12"/>
    <w:rsid w:val="00CC61D8"/>
    <w:rsid w:val="00CC631E"/>
    <w:rsid w:val="00CC69E0"/>
    <w:rsid w:val="00CC6DB6"/>
    <w:rsid w:val="00CC6DD5"/>
    <w:rsid w:val="00CC734B"/>
    <w:rsid w:val="00CC7393"/>
    <w:rsid w:val="00CC73CE"/>
    <w:rsid w:val="00CC749B"/>
    <w:rsid w:val="00CC7B45"/>
    <w:rsid w:val="00CD0398"/>
    <w:rsid w:val="00CD03A7"/>
    <w:rsid w:val="00CD04FB"/>
    <w:rsid w:val="00CD0A09"/>
    <w:rsid w:val="00CD0C3E"/>
    <w:rsid w:val="00CD1120"/>
    <w:rsid w:val="00CD1188"/>
    <w:rsid w:val="00CD179F"/>
    <w:rsid w:val="00CD17B8"/>
    <w:rsid w:val="00CD1855"/>
    <w:rsid w:val="00CD196F"/>
    <w:rsid w:val="00CD2486"/>
    <w:rsid w:val="00CD24CB"/>
    <w:rsid w:val="00CD252F"/>
    <w:rsid w:val="00CD2BAE"/>
    <w:rsid w:val="00CD2DA9"/>
    <w:rsid w:val="00CD2E90"/>
    <w:rsid w:val="00CD2ED1"/>
    <w:rsid w:val="00CD308C"/>
    <w:rsid w:val="00CD32A5"/>
    <w:rsid w:val="00CD3322"/>
    <w:rsid w:val="00CD337B"/>
    <w:rsid w:val="00CD34C7"/>
    <w:rsid w:val="00CD3825"/>
    <w:rsid w:val="00CD3A2E"/>
    <w:rsid w:val="00CD3B1C"/>
    <w:rsid w:val="00CD3F6C"/>
    <w:rsid w:val="00CD40DB"/>
    <w:rsid w:val="00CD4552"/>
    <w:rsid w:val="00CD4958"/>
    <w:rsid w:val="00CD49D0"/>
    <w:rsid w:val="00CD49EE"/>
    <w:rsid w:val="00CD4AA4"/>
    <w:rsid w:val="00CD4C73"/>
    <w:rsid w:val="00CD5481"/>
    <w:rsid w:val="00CD5621"/>
    <w:rsid w:val="00CD56DC"/>
    <w:rsid w:val="00CD5B9B"/>
    <w:rsid w:val="00CD605B"/>
    <w:rsid w:val="00CD6098"/>
    <w:rsid w:val="00CD6173"/>
    <w:rsid w:val="00CD6206"/>
    <w:rsid w:val="00CD63CE"/>
    <w:rsid w:val="00CD6B05"/>
    <w:rsid w:val="00CD722F"/>
    <w:rsid w:val="00CD780B"/>
    <w:rsid w:val="00CD7C7C"/>
    <w:rsid w:val="00CD7E18"/>
    <w:rsid w:val="00CE0266"/>
    <w:rsid w:val="00CE0424"/>
    <w:rsid w:val="00CE04A3"/>
    <w:rsid w:val="00CE04E1"/>
    <w:rsid w:val="00CE05D6"/>
    <w:rsid w:val="00CE05E2"/>
    <w:rsid w:val="00CE05FB"/>
    <w:rsid w:val="00CE06EF"/>
    <w:rsid w:val="00CE07BF"/>
    <w:rsid w:val="00CE09D8"/>
    <w:rsid w:val="00CE0E57"/>
    <w:rsid w:val="00CE0FBD"/>
    <w:rsid w:val="00CE1134"/>
    <w:rsid w:val="00CE13D5"/>
    <w:rsid w:val="00CE13E1"/>
    <w:rsid w:val="00CE1602"/>
    <w:rsid w:val="00CE18ED"/>
    <w:rsid w:val="00CE201F"/>
    <w:rsid w:val="00CE20C9"/>
    <w:rsid w:val="00CE2161"/>
    <w:rsid w:val="00CE21E0"/>
    <w:rsid w:val="00CE2251"/>
    <w:rsid w:val="00CE228D"/>
    <w:rsid w:val="00CE22F4"/>
    <w:rsid w:val="00CE251A"/>
    <w:rsid w:val="00CE253D"/>
    <w:rsid w:val="00CE2A6C"/>
    <w:rsid w:val="00CE2BD3"/>
    <w:rsid w:val="00CE2CF9"/>
    <w:rsid w:val="00CE2D3F"/>
    <w:rsid w:val="00CE305A"/>
    <w:rsid w:val="00CE33C8"/>
    <w:rsid w:val="00CE3440"/>
    <w:rsid w:val="00CE3508"/>
    <w:rsid w:val="00CE37FF"/>
    <w:rsid w:val="00CE3941"/>
    <w:rsid w:val="00CE3F58"/>
    <w:rsid w:val="00CE4163"/>
    <w:rsid w:val="00CE452A"/>
    <w:rsid w:val="00CE480E"/>
    <w:rsid w:val="00CE4893"/>
    <w:rsid w:val="00CE4E87"/>
    <w:rsid w:val="00CE4F56"/>
    <w:rsid w:val="00CE4F99"/>
    <w:rsid w:val="00CE51A3"/>
    <w:rsid w:val="00CE529F"/>
    <w:rsid w:val="00CE5746"/>
    <w:rsid w:val="00CE583F"/>
    <w:rsid w:val="00CE588F"/>
    <w:rsid w:val="00CE58A6"/>
    <w:rsid w:val="00CE58B3"/>
    <w:rsid w:val="00CE5A08"/>
    <w:rsid w:val="00CE5C8E"/>
    <w:rsid w:val="00CE606C"/>
    <w:rsid w:val="00CE61DA"/>
    <w:rsid w:val="00CE6255"/>
    <w:rsid w:val="00CE627A"/>
    <w:rsid w:val="00CE6341"/>
    <w:rsid w:val="00CE6574"/>
    <w:rsid w:val="00CE6A67"/>
    <w:rsid w:val="00CE6D0F"/>
    <w:rsid w:val="00CE6FEE"/>
    <w:rsid w:val="00CE718E"/>
    <w:rsid w:val="00CE71A1"/>
    <w:rsid w:val="00CE7228"/>
    <w:rsid w:val="00CE7294"/>
    <w:rsid w:val="00CE72E3"/>
    <w:rsid w:val="00CE7561"/>
    <w:rsid w:val="00CE7650"/>
    <w:rsid w:val="00CE767A"/>
    <w:rsid w:val="00CE769D"/>
    <w:rsid w:val="00CE76A6"/>
    <w:rsid w:val="00CE76B5"/>
    <w:rsid w:val="00CE7752"/>
    <w:rsid w:val="00CE7891"/>
    <w:rsid w:val="00CE7A38"/>
    <w:rsid w:val="00CE7D14"/>
    <w:rsid w:val="00CE7EC0"/>
    <w:rsid w:val="00CE7FF9"/>
    <w:rsid w:val="00CF0082"/>
    <w:rsid w:val="00CF00D0"/>
    <w:rsid w:val="00CF031B"/>
    <w:rsid w:val="00CF0424"/>
    <w:rsid w:val="00CF05DA"/>
    <w:rsid w:val="00CF067C"/>
    <w:rsid w:val="00CF083F"/>
    <w:rsid w:val="00CF08E1"/>
    <w:rsid w:val="00CF0A4E"/>
    <w:rsid w:val="00CF0B07"/>
    <w:rsid w:val="00CF0D0B"/>
    <w:rsid w:val="00CF0EA3"/>
    <w:rsid w:val="00CF0F42"/>
    <w:rsid w:val="00CF12EA"/>
    <w:rsid w:val="00CF1354"/>
    <w:rsid w:val="00CF13D6"/>
    <w:rsid w:val="00CF18F1"/>
    <w:rsid w:val="00CF1A55"/>
    <w:rsid w:val="00CF1BDE"/>
    <w:rsid w:val="00CF1E1C"/>
    <w:rsid w:val="00CF20F1"/>
    <w:rsid w:val="00CF219C"/>
    <w:rsid w:val="00CF2299"/>
    <w:rsid w:val="00CF2355"/>
    <w:rsid w:val="00CF23BA"/>
    <w:rsid w:val="00CF24DD"/>
    <w:rsid w:val="00CF2707"/>
    <w:rsid w:val="00CF2954"/>
    <w:rsid w:val="00CF2B1D"/>
    <w:rsid w:val="00CF2B39"/>
    <w:rsid w:val="00CF2B86"/>
    <w:rsid w:val="00CF2C39"/>
    <w:rsid w:val="00CF2EA2"/>
    <w:rsid w:val="00CF2EE4"/>
    <w:rsid w:val="00CF3132"/>
    <w:rsid w:val="00CF34C8"/>
    <w:rsid w:val="00CF35B4"/>
    <w:rsid w:val="00CF379F"/>
    <w:rsid w:val="00CF37B7"/>
    <w:rsid w:val="00CF3AB2"/>
    <w:rsid w:val="00CF3B1F"/>
    <w:rsid w:val="00CF3BF6"/>
    <w:rsid w:val="00CF4099"/>
    <w:rsid w:val="00CF41DB"/>
    <w:rsid w:val="00CF4498"/>
    <w:rsid w:val="00CF4632"/>
    <w:rsid w:val="00CF48DA"/>
    <w:rsid w:val="00CF4A8A"/>
    <w:rsid w:val="00CF4C2B"/>
    <w:rsid w:val="00CF58B1"/>
    <w:rsid w:val="00CF5980"/>
    <w:rsid w:val="00CF5E09"/>
    <w:rsid w:val="00CF61DE"/>
    <w:rsid w:val="00CF625B"/>
    <w:rsid w:val="00CF6302"/>
    <w:rsid w:val="00CF6681"/>
    <w:rsid w:val="00CF67BE"/>
    <w:rsid w:val="00CF687E"/>
    <w:rsid w:val="00CF6BC8"/>
    <w:rsid w:val="00CF6CB3"/>
    <w:rsid w:val="00CF6FD0"/>
    <w:rsid w:val="00CF7107"/>
    <w:rsid w:val="00CF74F3"/>
    <w:rsid w:val="00CF7B16"/>
    <w:rsid w:val="00CF7F88"/>
    <w:rsid w:val="00D00260"/>
    <w:rsid w:val="00D004FC"/>
    <w:rsid w:val="00D00769"/>
    <w:rsid w:val="00D00C39"/>
    <w:rsid w:val="00D00D32"/>
    <w:rsid w:val="00D00D82"/>
    <w:rsid w:val="00D01009"/>
    <w:rsid w:val="00D01591"/>
    <w:rsid w:val="00D01A19"/>
    <w:rsid w:val="00D01AE8"/>
    <w:rsid w:val="00D01DB0"/>
    <w:rsid w:val="00D01E14"/>
    <w:rsid w:val="00D01F4C"/>
    <w:rsid w:val="00D021E6"/>
    <w:rsid w:val="00D022D2"/>
    <w:rsid w:val="00D02576"/>
    <w:rsid w:val="00D0272B"/>
    <w:rsid w:val="00D03219"/>
    <w:rsid w:val="00D0340C"/>
    <w:rsid w:val="00D0349B"/>
    <w:rsid w:val="00D034AB"/>
    <w:rsid w:val="00D0357A"/>
    <w:rsid w:val="00D0358C"/>
    <w:rsid w:val="00D03A1A"/>
    <w:rsid w:val="00D03BB9"/>
    <w:rsid w:val="00D03C5F"/>
    <w:rsid w:val="00D03DDC"/>
    <w:rsid w:val="00D041CF"/>
    <w:rsid w:val="00D0427C"/>
    <w:rsid w:val="00D0435D"/>
    <w:rsid w:val="00D044D8"/>
    <w:rsid w:val="00D049A2"/>
    <w:rsid w:val="00D049F5"/>
    <w:rsid w:val="00D04B98"/>
    <w:rsid w:val="00D04C8E"/>
    <w:rsid w:val="00D04F1D"/>
    <w:rsid w:val="00D0501B"/>
    <w:rsid w:val="00D050F8"/>
    <w:rsid w:val="00D05100"/>
    <w:rsid w:val="00D05336"/>
    <w:rsid w:val="00D0578B"/>
    <w:rsid w:val="00D05B5A"/>
    <w:rsid w:val="00D05DBE"/>
    <w:rsid w:val="00D05E41"/>
    <w:rsid w:val="00D06257"/>
    <w:rsid w:val="00D06369"/>
    <w:rsid w:val="00D0641F"/>
    <w:rsid w:val="00D06449"/>
    <w:rsid w:val="00D06779"/>
    <w:rsid w:val="00D069DF"/>
    <w:rsid w:val="00D06AB9"/>
    <w:rsid w:val="00D06AE7"/>
    <w:rsid w:val="00D06C4A"/>
    <w:rsid w:val="00D06E2E"/>
    <w:rsid w:val="00D070A2"/>
    <w:rsid w:val="00D0725E"/>
    <w:rsid w:val="00D07419"/>
    <w:rsid w:val="00D074CB"/>
    <w:rsid w:val="00D0780B"/>
    <w:rsid w:val="00D0786E"/>
    <w:rsid w:val="00D0794A"/>
    <w:rsid w:val="00D07BCE"/>
    <w:rsid w:val="00D1001F"/>
    <w:rsid w:val="00D10249"/>
    <w:rsid w:val="00D10274"/>
    <w:rsid w:val="00D10A73"/>
    <w:rsid w:val="00D10AA5"/>
    <w:rsid w:val="00D10B93"/>
    <w:rsid w:val="00D10BC9"/>
    <w:rsid w:val="00D10D7D"/>
    <w:rsid w:val="00D1118B"/>
    <w:rsid w:val="00D111EC"/>
    <w:rsid w:val="00D114DB"/>
    <w:rsid w:val="00D115C3"/>
    <w:rsid w:val="00D1181B"/>
    <w:rsid w:val="00D11897"/>
    <w:rsid w:val="00D11912"/>
    <w:rsid w:val="00D119E9"/>
    <w:rsid w:val="00D11A4D"/>
    <w:rsid w:val="00D11B14"/>
    <w:rsid w:val="00D11B47"/>
    <w:rsid w:val="00D12002"/>
    <w:rsid w:val="00D12004"/>
    <w:rsid w:val="00D122B2"/>
    <w:rsid w:val="00D12436"/>
    <w:rsid w:val="00D129C8"/>
    <w:rsid w:val="00D12C61"/>
    <w:rsid w:val="00D130FD"/>
    <w:rsid w:val="00D13135"/>
    <w:rsid w:val="00D132FF"/>
    <w:rsid w:val="00D13327"/>
    <w:rsid w:val="00D13687"/>
    <w:rsid w:val="00D13714"/>
    <w:rsid w:val="00D13A22"/>
    <w:rsid w:val="00D13C51"/>
    <w:rsid w:val="00D13E4E"/>
    <w:rsid w:val="00D143CC"/>
    <w:rsid w:val="00D14991"/>
    <w:rsid w:val="00D14B6D"/>
    <w:rsid w:val="00D14C63"/>
    <w:rsid w:val="00D14EAD"/>
    <w:rsid w:val="00D14ED8"/>
    <w:rsid w:val="00D14EFB"/>
    <w:rsid w:val="00D152AD"/>
    <w:rsid w:val="00D15378"/>
    <w:rsid w:val="00D15931"/>
    <w:rsid w:val="00D15A01"/>
    <w:rsid w:val="00D15A75"/>
    <w:rsid w:val="00D15BA5"/>
    <w:rsid w:val="00D1639E"/>
    <w:rsid w:val="00D164E0"/>
    <w:rsid w:val="00D16676"/>
    <w:rsid w:val="00D167F7"/>
    <w:rsid w:val="00D17333"/>
    <w:rsid w:val="00D173E9"/>
    <w:rsid w:val="00D17559"/>
    <w:rsid w:val="00D1768F"/>
    <w:rsid w:val="00D1771F"/>
    <w:rsid w:val="00D17EAE"/>
    <w:rsid w:val="00D17F4B"/>
    <w:rsid w:val="00D17FE9"/>
    <w:rsid w:val="00D200BD"/>
    <w:rsid w:val="00D20269"/>
    <w:rsid w:val="00D202CB"/>
    <w:rsid w:val="00D203A4"/>
    <w:rsid w:val="00D20792"/>
    <w:rsid w:val="00D2083B"/>
    <w:rsid w:val="00D20BDE"/>
    <w:rsid w:val="00D20C6C"/>
    <w:rsid w:val="00D21027"/>
    <w:rsid w:val="00D211C3"/>
    <w:rsid w:val="00D21294"/>
    <w:rsid w:val="00D2167F"/>
    <w:rsid w:val="00D2183A"/>
    <w:rsid w:val="00D21AA3"/>
    <w:rsid w:val="00D21B10"/>
    <w:rsid w:val="00D22231"/>
    <w:rsid w:val="00D2290C"/>
    <w:rsid w:val="00D22C57"/>
    <w:rsid w:val="00D22CE7"/>
    <w:rsid w:val="00D22FFA"/>
    <w:rsid w:val="00D23013"/>
    <w:rsid w:val="00D233BB"/>
    <w:rsid w:val="00D2340A"/>
    <w:rsid w:val="00D23613"/>
    <w:rsid w:val="00D237A7"/>
    <w:rsid w:val="00D237F0"/>
    <w:rsid w:val="00D238C1"/>
    <w:rsid w:val="00D239A7"/>
    <w:rsid w:val="00D23B68"/>
    <w:rsid w:val="00D23F47"/>
    <w:rsid w:val="00D24565"/>
    <w:rsid w:val="00D245BB"/>
    <w:rsid w:val="00D24748"/>
    <w:rsid w:val="00D247C2"/>
    <w:rsid w:val="00D24AF3"/>
    <w:rsid w:val="00D24F27"/>
    <w:rsid w:val="00D25024"/>
    <w:rsid w:val="00D25143"/>
    <w:rsid w:val="00D25250"/>
    <w:rsid w:val="00D25277"/>
    <w:rsid w:val="00D25981"/>
    <w:rsid w:val="00D25A83"/>
    <w:rsid w:val="00D25B9F"/>
    <w:rsid w:val="00D25D93"/>
    <w:rsid w:val="00D26747"/>
    <w:rsid w:val="00D267B2"/>
    <w:rsid w:val="00D26D8E"/>
    <w:rsid w:val="00D27071"/>
    <w:rsid w:val="00D273DF"/>
    <w:rsid w:val="00D2768C"/>
    <w:rsid w:val="00D2791F"/>
    <w:rsid w:val="00D27CCB"/>
    <w:rsid w:val="00D30073"/>
    <w:rsid w:val="00D300E0"/>
    <w:rsid w:val="00D301BD"/>
    <w:rsid w:val="00D30265"/>
    <w:rsid w:val="00D3032B"/>
    <w:rsid w:val="00D30441"/>
    <w:rsid w:val="00D305AC"/>
    <w:rsid w:val="00D30AD9"/>
    <w:rsid w:val="00D30BA1"/>
    <w:rsid w:val="00D30FE8"/>
    <w:rsid w:val="00D31068"/>
    <w:rsid w:val="00D31121"/>
    <w:rsid w:val="00D3128F"/>
    <w:rsid w:val="00D312EE"/>
    <w:rsid w:val="00D316C4"/>
    <w:rsid w:val="00D31880"/>
    <w:rsid w:val="00D31BFC"/>
    <w:rsid w:val="00D31D92"/>
    <w:rsid w:val="00D31F9A"/>
    <w:rsid w:val="00D321EC"/>
    <w:rsid w:val="00D32297"/>
    <w:rsid w:val="00D324E4"/>
    <w:rsid w:val="00D32882"/>
    <w:rsid w:val="00D32971"/>
    <w:rsid w:val="00D32992"/>
    <w:rsid w:val="00D32BB1"/>
    <w:rsid w:val="00D33235"/>
    <w:rsid w:val="00D333E5"/>
    <w:rsid w:val="00D3361C"/>
    <w:rsid w:val="00D338B5"/>
    <w:rsid w:val="00D33CBC"/>
    <w:rsid w:val="00D33DC1"/>
    <w:rsid w:val="00D34763"/>
    <w:rsid w:val="00D34852"/>
    <w:rsid w:val="00D34856"/>
    <w:rsid w:val="00D34860"/>
    <w:rsid w:val="00D348C5"/>
    <w:rsid w:val="00D35173"/>
    <w:rsid w:val="00D355FE"/>
    <w:rsid w:val="00D35618"/>
    <w:rsid w:val="00D358C2"/>
    <w:rsid w:val="00D35942"/>
    <w:rsid w:val="00D35B24"/>
    <w:rsid w:val="00D35CD0"/>
    <w:rsid w:val="00D36245"/>
    <w:rsid w:val="00D369F4"/>
    <w:rsid w:val="00D36CC8"/>
    <w:rsid w:val="00D36D32"/>
    <w:rsid w:val="00D36DFE"/>
    <w:rsid w:val="00D36E66"/>
    <w:rsid w:val="00D36E71"/>
    <w:rsid w:val="00D36EFC"/>
    <w:rsid w:val="00D37190"/>
    <w:rsid w:val="00D37217"/>
    <w:rsid w:val="00D372B7"/>
    <w:rsid w:val="00D37780"/>
    <w:rsid w:val="00D377A9"/>
    <w:rsid w:val="00D37CBE"/>
    <w:rsid w:val="00D37D87"/>
    <w:rsid w:val="00D40214"/>
    <w:rsid w:val="00D403B8"/>
    <w:rsid w:val="00D4067B"/>
    <w:rsid w:val="00D40B33"/>
    <w:rsid w:val="00D40EED"/>
    <w:rsid w:val="00D413F4"/>
    <w:rsid w:val="00D416A6"/>
    <w:rsid w:val="00D416FD"/>
    <w:rsid w:val="00D41A33"/>
    <w:rsid w:val="00D41CD0"/>
    <w:rsid w:val="00D41E86"/>
    <w:rsid w:val="00D42049"/>
    <w:rsid w:val="00D422E2"/>
    <w:rsid w:val="00D4239B"/>
    <w:rsid w:val="00D42408"/>
    <w:rsid w:val="00D424E4"/>
    <w:rsid w:val="00D426A8"/>
    <w:rsid w:val="00D427F8"/>
    <w:rsid w:val="00D42A3E"/>
    <w:rsid w:val="00D42C27"/>
    <w:rsid w:val="00D42DBE"/>
    <w:rsid w:val="00D42EA1"/>
    <w:rsid w:val="00D42ECD"/>
    <w:rsid w:val="00D42F8F"/>
    <w:rsid w:val="00D42FE1"/>
    <w:rsid w:val="00D43089"/>
    <w:rsid w:val="00D4318F"/>
    <w:rsid w:val="00D43200"/>
    <w:rsid w:val="00D43529"/>
    <w:rsid w:val="00D438BF"/>
    <w:rsid w:val="00D439F5"/>
    <w:rsid w:val="00D43B60"/>
    <w:rsid w:val="00D43C15"/>
    <w:rsid w:val="00D43D92"/>
    <w:rsid w:val="00D440F8"/>
    <w:rsid w:val="00D4412D"/>
    <w:rsid w:val="00D444E3"/>
    <w:rsid w:val="00D444F7"/>
    <w:rsid w:val="00D44582"/>
    <w:rsid w:val="00D446DF"/>
    <w:rsid w:val="00D44983"/>
    <w:rsid w:val="00D44B05"/>
    <w:rsid w:val="00D44B83"/>
    <w:rsid w:val="00D44C86"/>
    <w:rsid w:val="00D44DC2"/>
    <w:rsid w:val="00D44E32"/>
    <w:rsid w:val="00D44FC2"/>
    <w:rsid w:val="00D4527F"/>
    <w:rsid w:val="00D452CF"/>
    <w:rsid w:val="00D45698"/>
    <w:rsid w:val="00D4587A"/>
    <w:rsid w:val="00D45A7E"/>
    <w:rsid w:val="00D45E53"/>
    <w:rsid w:val="00D45FBD"/>
    <w:rsid w:val="00D45FE7"/>
    <w:rsid w:val="00D45FFB"/>
    <w:rsid w:val="00D462AE"/>
    <w:rsid w:val="00D4640E"/>
    <w:rsid w:val="00D4647A"/>
    <w:rsid w:val="00D464CB"/>
    <w:rsid w:val="00D465AC"/>
    <w:rsid w:val="00D4665F"/>
    <w:rsid w:val="00D46824"/>
    <w:rsid w:val="00D46CB6"/>
    <w:rsid w:val="00D46CBF"/>
    <w:rsid w:val="00D46F47"/>
    <w:rsid w:val="00D47424"/>
    <w:rsid w:val="00D47447"/>
    <w:rsid w:val="00D47ABF"/>
    <w:rsid w:val="00D47F6F"/>
    <w:rsid w:val="00D47FAA"/>
    <w:rsid w:val="00D5089E"/>
    <w:rsid w:val="00D50CE8"/>
    <w:rsid w:val="00D5149A"/>
    <w:rsid w:val="00D51545"/>
    <w:rsid w:val="00D518D8"/>
    <w:rsid w:val="00D51A8F"/>
    <w:rsid w:val="00D51C88"/>
    <w:rsid w:val="00D5206B"/>
    <w:rsid w:val="00D520B8"/>
    <w:rsid w:val="00D52267"/>
    <w:rsid w:val="00D52902"/>
    <w:rsid w:val="00D53064"/>
    <w:rsid w:val="00D5321F"/>
    <w:rsid w:val="00D53291"/>
    <w:rsid w:val="00D53360"/>
    <w:rsid w:val="00D53587"/>
    <w:rsid w:val="00D5370F"/>
    <w:rsid w:val="00D53C69"/>
    <w:rsid w:val="00D53E4B"/>
    <w:rsid w:val="00D53F6C"/>
    <w:rsid w:val="00D5402D"/>
    <w:rsid w:val="00D54052"/>
    <w:rsid w:val="00D544F8"/>
    <w:rsid w:val="00D54591"/>
    <w:rsid w:val="00D546FF"/>
    <w:rsid w:val="00D54DB6"/>
    <w:rsid w:val="00D54E97"/>
    <w:rsid w:val="00D54ECE"/>
    <w:rsid w:val="00D54F52"/>
    <w:rsid w:val="00D55AD5"/>
    <w:rsid w:val="00D55B2D"/>
    <w:rsid w:val="00D55DD4"/>
    <w:rsid w:val="00D563C4"/>
    <w:rsid w:val="00D56CC0"/>
    <w:rsid w:val="00D56CC9"/>
    <w:rsid w:val="00D56EDB"/>
    <w:rsid w:val="00D56EEF"/>
    <w:rsid w:val="00D56F56"/>
    <w:rsid w:val="00D570E4"/>
    <w:rsid w:val="00D574C5"/>
    <w:rsid w:val="00D5758B"/>
    <w:rsid w:val="00D5759C"/>
    <w:rsid w:val="00D575B9"/>
    <w:rsid w:val="00D576CA"/>
    <w:rsid w:val="00D576E9"/>
    <w:rsid w:val="00D57878"/>
    <w:rsid w:val="00D57892"/>
    <w:rsid w:val="00D579AF"/>
    <w:rsid w:val="00D579B2"/>
    <w:rsid w:val="00D57AE4"/>
    <w:rsid w:val="00D601BA"/>
    <w:rsid w:val="00D6035F"/>
    <w:rsid w:val="00D60787"/>
    <w:rsid w:val="00D608EE"/>
    <w:rsid w:val="00D60AFA"/>
    <w:rsid w:val="00D60B43"/>
    <w:rsid w:val="00D60E9C"/>
    <w:rsid w:val="00D61137"/>
    <w:rsid w:val="00D6115B"/>
    <w:rsid w:val="00D6136A"/>
    <w:rsid w:val="00D61373"/>
    <w:rsid w:val="00D6177C"/>
    <w:rsid w:val="00D61786"/>
    <w:rsid w:val="00D61842"/>
    <w:rsid w:val="00D6187D"/>
    <w:rsid w:val="00D61AE1"/>
    <w:rsid w:val="00D61AE6"/>
    <w:rsid w:val="00D61AF5"/>
    <w:rsid w:val="00D61BBF"/>
    <w:rsid w:val="00D61DA7"/>
    <w:rsid w:val="00D61DBD"/>
    <w:rsid w:val="00D6223C"/>
    <w:rsid w:val="00D623D1"/>
    <w:rsid w:val="00D62547"/>
    <w:rsid w:val="00D625F4"/>
    <w:rsid w:val="00D62720"/>
    <w:rsid w:val="00D628A4"/>
    <w:rsid w:val="00D629D2"/>
    <w:rsid w:val="00D62AA6"/>
    <w:rsid w:val="00D62BBC"/>
    <w:rsid w:val="00D62BCF"/>
    <w:rsid w:val="00D62CBD"/>
    <w:rsid w:val="00D62D8E"/>
    <w:rsid w:val="00D63128"/>
    <w:rsid w:val="00D632C5"/>
    <w:rsid w:val="00D6348E"/>
    <w:rsid w:val="00D635ED"/>
    <w:rsid w:val="00D63ADD"/>
    <w:rsid w:val="00D63D49"/>
    <w:rsid w:val="00D640AF"/>
    <w:rsid w:val="00D641DE"/>
    <w:rsid w:val="00D642CC"/>
    <w:rsid w:val="00D64399"/>
    <w:rsid w:val="00D6462F"/>
    <w:rsid w:val="00D6468D"/>
    <w:rsid w:val="00D64801"/>
    <w:rsid w:val="00D649C1"/>
    <w:rsid w:val="00D64C65"/>
    <w:rsid w:val="00D64CC0"/>
    <w:rsid w:val="00D65215"/>
    <w:rsid w:val="00D652B5"/>
    <w:rsid w:val="00D65344"/>
    <w:rsid w:val="00D65615"/>
    <w:rsid w:val="00D657C4"/>
    <w:rsid w:val="00D658B7"/>
    <w:rsid w:val="00D65A71"/>
    <w:rsid w:val="00D65DD7"/>
    <w:rsid w:val="00D66155"/>
    <w:rsid w:val="00D66159"/>
    <w:rsid w:val="00D66436"/>
    <w:rsid w:val="00D66C65"/>
    <w:rsid w:val="00D672F3"/>
    <w:rsid w:val="00D67466"/>
    <w:rsid w:val="00D6755B"/>
    <w:rsid w:val="00D679EA"/>
    <w:rsid w:val="00D67FCE"/>
    <w:rsid w:val="00D70175"/>
    <w:rsid w:val="00D7035B"/>
    <w:rsid w:val="00D7075A"/>
    <w:rsid w:val="00D707CC"/>
    <w:rsid w:val="00D708B0"/>
    <w:rsid w:val="00D70C5C"/>
    <w:rsid w:val="00D70D30"/>
    <w:rsid w:val="00D7114A"/>
    <w:rsid w:val="00D714F1"/>
    <w:rsid w:val="00D71527"/>
    <w:rsid w:val="00D71559"/>
    <w:rsid w:val="00D7158C"/>
    <w:rsid w:val="00D716A1"/>
    <w:rsid w:val="00D71711"/>
    <w:rsid w:val="00D71848"/>
    <w:rsid w:val="00D7185F"/>
    <w:rsid w:val="00D719A3"/>
    <w:rsid w:val="00D71C14"/>
    <w:rsid w:val="00D71DC9"/>
    <w:rsid w:val="00D71E9C"/>
    <w:rsid w:val="00D71F31"/>
    <w:rsid w:val="00D7205D"/>
    <w:rsid w:val="00D7223E"/>
    <w:rsid w:val="00D72312"/>
    <w:rsid w:val="00D725BD"/>
    <w:rsid w:val="00D7272D"/>
    <w:rsid w:val="00D728D2"/>
    <w:rsid w:val="00D72CBF"/>
    <w:rsid w:val="00D72F47"/>
    <w:rsid w:val="00D73002"/>
    <w:rsid w:val="00D73131"/>
    <w:rsid w:val="00D732A7"/>
    <w:rsid w:val="00D73331"/>
    <w:rsid w:val="00D73551"/>
    <w:rsid w:val="00D73A63"/>
    <w:rsid w:val="00D73ACD"/>
    <w:rsid w:val="00D742BE"/>
    <w:rsid w:val="00D74403"/>
    <w:rsid w:val="00D7459E"/>
    <w:rsid w:val="00D747C5"/>
    <w:rsid w:val="00D74B35"/>
    <w:rsid w:val="00D75516"/>
    <w:rsid w:val="00D75A41"/>
    <w:rsid w:val="00D75B7B"/>
    <w:rsid w:val="00D75D71"/>
    <w:rsid w:val="00D76056"/>
    <w:rsid w:val="00D762E3"/>
    <w:rsid w:val="00D763FB"/>
    <w:rsid w:val="00D76695"/>
    <w:rsid w:val="00D767D8"/>
    <w:rsid w:val="00D76A02"/>
    <w:rsid w:val="00D76B31"/>
    <w:rsid w:val="00D76D06"/>
    <w:rsid w:val="00D76E28"/>
    <w:rsid w:val="00D76F0B"/>
    <w:rsid w:val="00D770DE"/>
    <w:rsid w:val="00D7724D"/>
    <w:rsid w:val="00D777D0"/>
    <w:rsid w:val="00D77975"/>
    <w:rsid w:val="00D77B1D"/>
    <w:rsid w:val="00D77B51"/>
    <w:rsid w:val="00D77D9A"/>
    <w:rsid w:val="00D77F2B"/>
    <w:rsid w:val="00D77F65"/>
    <w:rsid w:val="00D801F7"/>
    <w:rsid w:val="00D8021F"/>
    <w:rsid w:val="00D8024F"/>
    <w:rsid w:val="00D802EF"/>
    <w:rsid w:val="00D80383"/>
    <w:rsid w:val="00D809D3"/>
    <w:rsid w:val="00D80AB3"/>
    <w:rsid w:val="00D80DDD"/>
    <w:rsid w:val="00D80DF1"/>
    <w:rsid w:val="00D810C6"/>
    <w:rsid w:val="00D8115E"/>
    <w:rsid w:val="00D8134B"/>
    <w:rsid w:val="00D815FB"/>
    <w:rsid w:val="00D81894"/>
    <w:rsid w:val="00D81942"/>
    <w:rsid w:val="00D81F76"/>
    <w:rsid w:val="00D82368"/>
    <w:rsid w:val="00D823C6"/>
    <w:rsid w:val="00D82509"/>
    <w:rsid w:val="00D82696"/>
    <w:rsid w:val="00D8280E"/>
    <w:rsid w:val="00D82B9D"/>
    <w:rsid w:val="00D8327F"/>
    <w:rsid w:val="00D832E0"/>
    <w:rsid w:val="00D834EE"/>
    <w:rsid w:val="00D8352D"/>
    <w:rsid w:val="00D83729"/>
    <w:rsid w:val="00D8372E"/>
    <w:rsid w:val="00D83A26"/>
    <w:rsid w:val="00D84236"/>
    <w:rsid w:val="00D843A5"/>
    <w:rsid w:val="00D846AC"/>
    <w:rsid w:val="00D847FD"/>
    <w:rsid w:val="00D84B48"/>
    <w:rsid w:val="00D84D8E"/>
    <w:rsid w:val="00D84DA1"/>
    <w:rsid w:val="00D8522E"/>
    <w:rsid w:val="00D85329"/>
    <w:rsid w:val="00D854F6"/>
    <w:rsid w:val="00D8564C"/>
    <w:rsid w:val="00D859E5"/>
    <w:rsid w:val="00D85A40"/>
    <w:rsid w:val="00D85AF0"/>
    <w:rsid w:val="00D85AFF"/>
    <w:rsid w:val="00D85CAB"/>
    <w:rsid w:val="00D85F9E"/>
    <w:rsid w:val="00D85FF6"/>
    <w:rsid w:val="00D860E3"/>
    <w:rsid w:val="00D8621B"/>
    <w:rsid w:val="00D86540"/>
    <w:rsid w:val="00D86645"/>
    <w:rsid w:val="00D86749"/>
    <w:rsid w:val="00D867AB"/>
    <w:rsid w:val="00D86CA3"/>
    <w:rsid w:val="00D86E52"/>
    <w:rsid w:val="00D86EC4"/>
    <w:rsid w:val="00D871CE"/>
    <w:rsid w:val="00D873D9"/>
    <w:rsid w:val="00D8752B"/>
    <w:rsid w:val="00D87573"/>
    <w:rsid w:val="00D875B3"/>
    <w:rsid w:val="00D876A4"/>
    <w:rsid w:val="00D87714"/>
    <w:rsid w:val="00D8792D"/>
    <w:rsid w:val="00D879F0"/>
    <w:rsid w:val="00D87A48"/>
    <w:rsid w:val="00D87CB9"/>
    <w:rsid w:val="00D9006E"/>
    <w:rsid w:val="00D902FC"/>
    <w:rsid w:val="00D90481"/>
    <w:rsid w:val="00D90539"/>
    <w:rsid w:val="00D905A4"/>
    <w:rsid w:val="00D907C1"/>
    <w:rsid w:val="00D9098D"/>
    <w:rsid w:val="00D9099C"/>
    <w:rsid w:val="00D90AF7"/>
    <w:rsid w:val="00D90C81"/>
    <w:rsid w:val="00D91350"/>
    <w:rsid w:val="00D91446"/>
    <w:rsid w:val="00D9180F"/>
    <w:rsid w:val="00D9196D"/>
    <w:rsid w:val="00D919BF"/>
    <w:rsid w:val="00D91BFE"/>
    <w:rsid w:val="00D91ED5"/>
    <w:rsid w:val="00D91FFE"/>
    <w:rsid w:val="00D921F9"/>
    <w:rsid w:val="00D92383"/>
    <w:rsid w:val="00D923B5"/>
    <w:rsid w:val="00D92495"/>
    <w:rsid w:val="00D92602"/>
    <w:rsid w:val="00D9289B"/>
    <w:rsid w:val="00D928B3"/>
    <w:rsid w:val="00D92982"/>
    <w:rsid w:val="00D92ED8"/>
    <w:rsid w:val="00D93391"/>
    <w:rsid w:val="00D933B5"/>
    <w:rsid w:val="00D933C2"/>
    <w:rsid w:val="00D93509"/>
    <w:rsid w:val="00D93772"/>
    <w:rsid w:val="00D937CC"/>
    <w:rsid w:val="00D93868"/>
    <w:rsid w:val="00D93CD8"/>
    <w:rsid w:val="00D93D00"/>
    <w:rsid w:val="00D93DA2"/>
    <w:rsid w:val="00D93DEE"/>
    <w:rsid w:val="00D93DFE"/>
    <w:rsid w:val="00D94002"/>
    <w:rsid w:val="00D944FF"/>
    <w:rsid w:val="00D94601"/>
    <w:rsid w:val="00D947D3"/>
    <w:rsid w:val="00D9483C"/>
    <w:rsid w:val="00D948DB"/>
    <w:rsid w:val="00D94C86"/>
    <w:rsid w:val="00D94DBA"/>
    <w:rsid w:val="00D94FF4"/>
    <w:rsid w:val="00D95406"/>
    <w:rsid w:val="00D95A43"/>
    <w:rsid w:val="00D95D13"/>
    <w:rsid w:val="00D95D2A"/>
    <w:rsid w:val="00D95DFF"/>
    <w:rsid w:val="00D963DC"/>
    <w:rsid w:val="00D964A5"/>
    <w:rsid w:val="00D964BD"/>
    <w:rsid w:val="00D96620"/>
    <w:rsid w:val="00D96930"/>
    <w:rsid w:val="00D9697C"/>
    <w:rsid w:val="00D96EAB"/>
    <w:rsid w:val="00D97439"/>
    <w:rsid w:val="00D97667"/>
    <w:rsid w:val="00D9799B"/>
    <w:rsid w:val="00D97AA8"/>
    <w:rsid w:val="00D97F4C"/>
    <w:rsid w:val="00DA087D"/>
    <w:rsid w:val="00DA09D9"/>
    <w:rsid w:val="00DA0A2F"/>
    <w:rsid w:val="00DA0AC0"/>
    <w:rsid w:val="00DA0AC8"/>
    <w:rsid w:val="00DA0BC1"/>
    <w:rsid w:val="00DA0DF9"/>
    <w:rsid w:val="00DA0FF1"/>
    <w:rsid w:val="00DA11EF"/>
    <w:rsid w:val="00DA1252"/>
    <w:rsid w:val="00DA1618"/>
    <w:rsid w:val="00DA1A04"/>
    <w:rsid w:val="00DA1A4E"/>
    <w:rsid w:val="00DA1DE0"/>
    <w:rsid w:val="00DA1E14"/>
    <w:rsid w:val="00DA1F0E"/>
    <w:rsid w:val="00DA2266"/>
    <w:rsid w:val="00DA23CF"/>
    <w:rsid w:val="00DA25B6"/>
    <w:rsid w:val="00DA2638"/>
    <w:rsid w:val="00DA27DC"/>
    <w:rsid w:val="00DA2839"/>
    <w:rsid w:val="00DA2951"/>
    <w:rsid w:val="00DA298A"/>
    <w:rsid w:val="00DA305E"/>
    <w:rsid w:val="00DA320C"/>
    <w:rsid w:val="00DA322D"/>
    <w:rsid w:val="00DA326D"/>
    <w:rsid w:val="00DA3523"/>
    <w:rsid w:val="00DA3931"/>
    <w:rsid w:val="00DA3CBA"/>
    <w:rsid w:val="00DA3D76"/>
    <w:rsid w:val="00DA3DFC"/>
    <w:rsid w:val="00DA3E4B"/>
    <w:rsid w:val="00DA3F65"/>
    <w:rsid w:val="00DA407F"/>
    <w:rsid w:val="00DA40D0"/>
    <w:rsid w:val="00DA42F0"/>
    <w:rsid w:val="00DA43DD"/>
    <w:rsid w:val="00DA469E"/>
    <w:rsid w:val="00DA4A35"/>
    <w:rsid w:val="00DA4B97"/>
    <w:rsid w:val="00DA4C5D"/>
    <w:rsid w:val="00DA4E92"/>
    <w:rsid w:val="00DA4F3B"/>
    <w:rsid w:val="00DA5417"/>
    <w:rsid w:val="00DA5579"/>
    <w:rsid w:val="00DA558C"/>
    <w:rsid w:val="00DA558F"/>
    <w:rsid w:val="00DA55B5"/>
    <w:rsid w:val="00DA5605"/>
    <w:rsid w:val="00DA567D"/>
    <w:rsid w:val="00DA568D"/>
    <w:rsid w:val="00DA56E8"/>
    <w:rsid w:val="00DA5A42"/>
    <w:rsid w:val="00DA5B22"/>
    <w:rsid w:val="00DA5C52"/>
    <w:rsid w:val="00DA6015"/>
    <w:rsid w:val="00DA61B5"/>
    <w:rsid w:val="00DA626D"/>
    <w:rsid w:val="00DA62C3"/>
    <w:rsid w:val="00DA6468"/>
    <w:rsid w:val="00DA6639"/>
    <w:rsid w:val="00DA687A"/>
    <w:rsid w:val="00DA6E2A"/>
    <w:rsid w:val="00DA704C"/>
    <w:rsid w:val="00DA720D"/>
    <w:rsid w:val="00DA73EC"/>
    <w:rsid w:val="00DA74BA"/>
    <w:rsid w:val="00DA74E0"/>
    <w:rsid w:val="00DA7720"/>
    <w:rsid w:val="00DA784D"/>
    <w:rsid w:val="00DA7AFD"/>
    <w:rsid w:val="00DA7B6A"/>
    <w:rsid w:val="00DB0490"/>
    <w:rsid w:val="00DB05B4"/>
    <w:rsid w:val="00DB098D"/>
    <w:rsid w:val="00DB0A46"/>
    <w:rsid w:val="00DB0A9F"/>
    <w:rsid w:val="00DB0B2E"/>
    <w:rsid w:val="00DB12BD"/>
    <w:rsid w:val="00DB13C9"/>
    <w:rsid w:val="00DB1420"/>
    <w:rsid w:val="00DB1626"/>
    <w:rsid w:val="00DB183B"/>
    <w:rsid w:val="00DB1864"/>
    <w:rsid w:val="00DB1915"/>
    <w:rsid w:val="00DB1B73"/>
    <w:rsid w:val="00DB1DAF"/>
    <w:rsid w:val="00DB2002"/>
    <w:rsid w:val="00DB227B"/>
    <w:rsid w:val="00DB2346"/>
    <w:rsid w:val="00DB27D1"/>
    <w:rsid w:val="00DB2807"/>
    <w:rsid w:val="00DB2A91"/>
    <w:rsid w:val="00DB2B7A"/>
    <w:rsid w:val="00DB2CBC"/>
    <w:rsid w:val="00DB2CE8"/>
    <w:rsid w:val="00DB2E3B"/>
    <w:rsid w:val="00DB2F68"/>
    <w:rsid w:val="00DB2F7A"/>
    <w:rsid w:val="00DB2FF3"/>
    <w:rsid w:val="00DB300D"/>
    <w:rsid w:val="00DB3093"/>
    <w:rsid w:val="00DB31E3"/>
    <w:rsid w:val="00DB33F2"/>
    <w:rsid w:val="00DB341E"/>
    <w:rsid w:val="00DB3593"/>
    <w:rsid w:val="00DB35B1"/>
    <w:rsid w:val="00DB372F"/>
    <w:rsid w:val="00DB377D"/>
    <w:rsid w:val="00DB37E3"/>
    <w:rsid w:val="00DB3BED"/>
    <w:rsid w:val="00DB3DA4"/>
    <w:rsid w:val="00DB3E9D"/>
    <w:rsid w:val="00DB3ECB"/>
    <w:rsid w:val="00DB4020"/>
    <w:rsid w:val="00DB41C3"/>
    <w:rsid w:val="00DB443A"/>
    <w:rsid w:val="00DB4633"/>
    <w:rsid w:val="00DB4ACD"/>
    <w:rsid w:val="00DB4CF6"/>
    <w:rsid w:val="00DB4DE1"/>
    <w:rsid w:val="00DB5669"/>
    <w:rsid w:val="00DB576C"/>
    <w:rsid w:val="00DB5861"/>
    <w:rsid w:val="00DB59D4"/>
    <w:rsid w:val="00DB5A75"/>
    <w:rsid w:val="00DB5BEA"/>
    <w:rsid w:val="00DB5CF7"/>
    <w:rsid w:val="00DB635B"/>
    <w:rsid w:val="00DB6666"/>
    <w:rsid w:val="00DB6689"/>
    <w:rsid w:val="00DB67CA"/>
    <w:rsid w:val="00DB67CB"/>
    <w:rsid w:val="00DB6B1F"/>
    <w:rsid w:val="00DB6B6D"/>
    <w:rsid w:val="00DB6D89"/>
    <w:rsid w:val="00DB7204"/>
    <w:rsid w:val="00DB7587"/>
    <w:rsid w:val="00DB78F6"/>
    <w:rsid w:val="00DB79B8"/>
    <w:rsid w:val="00DB7E75"/>
    <w:rsid w:val="00DB7F10"/>
    <w:rsid w:val="00DB7F89"/>
    <w:rsid w:val="00DC0124"/>
    <w:rsid w:val="00DC0137"/>
    <w:rsid w:val="00DC0402"/>
    <w:rsid w:val="00DC056C"/>
    <w:rsid w:val="00DC0A89"/>
    <w:rsid w:val="00DC0AEC"/>
    <w:rsid w:val="00DC0B15"/>
    <w:rsid w:val="00DC0B20"/>
    <w:rsid w:val="00DC0BC6"/>
    <w:rsid w:val="00DC0BC7"/>
    <w:rsid w:val="00DC0EBB"/>
    <w:rsid w:val="00DC12D7"/>
    <w:rsid w:val="00DC16CF"/>
    <w:rsid w:val="00DC16D2"/>
    <w:rsid w:val="00DC1953"/>
    <w:rsid w:val="00DC1CBF"/>
    <w:rsid w:val="00DC1D70"/>
    <w:rsid w:val="00DC1ECD"/>
    <w:rsid w:val="00DC1EF5"/>
    <w:rsid w:val="00DC2291"/>
    <w:rsid w:val="00DC2336"/>
    <w:rsid w:val="00DC2338"/>
    <w:rsid w:val="00DC243C"/>
    <w:rsid w:val="00DC2B3D"/>
    <w:rsid w:val="00DC2C14"/>
    <w:rsid w:val="00DC2D36"/>
    <w:rsid w:val="00DC3676"/>
    <w:rsid w:val="00DC3720"/>
    <w:rsid w:val="00DC3B2D"/>
    <w:rsid w:val="00DC4081"/>
    <w:rsid w:val="00DC40EE"/>
    <w:rsid w:val="00DC4750"/>
    <w:rsid w:val="00DC478E"/>
    <w:rsid w:val="00DC491E"/>
    <w:rsid w:val="00DC4980"/>
    <w:rsid w:val="00DC4ABB"/>
    <w:rsid w:val="00DC4D8E"/>
    <w:rsid w:val="00DC50AF"/>
    <w:rsid w:val="00DC52EB"/>
    <w:rsid w:val="00DC53EF"/>
    <w:rsid w:val="00DC53FF"/>
    <w:rsid w:val="00DC575F"/>
    <w:rsid w:val="00DC5870"/>
    <w:rsid w:val="00DC589C"/>
    <w:rsid w:val="00DC59B8"/>
    <w:rsid w:val="00DC5A7D"/>
    <w:rsid w:val="00DC5AC1"/>
    <w:rsid w:val="00DC5B9A"/>
    <w:rsid w:val="00DC5DA0"/>
    <w:rsid w:val="00DC602C"/>
    <w:rsid w:val="00DC606A"/>
    <w:rsid w:val="00DC65D3"/>
    <w:rsid w:val="00DC68C8"/>
    <w:rsid w:val="00DC69C9"/>
    <w:rsid w:val="00DC6FFA"/>
    <w:rsid w:val="00DC7211"/>
    <w:rsid w:val="00DC7BE9"/>
    <w:rsid w:val="00DC7E6E"/>
    <w:rsid w:val="00DC7F18"/>
    <w:rsid w:val="00DC7F6D"/>
    <w:rsid w:val="00DD06D3"/>
    <w:rsid w:val="00DD08EC"/>
    <w:rsid w:val="00DD0B54"/>
    <w:rsid w:val="00DD0F22"/>
    <w:rsid w:val="00DD1072"/>
    <w:rsid w:val="00DD11D0"/>
    <w:rsid w:val="00DD1208"/>
    <w:rsid w:val="00DD12EB"/>
    <w:rsid w:val="00DD13BD"/>
    <w:rsid w:val="00DD14D3"/>
    <w:rsid w:val="00DD160E"/>
    <w:rsid w:val="00DD17A0"/>
    <w:rsid w:val="00DD1845"/>
    <w:rsid w:val="00DD1D43"/>
    <w:rsid w:val="00DD2278"/>
    <w:rsid w:val="00DD2301"/>
    <w:rsid w:val="00DD2430"/>
    <w:rsid w:val="00DD2438"/>
    <w:rsid w:val="00DD2710"/>
    <w:rsid w:val="00DD2804"/>
    <w:rsid w:val="00DD2A02"/>
    <w:rsid w:val="00DD3420"/>
    <w:rsid w:val="00DD38F0"/>
    <w:rsid w:val="00DD39BE"/>
    <w:rsid w:val="00DD3E81"/>
    <w:rsid w:val="00DD457D"/>
    <w:rsid w:val="00DD466B"/>
    <w:rsid w:val="00DD46C7"/>
    <w:rsid w:val="00DD47A6"/>
    <w:rsid w:val="00DD4BD5"/>
    <w:rsid w:val="00DD5675"/>
    <w:rsid w:val="00DD591E"/>
    <w:rsid w:val="00DD59B2"/>
    <w:rsid w:val="00DD59EF"/>
    <w:rsid w:val="00DD5F86"/>
    <w:rsid w:val="00DD60DE"/>
    <w:rsid w:val="00DD624A"/>
    <w:rsid w:val="00DD6255"/>
    <w:rsid w:val="00DD62D7"/>
    <w:rsid w:val="00DD62FB"/>
    <w:rsid w:val="00DD654A"/>
    <w:rsid w:val="00DD691C"/>
    <w:rsid w:val="00DD69A3"/>
    <w:rsid w:val="00DD6F10"/>
    <w:rsid w:val="00DD750C"/>
    <w:rsid w:val="00DD7A0A"/>
    <w:rsid w:val="00DD7ED7"/>
    <w:rsid w:val="00DE0153"/>
    <w:rsid w:val="00DE050F"/>
    <w:rsid w:val="00DE0A2C"/>
    <w:rsid w:val="00DE0A90"/>
    <w:rsid w:val="00DE0AFE"/>
    <w:rsid w:val="00DE0F9D"/>
    <w:rsid w:val="00DE0FC7"/>
    <w:rsid w:val="00DE0FDA"/>
    <w:rsid w:val="00DE1072"/>
    <w:rsid w:val="00DE10D7"/>
    <w:rsid w:val="00DE1245"/>
    <w:rsid w:val="00DE1348"/>
    <w:rsid w:val="00DE15F9"/>
    <w:rsid w:val="00DE17DE"/>
    <w:rsid w:val="00DE1AA4"/>
    <w:rsid w:val="00DE1C50"/>
    <w:rsid w:val="00DE1E19"/>
    <w:rsid w:val="00DE2514"/>
    <w:rsid w:val="00DE27C5"/>
    <w:rsid w:val="00DE2850"/>
    <w:rsid w:val="00DE2BC7"/>
    <w:rsid w:val="00DE2C0A"/>
    <w:rsid w:val="00DE3045"/>
    <w:rsid w:val="00DE32D8"/>
    <w:rsid w:val="00DE32DC"/>
    <w:rsid w:val="00DE36CD"/>
    <w:rsid w:val="00DE3704"/>
    <w:rsid w:val="00DE3724"/>
    <w:rsid w:val="00DE3A2E"/>
    <w:rsid w:val="00DE3FEF"/>
    <w:rsid w:val="00DE3FF6"/>
    <w:rsid w:val="00DE4407"/>
    <w:rsid w:val="00DE4489"/>
    <w:rsid w:val="00DE46C7"/>
    <w:rsid w:val="00DE47B7"/>
    <w:rsid w:val="00DE4A56"/>
    <w:rsid w:val="00DE50B2"/>
    <w:rsid w:val="00DE535A"/>
    <w:rsid w:val="00DE5402"/>
    <w:rsid w:val="00DE5608"/>
    <w:rsid w:val="00DE563D"/>
    <w:rsid w:val="00DE58D0"/>
    <w:rsid w:val="00DE5CE8"/>
    <w:rsid w:val="00DE5E05"/>
    <w:rsid w:val="00DE62C4"/>
    <w:rsid w:val="00DE63B1"/>
    <w:rsid w:val="00DE654F"/>
    <w:rsid w:val="00DE6727"/>
    <w:rsid w:val="00DE67A5"/>
    <w:rsid w:val="00DE67EE"/>
    <w:rsid w:val="00DE6942"/>
    <w:rsid w:val="00DE6B55"/>
    <w:rsid w:val="00DE6D32"/>
    <w:rsid w:val="00DE6F49"/>
    <w:rsid w:val="00DE7743"/>
    <w:rsid w:val="00DE7896"/>
    <w:rsid w:val="00DE7A4D"/>
    <w:rsid w:val="00DE7B47"/>
    <w:rsid w:val="00DF006F"/>
    <w:rsid w:val="00DF042C"/>
    <w:rsid w:val="00DF06ED"/>
    <w:rsid w:val="00DF0747"/>
    <w:rsid w:val="00DF07D2"/>
    <w:rsid w:val="00DF0884"/>
    <w:rsid w:val="00DF0935"/>
    <w:rsid w:val="00DF0B6E"/>
    <w:rsid w:val="00DF0BF3"/>
    <w:rsid w:val="00DF0C67"/>
    <w:rsid w:val="00DF116E"/>
    <w:rsid w:val="00DF1187"/>
    <w:rsid w:val="00DF1358"/>
    <w:rsid w:val="00DF1423"/>
    <w:rsid w:val="00DF15E0"/>
    <w:rsid w:val="00DF160C"/>
    <w:rsid w:val="00DF1BE0"/>
    <w:rsid w:val="00DF1CFF"/>
    <w:rsid w:val="00DF205C"/>
    <w:rsid w:val="00DF2198"/>
    <w:rsid w:val="00DF221F"/>
    <w:rsid w:val="00DF2A5F"/>
    <w:rsid w:val="00DF2BEF"/>
    <w:rsid w:val="00DF2FF3"/>
    <w:rsid w:val="00DF314E"/>
    <w:rsid w:val="00DF319B"/>
    <w:rsid w:val="00DF358C"/>
    <w:rsid w:val="00DF37A0"/>
    <w:rsid w:val="00DF3975"/>
    <w:rsid w:val="00DF39BF"/>
    <w:rsid w:val="00DF39D7"/>
    <w:rsid w:val="00DF3B81"/>
    <w:rsid w:val="00DF4181"/>
    <w:rsid w:val="00DF428B"/>
    <w:rsid w:val="00DF4326"/>
    <w:rsid w:val="00DF445E"/>
    <w:rsid w:val="00DF4793"/>
    <w:rsid w:val="00DF4984"/>
    <w:rsid w:val="00DF4A3A"/>
    <w:rsid w:val="00DF4AE5"/>
    <w:rsid w:val="00DF4B70"/>
    <w:rsid w:val="00DF4BCA"/>
    <w:rsid w:val="00DF4CBF"/>
    <w:rsid w:val="00DF505F"/>
    <w:rsid w:val="00DF5170"/>
    <w:rsid w:val="00DF53AA"/>
    <w:rsid w:val="00DF5609"/>
    <w:rsid w:val="00DF5680"/>
    <w:rsid w:val="00DF570B"/>
    <w:rsid w:val="00DF5BA2"/>
    <w:rsid w:val="00DF5C6A"/>
    <w:rsid w:val="00DF5E85"/>
    <w:rsid w:val="00DF5F9B"/>
    <w:rsid w:val="00DF628D"/>
    <w:rsid w:val="00DF6897"/>
    <w:rsid w:val="00DF6A77"/>
    <w:rsid w:val="00DF6A86"/>
    <w:rsid w:val="00DF6B50"/>
    <w:rsid w:val="00DF6DDF"/>
    <w:rsid w:val="00DF6DEA"/>
    <w:rsid w:val="00DF706B"/>
    <w:rsid w:val="00DF75D0"/>
    <w:rsid w:val="00DF7908"/>
    <w:rsid w:val="00DF7AE3"/>
    <w:rsid w:val="00DF7B2F"/>
    <w:rsid w:val="00DF7CD6"/>
    <w:rsid w:val="00E004C2"/>
    <w:rsid w:val="00E004E7"/>
    <w:rsid w:val="00E0104A"/>
    <w:rsid w:val="00E01127"/>
    <w:rsid w:val="00E0119F"/>
    <w:rsid w:val="00E012E2"/>
    <w:rsid w:val="00E014D8"/>
    <w:rsid w:val="00E015C9"/>
    <w:rsid w:val="00E01680"/>
    <w:rsid w:val="00E01686"/>
    <w:rsid w:val="00E016A0"/>
    <w:rsid w:val="00E01988"/>
    <w:rsid w:val="00E01CC2"/>
    <w:rsid w:val="00E01DFE"/>
    <w:rsid w:val="00E02175"/>
    <w:rsid w:val="00E02181"/>
    <w:rsid w:val="00E0247B"/>
    <w:rsid w:val="00E02570"/>
    <w:rsid w:val="00E02999"/>
    <w:rsid w:val="00E02A19"/>
    <w:rsid w:val="00E02CFE"/>
    <w:rsid w:val="00E02D9C"/>
    <w:rsid w:val="00E0332B"/>
    <w:rsid w:val="00E03498"/>
    <w:rsid w:val="00E034B6"/>
    <w:rsid w:val="00E03645"/>
    <w:rsid w:val="00E03661"/>
    <w:rsid w:val="00E03663"/>
    <w:rsid w:val="00E036B8"/>
    <w:rsid w:val="00E03E33"/>
    <w:rsid w:val="00E04045"/>
    <w:rsid w:val="00E04257"/>
    <w:rsid w:val="00E04510"/>
    <w:rsid w:val="00E04640"/>
    <w:rsid w:val="00E04738"/>
    <w:rsid w:val="00E0489A"/>
    <w:rsid w:val="00E048FC"/>
    <w:rsid w:val="00E04D80"/>
    <w:rsid w:val="00E04DCC"/>
    <w:rsid w:val="00E05091"/>
    <w:rsid w:val="00E050DC"/>
    <w:rsid w:val="00E0523C"/>
    <w:rsid w:val="00E05298"/>
    <w:rsid w:val="00E05335"/>
    <w:rsid w:val="00E055E2"/>
    <w:rsid w:val="00E058A3"/>
    <w:rsid w:val="00E05C46"/>
    <w:rsid w:val="00E05C8E"/>
    <w:rsid w:val="00E05CA2"/>
    <w:rsid w:val="00E05D73"/>
    <w:rsid w:val="00E06131"/>
    <w:rsid w:val="00E06682"/>
    <w:rsid w:val="00E06993"/>
    <w:rsid w:val="00E069B2"/>
    <w:rsid w:val="00E069D2"/>
    <w:rsid w:val="00E06C33"/>
    <w:rsid w:val="00E070F1"/>
    <w:rsid w:val="00E07588"/>
    <w:rsid w:val="00E0770E"/>
    <w:rsid w:val="00E077B3"/>
    <w:rsid w:val="00E0780A"/>
    <w:rsid w:val="00E0784C"/>
    <w:rsid w:val="00E079FE"/>
    <w:rsid w:val="00E07A15"/>
    <w:rsid w:val="00E07B5C"/>
    <w:rsid w:val="00E07B95"/>
    <w:rsid w:val="00E07C7D"/>
    <w:rsid w:val="00E07F42"/>
    <w:rsid w:val="00E1031C"/>
    <w:rsid w:val="00E1050A"/>
    <w:rsid w:val="00E1082A"/>
    <w:rsid w:val="00E10E95"/>
    <w:rsid w:val="00E10EE9"/>
    <w:rsid w:val="00E1102A"/>
    <w:rsid w:val="00E11071"/>
    <w:rsid w:val="00E110E7"/>
    <w:rsid w:val="00E114F5"/>
    <w:rsid w:val="00E11753"/>
    <w:rsid w:val="00E11806"/>
    <w:rsid w:val="00E11ABD"/>
    <w:rsid w:val="00E11AF2"/>
    <w:rsid w:val="00E11B20"/>
    <w:rsid w:val="00E11B9B"/>
    <w:rsid w:val="00E11E65"/>
    <w:rsid w:val="00E120A3"/>
    <w:rsid w:val="00E121A9"/>
    <w:rsid w:val="00E12205"/>
    <w:rsid w:val="00E1222C"/>
    <w:rsid w:val="00E12693"/>
    <w:rsid w:val="00E1278E"/>
    <w:rsid w:val="00E1290D"/>
    <w:rsid w:val="00E129C8"/>
    <w:rsid w:val="00E12E74"/>
    <w:rsid w:val="00E12F4B"/>
    <w:rsid w:val="00E1300D"/>
    <w:rsid w:val="00E13167"/>
    <w:rsid w:val="00E13245"/>
    <w:rsid w:val="00E132C0"/>
    <w:rsid w:val="00E13A2F"/>
    <w:rsid w:val="00E13DB6"/>
    <w:rsid w:val="00E140A7"/>
    <w:rsid w:val="00E1463C"/>
    <w:rsid w:val="00E148B3"/>
    <w:rsid w:val="00E148BD"/>
    <w:rsid w:val="00E1494D"/>
    <w:rsid w:val="00E14A58"/>
    <w:rsid w:val="00E14ADE"/>
    <w:rsid w:val="00E14B7F"/>
    <w:rsid w:val="00E14B97"/>
    <w:rsid w:val="00E14BC2"/>
    <w:rsid w:val="00E14E51"/>
    <w:rsid w:val="00E14FBE"/>
    <w:rsid w:val="00E150C6"/>
    <w:rsid w:val="00E150E9"/>
    <w:rsid w:val="00E15230"/>
    <w:rsid w:val="00E1544C"/>
    <w:rsid w:val="00E156D7"/>
    <w:rsid w:val="00E157E7"/>
    <w:rsid w:val="00E1583D"/>
    <w:rsid w:val="00E15AE9"/>
    <w:rsid w:val="00E15E83"/>
    <w:rsid w:val="00E16020"/>
    <w:rsid w:val="00E1635B"/>
    <w:rsid w:val="00E163C1"/>
    <w:rsid w:val="00E1644F"/>
    <w:rsid w:val="00E16642"/>
    <w:rsid w:val="00E1688A"/>
    <w:rsid w:val="00E16B36"/>
    <w:rsid w:val="00E16E1A"/>
    <w:rsid w:val="00E16E85"/>
    <w:rsid w:val="00E16E96"/>
    <w:rsid w:val="00E17039"/>
    <w:rsid w:val="00E17203"/>
    <w:rsid w:val="00E179A4"/>
    <w:rsid w:val="00E17FA2"/>
    <w:rsid w:val="00E201A1"/>
    <w:rsid w:val="00E203EA"/>
    <w:rsid w:val="00E20562"/>
    <w:rsid w:val="00E20620"/>
    <w:rsid w:val="00E20680"/>
    <w:rsid w:val="00E206DE"/>
    <w:rsid w:val="00E20872"/>
    <w:rsid w:val="00E20937"/>
    <w:rsid w:val="00E20E7A"/>
    <w:rsid w:val="00E21842"/>
    <w:rsid w:val="00E21C65"/>
    <w:rsid w:val="00E21E6A"/>
    <w:rsid w:val="00E21FBE"/>
    <w:rsid w:val="00E22121"/>
    <w:rsid w:val="00E22330"/>
    <w:rsid w:val="00E2234E"/>
    <w:rsid w:val="00E223EA"/>
    <w:rsid w:val="00E22470"/>
    <w:rsid w:val="00E2279C"/>
    <w:rsid w:val="00E22A0D"/>
    <w:rsid w:val="00E22E3C"/>
    <w:rsid w:val="00E22EA7"/>
    <w:rsid w:val="00E23139"/>
    <w:rsid w:val="00E2321D"/>
    <w:rsid w:val="00E23467"/>
    <w:rsid w:val="00E23920"/>
    <w:rsid w:val="00E23A65"/>
    <w:rsid w:val="00E23B9B"/>
    <w:rsid w:val="00E23EF6"/>
    <w:rsid w:val="00E24668"/>
    <w:rsid w:val="00E24756"/>
    <w:rsid w:val="00E24A1E"/>
    <w:rsid w:val="00E24A88"/>
    <w:rsid w:val="00E250CF"/>
    <w:rsid w:val="00E254C5"/>
    <w:rsid w:val="00E25570"/>
    <w:rsid w:val="00E259B3"/>
    <w:rsid w:val="00E25AB5"/>
    <w:rsid w:val="00E25C80"/>
    <w:rsid w:val="00E2612E"/>
    <w:rsid w:val="00E265D9"/>
    <w:rsid w:val="00E266D9"/>
    <w:rsid w:val="00E26A4A"/>
    <w:rsid w:val="00E26C00"/>
    <w:rsid w:val="00E26DBB"/>
    <w:rsid w:val="00E26E83"/>
    <w:rsid w:val="00E2732C"/>
    <w:rsid w:val="00E27799"/>
    <w:rsid w:val="00E27B30"/>
    <w:rsid w:val="00E27B64"/>
    <w:rsid w:val="00E27C6B"/>
    <w:rsid w:val="00E27CFF"/>
    <w:rsid w:val="00E27E04"/>
    <w:rsid w:val="00E27F31"/>
    <w:rsid w:val="00E27FB1"/>
    <w:rsid w:val="00E27FDE"/>
    <w:rsid w:val="00E300A8"/>
    <w:rsid w:val="00E30105"/>
    <w:rsid w:val="00E3080E"/>
    <w:rsid w:val="00E3089D"/>
    <w:rsid w:val="00E30B5A"/>
    <w:rsid w:val="00E30D64"/>
    <w:rsid w:val="00E30FBD"/>
    <w:rsid w:val="00E30FFD"/>
    <w:rsid w:val="00E3123D"/>
    <w:rsid w:val="00E31461"/>
    <w:rsid w:val="00E3182B"/>
    <w:rsid w:val="00E31878"/>
    <w:rsid w:val="00E31A99"/>
    <w:rsid w:val="00E31AAC"/>
    <w:rsid w:val="00E31D43"/>
    <w:rsid w:val="00E320E2"/>
    <w:rsid w:val="00E324E8"/>
    <w:rsid w:val="00E32608"/>
    <w:rsid w:val="00E32759"/>
    <w:rsid w:val="00E328E4"/>
    <w:rsid w:val="00E32986"/>
    <w:rsid w:val="00E32DD2"/>
    <w:rsid w:val="00E32EDA"/>
    <w:rsid w:val="00E32F32"/>
    <w:rsid w:val="00E3305E"/>
    <w:rsid w:val="00E33163"/>
    <w:rsid w:val="00E33329"/>
    <w:rsid w:val="00E3352C"/>
    <w:rsid w:val="00E336D6"/>
    <w:rsid w:val="00E337F5"/>
    <w:rsid w:val="00E33921"/>
    <w:rsid w:val="00E33A62"/>
    <w:rsid w:val="00E33C85"/>
    <w:rsid w:val="00E33D5F"/>
    <w:rsid w:val="00E33D76"/>
    <w:rsid w:val="00E34188"/>
    <w:rsid w:val="00E347B6"/>
    <w:rsid w:val="00E34A3A"/>
    <w:rsid w:val="00E34B6E"/>
    <w:rsid w:val="00E34FA4"/>
    <w:rsid w:val="00E34FB3"/>
    <w:rsid w:val="00E352BC"/>
    <w:rsid w:val="00E35313"/>
    <w:rsid w:val="00E3538C"/>
    <w:rsid w:val="00E35406"/>
    <w:rsid w:val="00E35559"/>
    <w:rsid w:val="00E35AC0"/>
    <w:rsid w:val="00E363DD"/>
    <w:rsid w:val="00E36A67"/>
    <w:rsid w:val="00E36D7D"/>
    <w:rsid w:val="00E3707A"/>
    <w:rsid w:val="00E37128"/>
    <w:rsid w:val="00E3723A"/>
    <w:rsid w:val="00E3743D"/>
    <w:rsid w:val="00E37753"/>
    <w:rsid w:val="00E37757"/>
    <w:rsid w:val="00E37860"/>
    <w:rsid w:val="00E37B87"/>
    <w:rsid w:val="00E37D4F"/>
    <w:rsid w:val="00E37DC6"/>
    <w:rsid w:val="00E37F94"/>
    <w:rsid w:val="00E400B1"/>
    <w:rsid w:val="00E403D5"/>
    <w:rsid w:val="00E4045C"/>
    <w:rsid w:val="00E4057F"/>
    <w:rsid w:val="00E40C62"/>
    <w:rsid w:val="00E40E37"/>
    <w:rsid w:val="00E40E67"/>
    <w:rsid w:val="00E40F8F"/>
    <w:rsid w:val="00E40FA7"/>
    <w:rsid w:val="00E4106B"/>
    <w:rsid w:val="00E415D8"/>
    <w:rsid w:val="00E4163E"/>
    <w:rsid w:val="00E41983"/>
    <w:rsid w:val="00E41AEA"/>
    <w:rsid w:val="00E41AF8"/>
    <w:rsid w:val="00E41B99"/>
    <w:rsid w:val="00E41BAB"/>
    <w:rsid w:val="00E41C49"/>
    <w:rsid w:val="00E4260F"/>
    <w:rsid w:val="00E42679"/>
    <w:rsid w:val="00E42849"/>
    <w:rsid w:val="00E429D8"/>
    <w:rsid w:val="00E42BC8"/>
    <w:rsid w:val="00E42D3C"/>
    <w:rsid w:val="00E42D71"/>
    <w:rsid w:val="00E42FFD"/>
    <w:rsid w:val="00E4321D"/>
    <w:rsid w:val="00E4350F"/>
    <w:rsid w:val="00E437A2"/>
    <w:rsid w:val="00E4390D"/>
    <w:rsid w:val="00E4404D"/>
    <w:rsid w:val="00E44088"/>
    <w:rsid w:val="00E44270"/>
    <w:rsid w:val="00E44350"/>
    <w:rsid w:val="00E4435B"/>
    <w:rsid w:val="00E446F1"/>
    <w:rsid w:val="00E44765"/>
    <w:rsid w:val="00E44868"/>
    <w:rsid w:val="00E448D8"/>
    <w:rsid w:val="00E44A11"/>
    <w:rsid w:val="00E44D89"/>
    <w:rsid w:val="00E450B5"/>
    <w:rsid w:val="00E454C2"/>
    <w:rsid w:val="00E454E1"/>
    <w:rsid w:val="00E45773"/>
    <w:rsid w:val="00E45895"/>
    <w:rsid w:val="00E45A6C"/>
    <w:rsid w:val="00E45C70"/>
    <w:rsid w:val="00E45CB8"/>
    <w:rsid w:val="00E45D47"/>
    <w:rsid w:val="00E45F87"/>
    <w:rsid w:val="00E45FAE"/>
    <w:rsid w:val="00E460D5"/>
    <w:rsid w:val="00E463D4"/>
    <w:rsid w:val="00E464F0"/>
    <w:rsid w:val="00E46652"/>
    <w:rsid w:val="00E46886"/>
    <w:rsid w:val="00E46DB6"/>
    <w:rsid w:val="00E46EEF"/>
    <w:rsid w:val="00E4709F"/>
    <w:rsid w:val="00E476CE"/>
    <w:rsid w:val="00E47752"/>
    <w:rsid w:val="00E479E4"/>
    <w:rsid w:val="00E47A9E"/>
    <w:rsid w:val="00E47AEF"/>
    <w:rsid w:val="00E47BD8"/>
    <w:rsid w:val="00E47D13"/>
    <w:rsid w:val="00E5097F"/>
    <w:rsid w:val="00E50C3E"/>
    <w:rsid w:val="00E51640"/>
    <w:rsid w:val="00E5170A"/>
    <w:rsid w:val="00E51719"/>
    <w:rsid w:val="00E517C5"/>
    <w:rsid w:val="00E51BDA"/>
    <w:rsid w:val="00E51C96"/>
    <w:rsid w:val="00E51CCD"/>
    <w:rsid w:val="00E529EC"/>
    <w:rsid w:val="00E52A00"/>
    <w:rsid w:val="00E52AFA"/>
    <w:rsid w:val="00E52BD5"/>
    <w:rsid w:val="00E52C9F"/>
    <w:rsid w:val="00E5301C"/>
    <w:rsid w:val="00E53059"/>
    <w:rsid w:val="00E53244"/>
    <w:rsid w:val="00E5339C"/>
    <w:rsid w:val="00E534B8"/>
    <w:rsid w:val="00E5393A"/>
    <w:rsid w:val="00E53B75"/>
    <w:rsid w:val="00E544B3"/>
    <w:rsid w:val="00E54C35"/>
    <w:rsid w:val="00E54E3B"/>
    <w:rsid w:val="00E54E49"/>
    <w:rsid w:val="00E54ED2"/>
    <w:rsid w:val="00E5526E"/>
    <w:rsid w:val="00E553BE"/>
    <w:rsid w:val="00E55640"/>
    <w:rsid w:val="00E556BD"/>
    <w:rsid w:val="00E55C86"/>
    <w:rsid w:val="00E55CCB"/>
    <w:rsid w:val="00E55CE0"/>
    <w:rsid w:val="00E5609A"/>
    <w:rsid w:val="00E571EA"/>
    <w:rsid w:val="00E5753C"/>
    <w:rsid w:val="00E57565"/>
    <w:rsid w:val="00E575A0"/>
    <w:rsid w:val="00E575C3"/>
    <w:rsid w:val="00E57655"/>
    <w:rsid w:val="00E57710"/>
    <w:rsid w:val="00E578DA"/>
    <w:rsid w:val="00E57AB4"/>
    <w:rsid w:val="00E57D70"/>
    <w:rsid w:val="00E57E33"/>
    <w:rsid w:val="00E57F60"/>
    <w:rsid w:val="00E60009"/>
    <w:rsid w:val="00E600FB"/>
    <w:rsid w:val="00E6038A"/>
    <w:rsid w:val="00E60490"/>
    <w:rsid w:val="00E60570"/>
    <w:rsid w:val="00E6057E"/>
    <w:rsid w:val="00E60915"/>
    <w:rsid w:val="00E609E6"/>
    <w:rsid w:val="00E60CDF"/>
    <w:rsid w:val="00E60D0A"/>
    <w:rsid w:val="00E60D9E"/>
    <w:rsid w:val="00E60E2A"/>
    <w:rsid w:val="00E60F5D"/>
    <w:rsid w:val="00E61227"/>
    <w:rsid w:val="00E612AE"/>
    <w:rsid w:val="00E6148E"/>
    <w:rsid w:val="00E61931"/>
    <w:rsid w:val="00E61A87"/>
    <w:rsid w:val="00E61AEF"/>
    <w:rsid w:val="00E6261B"/>
    <w:rsid w:val="00E62982"/>
    <w:rsid w:val="00E629BF"/>
    <w:rsid w:val="00E62B12"/>
    <w:rsid w:val="00E62D2E"/>
    <w:rsid w:val="00E62DDE"/>
    <w:rsid w:val="00E62DE5"/>
    <w:rsid w:val="00E62E53"/>
    <w:rsid w:val="00E62E87"/>
    <w:rsid w:val="00E62F31"/>
    <w:rsid w:val="00E6308E"/>
    <w:rsid w:val="00E63228"/>
    <w:rsid w:val="00E632E7"/>
    <w:rsid w:val="00E634B1"/>
    <w:rsid w:val="00E636BF"/>
    <w:rsid w:val="00E63728"/>
    <w:rsid w:val="00E63838"/>
    <w:rsid w:val="00E63C60"/>
    <w:rsid w:val="00E63FB7"/>
    <w:rsid w:val="00E64098"/>
    <w:rsid w:val="00E641FA"/>
    <w:rsid w:val="00E64434"/>
    <w:rsid w:val="00E646F2"/>
    <w:rsid w:val="00E6476A"/>
    <w:rsid w:val="00E64968"/>
    <w:rsid w:val="00E64A40"/>
    <w:rsid w:val="00E64AD0"/>
    <w:rsid w:val="00E64DC5"/>
    <w:rsid w:val="00E64E74"/>
    <w:rsid w:val="00E6594C"/>
    <w:rsid w:val="00E65A77"/>
    <w:rsid w:val="00E65C25"/>
    <w:rsid w:val="00E65E01"/>
    <w:rsid w:val="00E65ED9"/>
    <w:rsid w:val="00E66008"/>
    <w:rsid w:val="00E66096"/>
    <w:rsid w:val="00E66181"/>
    <w:rsid w:val="00E66686"/>
    <w:rsid w:val="00E666B8"/>
    <w:rsid w:val="00E66722"/>
    <w:rsid w:val="00E667DE"/>
    <w:rsid w:val="00E668A3"/>
    <w:rsid w:val="00E66C7B"/>
    <w:rsid w:val="00E66CC2"/>
    <w:rsid w:val="00E66E94"/>
    <w:rsid w:val="00E66FCE"/>
    <w:rsid w:val="00E6704B"/>
    <w:rsid w:val="00E67093"/>
    <w:rsid w:val="00E67182"/>
    <w:rsid w:val="00E6721A"/>
    <w:rsid w:val="00E672B7"/>
    <w:rsid w:val="00E673D4"/>
    <w:rsid w:val="00E674F7"/>
    <w:rsid w:val="00E679F5"/>
    <w:rsid w:val="00E67B88"/>
    <w:rsid w:val="00E67B9A"/>
    <w:rsid w:val="00E67BD7"/>
    <w:rsid w:val="00E67C51"/>
    <w:rsid w:val="00E67C7C"/>
    <w:rsid w:val="00E67D39"/>
    <w:rsid w:val="00E70044"/>
    <w:rsid w:val="00E70352"/>
    <w:rsid w:val="00E70867"/>
    <w:rsid w:val="00E70A8B"/>
    <w:rsid w:val="00E70AFC"/>
    <w:rsid w:val="00E70B52"/>
    <w:rsid w:val="00E70BC6"/>
    <w:rsid w:val="00E70FC4"/>
    <w:rsid w:val="00E71826"/>
    <w:rsid w:val="00E7195C"/>
    <w:rsid w:val="00E719C9"/>
    <w:rsid w:val="00E71C1F"/>
    <w:rsid w:val="00E71C3A"/>
    <w:rsid w:val="00E71D6D"/>
    <w:rsid w:val="00E71F21"/>
    <w:rsid w:val="00E725D6"/>
    <w:rsid w:val="00E7267B"/>
    <w:rsid w:val="00E7281F"/>
    <w:rsid w:val="00E728FE"/>
    <w:rsid w:val="00E72C0F"/>
    <w:rsid w:val="00E72EFC"/>
    <w:rsid w:val="00E7316F"/>
    <w:rsid w:val="00E73602"/>
    <w:rsid w:val="00E73627"/>
    <w:rsid w:val="00E73687"/>
    <w:rsid w:val="00E73692"/>
    <w:rsid w:val="00E7369C"/>
    <w:rsid w:val="00E73779"/>
    <w:rsid w:val="00E73A78"/>
    <w:rsid w:val="00E73BEE"/>
    <w:rsid w:val="00E73DD2"/>
    <w:rsid w:val="00E74474"/>
    <w:rsid w:val="00E74500"/>
    <w:rsid w:val="00E7462D"/>
    <w:rsid w:val="00E74673"/>
    <w:rsid w:val="00E7476F"/>
    <w:rsid w:val="00E75506"/>
    <w:rsid w:val="00E75631"/>
    <w:rsid w:val="00E75723"/>
    <w:rsid w:val="00E757F8"/>
    <w:rsid w:val="00E758EC"/>
    <w:rsid w:val="00E75AC3"/>
    <w:rsid w:val="00E75D2E"/>
    <w:rsid w:val="00E75E47"/>
    <w:rsid w:val="00E761FA"/>
    <w:rsid w:val="00E7639B"/>
    <w:rsid w:val="00E76525"/>
    <w:rsid w:val="00E76777"/>
    <w:rsid w:val="00E76C6E"/>
    <w:rsid w:val="00E76F3F"/>
    <w:rsid w:val="00E76FCD"/>
    <w:rsid w:val="00E77207"/>
    <w:rsid w:val="00E773F2"/>
    <w:rsid w:val="00E7746D"/>
    <w:rsid w:val="00E77519"/>
    <w:rsid w:val="00E776DE"/>
    <w:rsid w:val="00E77B2A"/>
    <w:rsid w:val="00E77D84"/>
    <w:rsid w:val="00E77F25"/>
    <w:rsid w:val="00E8009C"/>
    <w:rsid w:val="00E80156"/>
    <w:rsid w:val="00E80278"/>
    <w:rsid w:val="00E80559"/>
    <w:rsid w:val="00E806F8"/>
    <w:rsid w:val="00E80966"/>
    <w:rsid w:val="00E80A34"/>
    <w:rsid w:val="00E80AF8"/>
    <w:rsid w:val="00E80C7E"/>
    <w:rsid w:val="00E8102B"/>
    <w:rsid w:val="00E81924"/>
    <w:rsid w:val="00E81A09"/>
    <w:rsid w:val="00E81C1C"/>
    <w:rsid w:val="00E81C64"/>
    <w:rsid w:val="00E8212E"/>
    <w:rsid w:val="00E8234C"/>
    <w:rsid w:val="00E823F0"/>
    <w:rsid w:val="00E824DB"/>
    <w:rsid w:val="00E82653"/>
    <w:rsid w:val="00E82777"/>
    <w:rsid w:val="00E82A2A"/>
    <w:rsid w:val="00E82A80"/>
    <w:rsid w:val="00E82BBF"/>
    <w:rsid w:val="00E82C2A"/>
    <w:rsid w:val="00E82C72"/>
    <w:rsid w:val="00E82F6A"/>
    <w:rsid w:val="00E83390"/>
    <w:rsid w:val="00E83626"/>
    <w:rsid w:val="00E83784"/>
    <w:rsid w:val="00E83A2F"/>
    <w:rsid w:val="00E83AA9"/>
    <w:rsid w:val="00E83B5B"/>
    <w:rsid w:val="00E83DC2"/>
    <w:rsid w:val="00E83E3F"/>
    <w:rsid w:val="00E84120"/>
    <w:rsid w:val="00E8413F"/>
    <w:rsid w:val="00E8450A"/>
    <w:rsid w:val="00E847BF"/>
    <w:rsid w:val="00E849B5"/>
    <w:rsid w:val="00E84FE3"/>
    <w:rsid w:val="00E85231"/>
    <w:rsid w:val="00E85793"/>
    <w:rsid w:val="00E85928"/>
    <w:rsid w:val="00E8598D"/>
    <w:rsid w:val="00E85B39"/>
    <w:rsid w:val="00E85C98"/>
    <w:rsid w:val="00E86139"/>
    <w:rsid w:val="00E86195"/>
    <w:rsid w:val="00E8623B"/>
    <w:rsid w:val="00E86336"/>
    <w:rsid w:val="00E86353"/>
    <w:rsid w:val="00E863B0"/>
    <w:rsid w:val="00E86815"/>
    <w:rsid w:val="00E8681B"/>
    <w:rsid w:val="00E86969"/>
    <w:rsid w:val="00E86F90"/>
    <w:rsid w:val="00E86FAC"/>
    <w:rsid w:val="00E87668"/>
    <w:rsid w:val="00E87728"/>
    <w:rsid w:val="00E87822"/>
    <w:rsid w:val="00E87D8F"/>
    <w:rsid w:val="00E87F2B"/>
    <w:rsid w:val="00E900BA"/>
    <w:rsid w:val="00E90391"/>
    <w:rsid w:val="00E90395"/>
    <w:rsid w:val="00E90818"/>
    <w:rsid w:val="00E90822"/>
    <w:rsid w:val="00E908ED"/>
    <w:rsid w:val="00E90945"/>
    <w:rsid w:val="00E909E0"/>
    <w:rsid w:val="00E90CC6"/>
    <w:rsid w:val="00E90E49"/>
    <w:rsid w:val="00E9102B"/>
    <w:rsid w:val="00E912B1"/>
    <w:rsid w:val="00E91494"/>
    <w:rsid w:val="00E91688"/>
    <w:rsid w:val="00E917F9"/>
    <w:rsid w:val="00E919E7"/>
    <w:rsid w:val="00E91A47"/>
    <w:rsid w:val="00E91B57"/>
    <w:rsid w:val="00E91D18"/>
    <w:rsid w:val="00E9236D"/>
    <w:rsid w:val="00E923D2"/>
    <w:rsid w:val="00E924ED"/>
    <w:rsid w:val="00E927D2"/>
    <w:rsid w:val="00E927F2"/>
    <w:rsid w:val="00E928F6"/>
    <w:rsid w:val="00E9291C"/>
    <w:rsid w:val="00E92FA9"/>
    <w:rsid w:val="00E93052"/>
    <w:rsid w:val="00E932B5"/>
    <w:rsid w:val="00E935FC"/>
    <w:rsid w:val="00E939F9"/>
    <w:rsid w:val="00E93A16"/>
    <w:rsid w:val="00E93E8F"/>
    <w:rsid w:val="00E93FFE"/>
    <w:rsid w:val="00E9461C"/>
    <w:rsid w:val="00E946BD"/>
    <w:rsid w:val="00E947D4"/>
    <w:rsid w:val="00E947E9"/>
    <w:rsid w:val="00E94C58"/>
    <w:rsid w:val="00E94F8A"/>
    <w:rsid w:val="00E9512B"/>
    <w:rsid w:val="00E956E1"/>
    <w:rsid w:val="00E9599B"/>
    <w:rsid w:val="00E959B5"/>
    <w:rsid w:val="00E95C40"/>
    <w:rsid w:val="00E95CCB"/>
    <w:rsid w:val="00E95D43"/>
    <w:rsid w:val="00E95DFB"/>
    <w:rsid w:val="00E95E92"/>
    <w:rsid w:val="00E95E9E"/>
    <w:rsid w:val="00E9603B"/>
    <w:rsid w:val="00E961A8"/>
    <w:rsid w:val="00E961D2"/>
    <w:rsid w:val="00E96882"/>
    <w:rsid w:val="00E96BC8"/>
    <w:rsid w:val="00E96CE5"/>
    <w:rsid w:val="00E96E66"/>
    <w:rsid w:val="00E9700B"/>
    <w:rsid w:val="00E97053"/>
    <w:rsid w:val="00E97232"/>
    <w:rsid w:val="00E973B1"/>
    <w:rsid w:val="00E973F0"/>
    <w:rsid w:val="00E976ED"/>
    <w:rsid w:val="00E97729"/>
    <w:rsid w:val="00E97ED5"/>
    <w:rsid w:val="00E97FEB"/>
    <w:rsid w:val="00EA0591"/>
    <w:rsid w:val="00EA0DB6"/>
    <w:rsid w:val="00EA0FBC"/>
    <w:rsid w:val="00EA10A9"/>
    <w:rsid w:val="00EA1113"/>
    <w:rsid w:val="00EA11BF"/>
    <w:rsid w:val="00EA11FD"/>
    <w:rsid w:val="00EA1695"/>
    <w:rsid w:val="00EA1BA3"/>
    <w:rsid w:val="00EA1DBF"/>
    <w:rsid w:val="00EA1E2E"/>
    <w:rsid w:val="00EA1F2F"/>
    <w:rsid w:val="00EA22C3"/>
    <w:rsid w:val="00EA269C"/>
    <w:rsid w:val="00EA2C76"/>
    <w:rsid w:val="00EA2E6A"/>
    <w:rsid w:val="00EA2FAE"/>
    <w:rsid w:val="00EA3180"/>
    <w:rsid w:val="00EA35F3"/>
    <w:rsid w:val="00EA37C3"/>
    <w:rsid w:val="00EA37C9"/>
    <w:rsid w:val="00EA3C8A"/>
    <w:rsid w:val="00EA3D11"/>
    <w:rsid w:val="00EA3E1F"/>
    <w:rsid w:val="00EA3FB2"/>
    <w:rsid w:val="00EA3FCF"/>
    <w:rsid w:val="00EA4615"/>
    <w:rsid w:val="00EA4711"/>
    <w:rsid w:val="00EA49B7"/>
    <w:rsid w:val="00EA52F5"/>
    <w:rsid w:val="00EA5A6B"/>
    <w:rsid w:val="00EA5A75"/>
    <w:rsid w:val="00EA5C66"/>
    <w:rsid w:val="00EA5EE8"/>
    <w:rsid w:val="00EA5FA2"/>
    <w:rsid w:val="00EA6052"/>
    <w:rsid w:val="00EA6058"/>
    <w:rsid w:val="00EA60FF"/>
    <w:rsid w:val="00EA6684"/>
    <w:rsid w:val="00EA6779"/>
    <w:rsid w:val="00EA6CD9"/>
    <w:rsid w:val="00EA6D0E"/>
    <w:rsid w:val="00EA7003"/>
    <w:rsid w:val="00EA7544"/>
    <w:rsid w:val="00EA765F"/>
    <w:rsid w:val="00EA76DD"/>
    <w:rsid w:val="00EA77A5"/>
    <w:rsid w:val="00EA77C0"/>
    <w:rsid w:val="00EA7A41"/>
    <w:rsid w:val="00EA7DCD"/>
    <w:rsid w:val="00EA7E73"/>
    <w:rsid w:val="00EA7F0D"/>
    <w:rsid w:val="00EB077B"/>
    <w:rsid w:val="00EB097D"/>
    <w:rsid w:val="00EB0A76"/>
    <w:rsid w:val="00EB0B02"/>
    <w:rsid w:val="00EB0E11"/>
    <w:rsid w:val="00EB11CC"/>
    <w:rsid w:val="00EB126A"/>
    <w:rsid w:val="00EB1637"/>
    <w:rsid w:val="00EB1723"/>
    <w:rsid w:val="00EB1BB9"/>
    <w:rsid w:val="00EB1F4D"/>
    <w:rsid w:val="00EB21B1"/>
    <w:rsid w:val="00EB24E1"/>
    <w:rsid w:val="00EB2A0E"/>
    <w:rsid w:val="00EB2A14"/>
    <w:rsid w:val="00EB2CA9"/>
    <w:rsid w:val="00EB2F86"/>
    <w:rsid w:val="00EB33E0"/>
    <w:rsid w:val="00EB387D"/>
    <w:rsid w:val="00EB3921"/>
    <w:rsid w:val="00EB3932"/>
    <w:rsid w:val="00EB3BAA"/>
    <w:rsid w:val="00EB3D5B"/>
    <w:rsid w:val="00EB3E48"/>
    <w:rsid w:val="00EB4018"/>
    <w:rsid w:val="00EB4025"/>
    <w:rsid w:val="00EB43BF"/>
    <w:rsid w:val="00EB43DD"/>
    <w:rsid w:val="00EB45A3"/>
    <w:rsid w:val="00EB4AB5"/>
    <w:rsid w:val="00EB4EA2"/>
    <w:rsid w:val="00EB5193"/>
    <w:rsid w:val="00EB5257"/>
    <w:rsid w:val="00EB53D7"/>
    <w:rsid w:val="00EB550E"/>
    <w:rsid w:val="00EB5C27"/>
    <w:rsid w:val="00EB5CA6"/>
    <w:rsid w:val="00EB6141"/>
    <w:rsid w:val="00EB623D"/>
    <w:rsid w:val="00EB66E1"/>
    <w:rsid w:val="00EB6764"/>
    <w:rsid w:val="00EB6CD3"/>
    <w:rsid w:val="00EB6E4F"/>
    <w:rsid w:val="00EB7029"/>
    <w:rsid w:val="00EB758A"/>
    <w:rsid w:val="00EB78A3"/>
    <w:rsid w:val="00EB7905"/>
    <w:rsid w:val="00EB7AD8"/>
    <w:rsid w:val="00EB7B36"/>
    <w:rsid w:val="00EB7CA5"/>
    <w:rsid w:val="00EB7E9A"/>
    <w:rsid w:val="00EC0150"/>
    <w:rsid w:val="00EC025C"/>
    <w:rsid w:val="00EC02E3"/>
    <w:rsid w:val="00EC03D1"/>
    <w:rsid w:val="00EC04C4"/>
    <w:rsid w:val="00EC06A8"/>
    <w:rsid w:val="00EC0708"/>
    <w:rsid w:val="00EC0766"/>
    <w:rsid w:val="00EC07DC"/>
    <w:rsid w:val="00EC0C4E"/>
    <w:rsid w:val="00EC0C56"/>
    <w:rsid w:val="00EC0E38"/>
    <w:rsid w:val="00EC1154"/>
    <w:rsid w:val="00EC1799"/>
    <w:rsid w:val="00EC199D"/>
    <w:rsid w:val="00EC1A7A"/>
    <w:rsid w:val="00EC1C6C"/>
    <w:rsid w:val="00EC1D30"/>
    <w:rsid w:val="00EC24D5"/>
    <w:rsid w:val="00EC258F"/>
    <w:rsid w:val="00EC25B5"/>
    <w:rsid w:val="00EC274D"/>
    <w:rsid w:val="00EC27C6"/>
    <w:rsid w:val="00EC2A46"/>
    <w:rsid w:val="00EC2BAD"/>
    <w:rsid w:val="00EC2D76"/>
    <w:rsid w:val="00EC3425"/>
    <w:rsid w:val="00EC34E5"/>
    <w:rsid w:val="00EC39FA"/>
    <w:rsid w:val="00EC3AE3"/>
    <w:rsid w:val="00EC3C02"/>
    <w:rsid w:val="00EC3ECF"/>
    <w:rsid w:val="00EC3FA6"/>
    <w:rsid w:val="00EC4207"/>
    <w:rsid w:val="00EC434A"/>
    <w:rsid w:val="00EC44FD"/>
    <w:rsid w:val="00EC4857"/>
    <w:rsid w:val="00EC48DC"/>
    <w:rsid w:val="00EC495D"/>
    <w:rsid w:val="00EC4D9B"/>
    <w:rsid w:val="00EC51CC"/>
    <w:rsid w:val="00EC5511"/>
    <w:rsid w:val="00EC5653"/>
    <w:rsid w:val="00EC5781"/>
    <w:rsid w:val="00EC5816"/>
    <w:rsid w:val="00EC58B8"/>
    <w:rsid w:val="00EC5A77"/>
    <w:rsid w:val="00EC5BFE"/>
    <w:rsid w:val="00EC5D57"/>
    <w:rsid w:val="00EC65C8"/>
    <w:rsid w:val="00EC6640"/>
    <w:rsid w:val="00EC66E3"/>
    <w:rsid w:val="00EC6A60"/>
    <w:rsid w:val="00EC6C96"/>
    <w:rsid w:val="00EC6E07"/>
    <w:rsid w:val="00EC6FE8"/>
    <w:rsid w:val="00EC7121"/>
    <w:rsid w:val="00EC71CE"/>
    <w:rsid w:val="00EC71DC"/>
    <w:rsid w:val="00EC75CA"/>
    <w:rsid w:val="00EC7819"/>
    <w:rsid w:val="00EC78ED"/>
    <w:rsid w:val="00EC79EF"/>
    <w:rsid w:val="00EC7B72"/>
    <w:rsid w:val="00EC7BA5"/>
    <w:rsid w:val="00ED00E5"/>
    <w:rsid w:val="00ED08BA"/>
    <w:rsid w:val="00ED0922"/>
    <w:rsid w:val="00ED1006"/>
    <w:rsid w:val="00ED11B4"/>
    <w:rsid w:val="00ED1288"/>
    <w:rsid w:val="00ED1402"/>
    <w:rsid w:val="00ED160E"/>
    <w:rsid w:val="00ED195C"/>
    <w:rsid w:val="00ED19B6"/>
    <w:rsid w:val="00ED1A20"/>
    <w:rsid w:val="00ED1A2A"/>
    <w:rsid w:val="00ED1A43"/>
    <w:rsid w:val="00ED20C6"/>
    <w:rsid w:val="00ED21C1"/>
    <w:rsid w:val="00ED2689"/>
    <w:rsid w:val="00ED2A3A"/>
    <w:rsid w:val="00ED2A43"/>
    <w:rsid w:val="00ED2C67"/>
    <w:rsid w:val="00ED3482"/>
    <w:rsid w:val="00ED34D1"/>
    <w:rsid w:val="00ED3E99"/>
    <w:rsid w:val="00ED3FD4"/>
    <w:rsid w:val="00ED41B9"/>
    <w:rsid w:val="00ED4389"/>
    <w:rsid w:val="00ED45CB"/>
    <w:rsid w:val="00ED4619"/>
    <w:rsid w:val="00ED46BD"/>
    <w:rsid w:val="00ED4752"/>
    <w:rsid w:val="00ED4872"/>
    <w:rsid w:val="00ED48ED"/>
    <w:rsid w:val="00ED4986"/>
    <w:rsid w:val="00ED49A8"/>
    <w:rsid w:val="00ED4BEF"/>
    <w:rsid w:val="00ED4DF3"/>
    <w:rsid w:val="00ED4F50"/>
    <w:rsid w:val="00ED5090"/>
    <w:rsid w:val="00ED521A"/>
    <w:rsid w:val="00ED56C3"/>
    <w:rsid w:val="00ED5726"/>
    <w:rsid w:val="00ED5778"/>
    <w:rsid w:val="00ED5DAF"/>
    <w:rsid w:val="00ED6413"/>
    <w:rsid w:val="00ED6657"/>
    <w:rsid w:val="00ED6717"/>
    <w:rsid w:val="00ED67C9"/>
    <w:rsid w:val="00ED68E5"/>
    <w:rsid w:val="00ED6952"/>
    <w:rsid w:val="00ED706A"/>
    <w:rsid w:val="00ED72D3"/>
    <w:rsid w:val="00ED78CB"/>
    <w:rsid w:val="00ED7BBF"/>
    <w:rsid w:val="00ED7E0B"/>
    <w:rsid w:val="00ED7F02"/>
    <w:rsid w:val="00ED7F2B"/>
    <w:rsid w:val="00EE00C7"/>
    <w:rsid w:val="00EE022C"/>
    <w:rsid w:val="00EE0289"/>
    <w:rsid w:val="00EE02D2"/>
    <w:rsid w:val="00EE0364"/>
    <w:rsid w:val="00EE04D9"/>
    <w:rsid w:val="00EE0655"/>
    <w:rsid w:val="00EE07E5"/>
    <w:rsid w:val="00EE0BE5"/>
    <w:rsid w:val="00EE0C52"/>
    <w:rsid w:val="00EE0D99"/>
    <w:rsid w:val="00EE1070"/>
    <w:rsid w:val="00EE13A2"/>
    <w:rsid w:val="00EE14A8"/>
    <w:rsid w:val="00EE14CB"/>
    <w:rsid w:val="00EE14E9"/>
    <w:rsid w:val="00EE16F7"/>
    <w:rsid w:val="00EE184B"/>
    <w:rsid w:val="00EE198D"/>
    <w:rsid w:val="00EE1D84"/>
    <w:rsid w:val="00EE1E2F"/>
    <w:rsid w:val="00EE2245"/>
    <w:rsid w:val="00EE22BF"/>
    <w:rsid w:val="00EE258F"/>
    <w:rsid w:val="00EE27D0"/>
    <w:rsid w:val="00EE2B44"/>
    <w:rsid w:val="00EE2B63"/>
    <w:rsid w:val="00EE2C64"/>
    <w:rsid w:val="00EE2F62"/>
    <w:rsid w:val="00EE30F7"/>
    <w:rsid w:val="00EE3753"/>
    <w:rsid w:val="00EE37BB"/>
    <w:rsid w:val="00EE3EF5"/>
    <w:rsid w:val="00EE3F8F"/>
    <w:rsid w:val="00EE4350"/>
    <w:rsid w:val="00EE43A7"/>
    <w:rsid w:val="00EE4476"/>
    <w:rsid w:val="00EE4484"/>
    <w:rsid w:val="00EE4751"/>
    <w:rsid w:val="00EE47E8"/>
    <w:rsid w:val="00EE4841"/>
    <w:rsid w:val="00EE4A8B"/>
    <w:rsid w:val="00EE4B72"/>
    <w:rsid w:val="00EE4C84"/>
    <w:rsid w:val="00EE4E1F"/>
    <w:rsid w:val="00EE5066"/>
    <w:rsid w:val="00EE5083"/>
    <w:rsid w:val="00EE51A6"/>
    <w:rsid w:val="00EE529F"/>
    <w:rsid w:val="00EE5334"/>
    <w:rsid w:val="00EE561E"/>
    <w:rsid w:val="00EE5869"/>
    <w:rsid w:val="00EE5C0E"/>
    <w:rsid w:val="00EE5F1B"/>
    <w:rsid w:val="00EE6363"/>
    <w:rsid w:val="00EE6647"/>
    <w:rsid w:val="00EE6973"/>
    <w:rsid w:val="00EE6AF4"/>
    <w:rsid w:val="00EE6D90"/>
    <w:rsid w:val="00EE74B8"/>
    <w:rsid w:val="00EE76D4"/>
    <w:rsid w:val="00EE78E5"/>
    <w:rsid w:val="00EE793A"/>
    <w:rsid w:val="00EE7CC7"/>
    <w:rsid w:val="00EE7D0C"/>
    <w:rsid w:val="00EE7E13"/>
    <w:rsid w:val="00EF005A"/>
    <w:rsid w:val="00EF03A7"/>
    <w:rsid w:val="00EF03AA"/>
    <w:rsid w:val="00EF08C0"/>
    <w:rsid w:val="00EF09AB"/>
    <w:rsid w:val="00EF0A0E"/>
    <w:rsid w:val="00EF0A12"/>
    <w:rsid w:val="00EF0BD6"/>
    <w:rsid w:val="00EF0D40"/>
    <w:rsid w:val="00EF1616"/>
    <w:rsid w:val="00EF1819"/>
    <w:rsid w:val="00EF1882"/>
    <w:rsid w:val="00EF18FE"/>
    <w:rsid w:val="00EF1A29"/>
    <w:rsid w:val="00EF1A8C"/>
    <w:rsid w:val="00EF1CC8"/>
    <w:rsid w:val="00EF1E2A"/>
    <w:rsid w:val="00EF1E33"/>
    <w:rsid w:val="00EF2671"/>
    <w:rsid w:val="00EF2BD6"/>
    <w:rsid w:val="00EF2BF6"/>
    <w:rsid w:val="00EF2DEB"/>
    <w:rsid w:val="00EF2F3C"/>
    <w:rsid w:val="00EF37FA"/>
    <w:rsid w:val="00EF3866"/>
    <w:rsid w:val="00EF4004"/>
    <w:rsid w:val="00EF4111"/>
    <w:rsid w:val="00EF43FC"/>
    <w:rsid w:val="00EF468C"/>
    <w:rsid w:val="00EF4B44"/>
    <w:rsid w:val="00EF4E0B"/>
    <w:rsid w:val="00EF506E"/>
    <w:rsid w:val="00EF530E"/>
    <w:rsid w:val="00EF53B4"/>
    <w:rsid w:val="00EF5662"/>
    <w:rsid w:val="00EF5787"/>
    <w:rsid w:val="00EF584C"/>
    <w:rsid w:val="00EF595E"/>
    <w:rsid w:val="00EF5AA2"/>
    <w:rsid w:val="00EF5F32"/>
    <w:rsid w:val="00EF60D0"/>
    <w:rsid w:val="00EF61E8"/>
    <w:rsid w:val="00EF6435"/>
    <w:rsid w:val="00EF71B9"/>
    <w:rsid w:val="00EF721F"/>
    <w:rsid w:val="00EF76FD"/>
    <w:rsid w:val="00EF78B7"/>
    <w:rsid w:val="00EF78DF"/>
    <w:rsid w:val="00EF7BB4"/>
    <w:rsid w:val="00EF7BEF"/>
    <w:rsid w:val="00EF7BF8"/>
    <w:rsid w:val="00F00095"/>
    <w:rsid w:val="00F000D9"/>
    <w:rsid w:val="00F00A7B"/>
    <w:rsid w:val="00F00C45"/>
    <w:rsid w:val="00F00D01"/>
    <w:rsid w:val="00F00F0C"/>
    <w:rsid w:val="00F00FDB"/>
    <w:rsid w:val="00F0141B"/>
    <w:rsid w:val="00F0145A"/>
    <w:rsid w:val="00F01601"/>
    <w:rsid w:val="00F01A08"/>
    <w:rsid w:val="00F01A90"/>
    <w:rsid w:val="00F01AD2"/>
    <w:rsid w:val="00F01B71"/>
    <w:rsid w:val="00F01BA1"/>
    <w:rsid w:val="00F01F66"/>
    <w:rsid w:val="00F01F76"/>
    <w:rsid w:val="00F01FBB"/>
    <w:rsid w:val="00F020D1"/>
    <w:rsid w:val="00F02148"/>
    <w:rsid w:val="00F022BB"/>
    <w:rsid w:val="00F02310"/>
    <w:rsid w:val="00F0233B"/>
    <w:rsid w:val="00F023B7"/>
    <w:rsid w:val="00F02422"/>
    <w:rsid w:val="00F02634"/>
    <w:rsid w:val="00F0269B"/>
    <w:rsid w:val="00F026AE"/>
    <w:rsid w:val="00F02801"/>
    <w:rsid w:val="00F028E7"/>
    <w:rsid w:val="00F029E5"/>
    <w:rsid w:val="00F02C1D"/>
    <w:rsid w:val="00F02C69"/>
    <w:rsid w:val="00F02EC9"/>
    <w:rsid w:val="00F02FEF"/>
    <w:rsid w:val="00F035A6"/>
    <w:rsid w:val="00F03854"/>
    <w:rsid w:val="00F0398A"/>
    <w:rsid w:val="00F03BE5"/>
    <w:rsid w:val="00F03BF7"/>
    <w:rsid w:val="00F03C78"/>
    <w:rsid w:val="00F04197"/>
    <w:rsid w:val="00F048C9"/>
    <w:rsid w:val="00F0491D"/>
    <w:rsid w:val="00F04924"/>
    <w:rsid w:val="00F0528D"/>
    <w:rsid w:val="00F053EB"/>
    <w:rsid w:val="00F05407"/>
    <w:rsid w:val="00F05419"/>
    <w:rsid w:val="00F05718"/>
    <w:rsid w:val="00F057AB"/>
    <w:rsid w:val="00F057CA"/>
    <w:rsid w:val="00F05E9B"/>
    <w:rsid w:val="00F05F79"/>
    <w:rsid w:val="00F0620E"/>
    <w:rsid w:val="00F06294"/>
    <w:rsid w:val="00F06299"/>
    <w:rsid w:val="00F06308"/>
    <w:rsid w:val="00F0668E"/>
    <w:rsid w:val="00F066D2"/>
    <w:rsid w:val="00F0671D"/>
    <w:rsid w:val="00F06C67"/>
    <w:rsid w:val="00F06D4A"/>
    <w:rsid w:val="00F06D8A"/>
    <w:rsid w:val="00F06DFD"/>
    <w:rsid w:val="00F06E34"/>
    <w:rsid w:val="00F07080"/>
    <w:rsid w:val="00F071D1"/>
    <w:rsid w:val="00F07255"/>
    <w:rsid w:val="00F07533"/>
    <w:rsid w:val="00F07790"/>
    <w:rsid w:val="00F07AC4"/>
    <w:rsid w:val="00F07AF5"/>
    <w:rsid w:val="00F07C0D"/>
    <w:rsid w:val="00F10037"/>
    <w:rsid w:val="00F1019C"/>
    <w:rsid w:val="00F102A4"/>
    <w:rsid w:val="00F10629"/>
    <w:rsid w:val="00F1064D"/>
    <w:rsid w:val="00F10830"/>
    <w:rsid w:val="00F108FE"/>
    <w:rsid w:val="00F10AC0"/>
    <w:rsid w:val="00F10ADA"/>
    <w:rsid w:val="00F10DCD"/>
    <w:rsid w:val="00F10E1F"/>
    <w:rsid w:val="00F10FF9"/>
    <w:rsid w:val="00F11111"/>
    <w:rsid w:val="00F1176F"/>
    <w:rsid w:val="00F118F5"/>
    <w:rsid w:val="00F11D73"/>
    <w:rsid w:val="00F11DE3"/>
    <w:rsid w:val="00F12082"/>
    <w:rsid w:val="00F121B8"/>
    <w:rsid w:val="00F12202"/>
    <w:rsid w:val="00F1256D"/>
    <w:rsid w:val="00F128F4"/>
    <w:rsid w:val="00F12947"/>
    <w:rsid w:val="00F12A63"/>
    <w:rsid w:val="00F12B2C"/>
    <w:rsid w:val="00F12CD9"/>
    <w:rsid w:val="00F12DCB"/>
    <w:rsid w:val="00F12E0C"/>
    <w:rsid w:val="00F130FE"/>
    <w:rsid w:val="00F13145"/>
    <w:rsid w:val="00F13228"/>
    <w:rsid w:val="00F13239"/>
    <w:rsid w:val="00F1325B"/>
    <w:rsid w:val="00F13261"/>
    <w:rsid w:val="00F13293"/>
    <w:rsid w:val="00F135BB"/>
    <w:rsid w:val="00F13602"/>
    <w:rsid w:val="00F136F1"/>
    <w:rsid w:val="00F13C55"/>
    <w:rsid w:val="00F13CDD"/>
    <w:rsid w:val="00F13D79"/>
    <w:rsid w:val="00F13DED"/>
    <w:rsid w:val="00F13F87"/>
    <w:rsid w:val="00F14132"/>
    <w:rsid w:val="00F142D7"/>
    <w:rsid w:val="00F143D1"/>
    <w:rsid w:val="00F143FF"/>
    <w:rsid w:val="00F1457B"/>
    <w:rsid w:val="00F145C2"/>
    <w:rsid w:val="00F146E1"/>
    <w:rsid w:val="00F148E4"/>
    <w:rsid w:val="00F14EA5"/>
    <w:rsid w:val="00F14EDB"/>
    <w:rsid w:val="00F152C5"/>
    <w:rsid w:val="00F158F6"/>
    <w:rsid w:val="00F159CA"/>
    <w:rsid w:val="00F15D15"/>
    <w:rsid w:val="00F15F02"/>
    <w:rsid w:val="00F15FA5"/>
    <w:rsid w:val="00F1606A"/>
    <w:rsid w:val="00F16214"/>
    <w:rsid w:val="00F1625B"/>
    <w:rsid w:val="00F16472"/>
    <w:rsid w:val="00F16910"/>
    <w:rsid w:val="00F169A3"/>
    <w:rsid w:val="00F169B7"/>
    <w:rsid w:val="00F169DB"/>
    <w:rsid w:val="00F16E28"/>
    <w:rsid w:val="00F16FFA"/>
    <w:rsid w:val="00F170F8"/>
    <w:rsid w:val="00F17200"/>
    <w:rsid w:val="00F17422"/>
    <w:rsid w:val="00F174C0"/>
    <w:rsid w:val="00F17509"/>
    <w:rsid w:val="00F1789A"/>
    <w:rsid w:val="00F1794B"/>
    <w:rsid w:val="00F17BBB"/>
    <w:rsid w:val="00F17C12"/>
    <w:rsid w:val="00F17CAB"/>
    <w:rsid w:val="00F17DFA"/>
    <w:rsid w:val="00F20148"/>
    <w:rsid w:val="00F2027D"/>
    <w:rsid w:val="00F202A1"/>
    <w:rsid w:val="00F2042D"/>
    <w:rsid w:val="00F2055A"/>
    <w:rsid w:val="00F20580"/>
    <w:rsid w:val="00F209B7"/>
    <w:rsid w:val="00F2120A"/>
    <w:rsid w:val="00F21342"/>
    <w:rsid w:val="00F215E6"/>
    <w:rsid w:val="00F215EB"/>
    <w:rsid w:val="00F216CC"/>
    <w:rsid w:val="00F219BB"/>
    <w:rsid w:val="00F21B74"/>
    <w:rsid w:val="00F21CCA"/>
    <w:rsid w:val="00F21E74"/>
    <w:rsid w:val="00F21FDE"/>
    <w:rsid w:val="00F22659"/>
    <w:rsid w:val="00F226CA"/>
    <w:rsid w:val="00F2273D"/>
    <w:rsid w:val="00F23040"/>
    <w:rsid w:val="00F230E0"/>
    <w:rsid w:val="00F23135"/>
    <w:rsid w:val="00F23260"/>
    <w:rsid w:val="00F2375E"/>
    <w:rsid w:val="00F2376F"/>
    <w:rsid w:val="00F23797"/>
    <w:rsid w:val="00F2380F"/>
    <w:rsid w:val="00F23B79"/>
    <w:rsid w:val="00F23D04"/>
    <w:rsid w:val="00F23E59"/>
    <w:rsid w:val="00F23EED"/>
    <w:rsid w:val="00F23FDE"/>
    <w:rsid w:val="00F241D7"/>
    <w:rsid w:val="00F243D8"/>
    <w:rsid w:val="00F248B2"/>
    <w:rsid w:val="00F24B96"/>
    <w:rsid w:val="00F24E5D"/>
    <w:rsid w:val="00F2571F"/>
    <w:rsid w:val="00F25AD4"/>
    <w:rsid w:val="00F25ADB"/>
    <w:rsid w:val="00F25EE7"/>
    <w:rsid w:val="00F260F1"/>
    <w:rsid w:val="00F2648F"/>
    <w:rsid w:val="00F2699C"/>
    <w:rsid w:val="00F26A90"/>
    <w:rsid w:val="00F26B53"/>
    <w:rsid w:val="00F26FCC"/>
    <w:rsid w:val="00F27210"/>
    <w:rsid w:val="00F27446"/>
    <w:rsid w:val="00F274F6"/>
    <w:rsid w:val="00F27839"/>
    <w:rsid w:val="00F27C4B"/>
    <w:rsid w:val="00F3013A"/>
    <w:rsid w:val="00F3058B"/>
    <w:rsid w:val="00F30737"/>
    <w:rsid w:val="00F30828"/>
    <w:rsid w:val="00F30BFC"/>
    <w:rsid w:val="00F30CD6"/>
    <w:rsid w:val="00F313D6"/>
    <w:rsid w:val="00F3149A"/>
    <w:rsid w:val="00F31668"/>
    <w:rsid w:val="00F316E8"/>
    <w:rsid w:val="00F31743"/>
    <w:rsid w:val="00F317B0"/>
    <w:rsid w:val="00F317B7"/>
    <w:rsid w:val="00F31AF3"/>
    <w:rsid w:val="00F31B1D"/>
    <w:rsid w:val="00F31BC8"/>
    <w:rsid w:val="00F31C1A"/>
    <w:rsid w:val="00F31FE2"/>
    <w:rsid w:val="00F3208A"/>
    <w:rsid w:val="00F3208F"/>
    <w:rsid w:val="00F3232F"/>
    <w:rsid w:val="00F327A4"/>
    <w:rsid w:val="00F32834"/>
    <w:rsid w:val="00F32AE0"/>
    <w:rsid w:val="00F32B88"/>
    <w:rsid w:val="00F32BB2"/>
    <w:rsid w:val="00F32D4F"/>
    <w:rsid w:val="00F32F93"/>
    <w:rsid w:val="00F330CD"/>
    <w:rsid w:val="00F33540"/>
    <w:rsid w:val="00F33736"/>
    <w:rsid w:val="00F3382E"/>
    <w:rsid w:val="00F33B0E"/>
    <w:rsid w:val="00F33FC2"/>
    <w:rsid w:val="00F34410"/>
    <w:rsid w:val="00F34808"/>
    <w:rsid w:val="00F3485C"/>
    <w:rsid w:val="00F348F2"/>
    <w:rsid w:val="00F34B5D"/>
    <w:rsid w:val="00F34D08"/>
    <w:rsid w:val="00F352A0"/>
    <w:rsid w:val="00F352C1"/>
    <w:rsid w:val="00F35651"/>
    <w:rsid w:val="00F35856"/>
    <w:rsid w:val="00F35A2D"/>
    <w:rsid w:val="00F35A69"/>
    <w:rsid w:val="00F35C2C"/>
    <w:rsid w:val="00F35C60"/>
    <w:rsid w:val="00F35DB6"/>
    <w:rsid w:val="00F35DD8"/>
    <w:rsid w:val="00F35E93"/>
    <w:rsid w:val="00F35EBB"/>
    <w:rsid w:val="00F3623B"/>
    <w:rsid w:val="00F3657A"/>
    <w:rsid w:val="00F36760"/>
    <w:rsid w:val="00F367CA"/>
    <w:rsid w:val="00F36C2C"/>
    <w:rsid w:val="00F37145"/>
    <w:rsid w:val="00F3715A"/>
    <w:rsid w:val="00F3717F"/>
    <w:rsid w:val="00F37464"/>
    <w:rsid w:val="00F378B6"/>
    <w:rsid w:val="00F3798C"/>
    <w:rsid w:val="00F37A08"/>
    <w:rsid w:val="00F40237"/>
    <w:rsid w:val="00F404B8"/>
    <w:rsid w:val="00F40517"/>
    <w:rsid w:val="00F409A1"/>
    <w:rsid w:val="00F40CF1"/>
    <w:rsid w:val="00F40F0C"/>
    <w:rsid w:val="00F40FD8"/>
    <w:rsid w:val="00F411F3"/>
    <w:rsid w:val="00F415F7"/>
    <w:rsid w:val="00F41AC8"/>
    <w:rsid w:val="00F41CB8"/>
    <w:rsid w:val="00F41D1D"/>
    <w:rsid w:val="00F41D9E"/>
    <w:rsid w:val="00F41F6D"/>
    <w:rsid w:val="00F421EA"/>
    <w:rsid w:val="00F427D5"/>
    <w:rsid w:val="00F42CEC"/>
    <w:rsid w:val="00F42DF8"/>
    <w:rsid w:val="00F42EBF"/>
    <w:rsid w:val="00F43688"/>
    <w:rsid w:val="00F439AA"/>
    <w:rsid w:val="00F441B1"/>
    <w:rsid w:val="00F44240"/>
    <w:rsid w:val="00F44248"/>
    <w:rsid w:val="00F446E0"/>
    <w:rsid w:val="00F44D56"/>
    <w:rsid w:val="00F45092"/>
    <w:rsid w:val="00F45361"/>
    <w:rsid w:val="00F455D7"/>
    <w:rsid w:val="00F4580E"/>
    <w:rsid w:val="00F460F7"/>
    <w:rsid w:val="00F46577"/>
    <w:rsid w:val="00F4663E"/>
    <w:rsid w:val="00F469D4"/>
    <w:rsid w:val="00F46B43"/>
    <w:rsid w:val="00F46BAE"/>
    <w:rsid w:val="00F46C47"/>
    <w:rsid w:val="00F47387"/>
    <w:rsid w:val="00F475C9"/>
    <w:rsid w:val="00F475D7"/>
    <w:rsid w:val="00F4766C"/>
    <w:rsid w:val="00F47812"/>
    <w:rsid w:val="00F47BD8"/>
    <w:rsid w:val="00F47CF0"/>
    <w:rsid w:val="00F47FA0"/>
    <w:rsid w:val="00F501A9"/>
    <w:rsid w:val="00F5032A"/>
    <w:rsid w:val="00F50341"/>
    <w:rsid w:val="00F50501"/>
    <w:rsid w:val="00F5060E"/>
    <w:rsid w:val="00F50674"/>
    <w:rsid w:val="00F507D1"/>
    <w:rsid w:val="00F50901"/>
    <w:rsid w:val="00F509EE"/>
    <w:rsid w:val="00F50AF0"/>
    <w:rsid w:val="00F50CC6"/>
    <w:rsid w:val="00F50D9A"/>
    <w:rsid w:val="00F511A0"/>
    <w:rsid w:val="00F51290"/>
    <w:rsid w:val="00F512D8"/>
    <w:rsid w:val="00F51581"/>
    <w:rsid w:val="00F51772"/>
    <w:rsid w:val="00F517EF"/>
    <w:rsid w:val="00F519CE"/>
    <w:rsid w:val="00F51AC4"/>
    <w:rsid w:val="00F51ADA"/>
    <w:rsid w:val="00F51CB1"/>
    <w:rsid w:val="00F51E0B"/>
    <w:rsid w:val="00F51EC8"/>
    <w:rsid w:val="00F52080"/>
    <w:rsid w:val="00F52192"/>
    <w:rsid w:val="00F521F4"/>
    <w:rsid w:val="00F52298"/>
    <w:rsid w:val="00F527D5"/>
    <w:rsid w:val="00F529FA"/>
    <w:rsid w:val="00F52B2F"/>
    <w:rsid w:val="00F52E2E"/>
    <w:rsid w:val="00F52E58"/>
    <w:rsid w:val="00F52E9F"/>
    <w:rsid w:val="00F53450"/>
    <w:rsid w:val="00F535FF"/>
    <w:rsid w:val="00F5383C"/>
    <w:rsid w:val="00F5388F"/>
    <w:rsid w:val="00F53938"/>
    <w:rsid w:val="00F53B85"/>
    <w:rsid w:val="00F53C00"/>
    <w:rsid w:val="00F53EDB"/>
    <w:rsid w:val="00F54566"/>
    <w:rsid w:val="00F5457F"/>
    <w:rsid w:val="00F547EA"/>
    <w:rsid w:val="00F54B52"/>
    <w:rsid w:val="00F54EB2"/>
    <w:rsid w:val="00F55111"/>
    <w:rsid w:val="00F553F8"/>
    <w:rsid w:val="00F55649"/>
    <w:rsid w:val="00F5567D"/>
    <w:rsid w:val="00F556A1"/>
    <w:rsid w:val="00F556CF"/>
    <w:rsid w:val="00F557E0"/>
    <w:rsid w:val="00F55E14"/>
    <w:rsid w:val="00F5600C"/>
    <w:rsid w:val="00F56016"/>
    <w:rsid w:val="00F5601E"/>
    <w:rsid w:val="00F562A0"/>
    <w:rsid w:val="00F56382"/>
    <w:rsid w:val="00F563D4"/>
    <w:rsid w:val="00F56470"/>
    <w:rsid w:val="00F56B2A"/>
    <w:rsid w:val="00F56D5A"/>
    <w:rsid w:val="00F56EAA"/>
    <w:rsid w:val="00F56FE2"/>
    <w:rsid w:val="00F5750A"/>
    <w:rsid w:val="00F5798F"/>
    <w:rsid w:val="00F57CAC"/>
    <w:rsid w:val="00F57E28"/>
    <w:rsid w:val="00F57F95"/>
    <w:rsid w:val="00F60146"/>
    <w:rsid w:val="00F60158"/>
    <w:rsid w:val="00F60203"/>
    <w:rsid w:val="00F60204"/>
    <w:rsid w:val="00F60250"/>
    <w:rsid w:val="00F603BD"/>
    <w:rsid w:val="00F605F5"/>
    <w:rsid w:val="00F606DD"/>
    <w:rsid w:val="00F607C5"/>
    <w:rsid w:val="00F60933"/>
    <w:rsid w:val="00F60988"/>
    <w:rsid w:val="00F60B85"/>
    <w:rsid w:val="00F60DEA"/>
    <w:rsid w:val="00F61018"/>
    <w:rsid w:val="00F6109F"/>
    <w:rsid w:val="00F61266"/>
    <w:rsid w:val="00F617EB"/>
    <w:rsid w:val="00F61A7E"/>
    <w:rsid w:val="00F61B6B"/>
    <w:rsid w:val="00F61DB8"/>
    <w:rsid w:val="00F6226B"/>
    <w:rsid w:val="00F62426"/>
    <w:rsid w:val="00F624ED"/>
    <w:rsid w:val="00F62680"/>
    <w:rsid w:val="00F62917"/>
    <w:rsid w:val="00F62BDA"/>
    <w:rsid w:val="00F62CC0"/>
    <w:rsid w:val="00F62DA9"/>
    <w:rsid w:val="00F6302A"/>
    <w:rsid w:val="00F6306A"/>
    <w:rsid w:val="00F630CD"/>
    <w:rsid w:val="00F63128"/>
    <w:rsid w:val="00F6339D"/>
    <w:rsid w:val="00F63408"/>
    <w:rsid w:val="00F63531"/>
    <w:rsid w:val="00F63584"/>
    <w:rsid w:val="00F63590"/>
    <w:rsid w:val="00F636FB"/>
    <w:rsid w:val="00F637D3"/>
    <w:rsid w:val="00F6393C"/>
    <w:rsid w:val="00F63950"/>
    <w:rsid w:val="00F63A8F"/>
    <w:rsid w:val="00F63A95"/>
    <w:rsid w:val="00F63E67"/>
    <w:rsid w:val="00F63F71"/>
    <w:rsid w:val="00F6402A"/>
    <w:rsid w:val="00F64142"/>
    <w:rsid w:val="00F6458D"/>
    <w:rsid w:val="00F6473A"/>
    <w:rsid w:val="00F64ADA"/>
    <w:rsid w:val="00F64C2B"/>
    <w:rsid w:val="00F64C6C"/>
    <w:rsid w:val="00F64D3D"/>
    <w:rsid w:val="00F64E66"/>
    <w:rsid w:val="00F651BE"/>
    <w:rsid w:val="00F65329"/>
    <w:rsid w:val="00F65333"/>
    <w:rsid w:val="00F65373"/>
    <w:rsid w:val="00F653A9"/>
    <w:rsid w:val="00F6547F"/>
    <w:rsid w:val="00F65820"/>
    <w:rsid w:val="00F65BE9"/>
    <w:rsid w:val="00F66014"/>
    <w:rsid w:val="00F66612"/>
    <w:rsid w:val="00F66717"/>
    <w:rsid w:val="00F6677B"/>
    <w:rsid w:val="00F66918"/>
    <w:rsid w:val="00F66BC7"/>
    <w:rsid w:val="00F66D69"/>
    <w:rsid w:val="00F66EA8"/>
    <w:rsid w:val="00F67188"/>
    <w:rsid w:val="00F671A3"/>
    <w:rsid w:val="00F672BC"/>
    <w:rsid w:val="00F6784D"/>
    <w:rsid w:val="00F6799F"/>
    <w:rsid w:val="00F67B83"/>
    <w:rsid w:val="00F67C4A"/>
    <w:rsid w:val="00F67D15"/>
    <w:rsid w:val="00F67F53"/>
    <w:rsid w:val="00F703BE"/>
    <w:rsid w:val="00F703F5"/>
    <w:rsid w:val="00F70571"/>
    <w:rsid w:val="00F70765"/>
    <w:rsid w:val="00F7078A"/>
    <w:rsid w:val="00F70964"/>
    <w:rsid w:val="00F70ABB"/>
    <w:rsid w:val="00F70BFE"/>
    <w:rsid w:val="00F70EFC"/>
    <w:rsid w:val="00F71507"/>
    <w:rsid w:val="00F7152C"/>
    <w:rsid w:val="00F715ED"/>
    <w:rsid w:val="00F71818"/>
    <w:rsid w:val="00F719F5"/>
    <w:rsid w:val="00F71F69"/>
    <w:rsid w:val="00F72526"/>
    <w:rsid w:val="00F726CD"/>
    <w:rsid w:val="00F7284C"/>
    <w:rsid w:val="00F729B6"/>
    <w:rsid w:val="00F72B72"/>
    <w:rsid w:val="00F72D29"/>
    <w:rsid w:val="00F73036"/>
    <w:rsid w:val="00F730B6"/>
    <w:rsid w:val="00F731EF"/>
    <w:rsid w:val="00F73599"/>
    <w:rsid w:val="00F7381B"/>
    <w:rsid w:val="00F73916"/>
    <w:rsid w:val="00F73969"/>
    <w:rsid w:val="00F73A55"/>
    <w:rsid w:val="00F73C30"/>
    <w:rsid w:val="00F73F73"/>
    <w:rsid w:val="00F7407D"/>
    <w:rsid w:val="00F7423C"/>
    <w:rsid w:val="00F7426B"/>
    <w:rsid w:val="00F74278"/>
    <w:rsid w:val="00F74557"/>
    <w:rsid w:val="00F7455A"/>
    <w:rsid w:val="00F749BB"/>
    <w:rsid w:val="00F74ADA"/>
    <w:rsid w:val="00F74BB9"/>
    <w:rsid w:val="00F74D2B"/>
    <w:rsid w:val="00F74E00"/>
    <w:rsid w:val="00F74E5A"/>
    <w:rsid w:val="00F74ED9"/>
    <w:rsid w:val="00F74EF0"/>
    <w:rsid w:val="00F7501B"/>
    <w:rsid w:val="00F75051"/>
    <w:rsid w:val="00F75536"/>
    <w:rsid w:val="00F75582"/>
    <w:rsid w:val="00F7579C"/>
    <w:rsid w:val="00F75DF2"/>
    <w:rsid w:val="00F75F45"/>
    <w:rsid w:val="00F76A2E"/>
    <w:rsid w:val="00F76AD7"/>
    <w:rsid w:val="00F76B2D"/>
    <w:rsid w:val="00F76B65"/>
    <w:rsid w:val="00F76BAB"/>
    <w:rsid w:val="00F76E8F"/>
    <w:rsid w:val="00F76EB7"/>
    <w:rsid w:val="00F76EFA"/>
    <w:rsid w:val="00F7717E"/>
    <w:rsid w:val="00F77831"/>
    <w:rsid w:val="00F779B0"/>
    <w:rsid w:val="00F77BF2"/>
    <w:rsid w:val="00F77CEE"/>
    <w:rsid w:val="00F77CF5"/>
    <w:rsid w:val="00F77D45"/>
    <w:rsid w:val="00F77EF0"/>
    <w:rsid w:val="00F804BE"/>
    <w:rsid w:val="00F8096B"/>
    <w:rsid w:val="00F809BA"/>
    <w:rsid w:val="00F80A3C"/>
    <w:rsid w:val="00F80BB8"/>
    <w:rsid w:val="00F80C47"/>
    <w:rsid w:val="00F80CA9"/>
    <w:rsid w:val="00F81080"/>
    <w:rsid w:val="00F81607"/>
    <w:rsid w:val="00F817CE"/>
    <w:rsid w:val="00F819F9"/>
    <w:rsid w:val="00F81B63"/>
    <w:rsid w:val="00F81D62"/>
    <w:rsid w:val="00F81ED2"/>
    <w:rsid w:val="00F820C2"/>
    <w:rsid w:val="00F82180"/>
    <w:rsid w:val="00F8223B"/>
    <w:rsid w:val="00F8224A"/>
    <w:rsid w:val="00F82938"/>
    <w:rsid w:val="00F82E76"/>
    <w:rsid w:val="00F82FFE"/>
    <w:rsid w:val="00F834B4"/>
    <w:rsid w:val="00F838B1"/>
    <w:rsid w:val="00F83D1F"/>
    <w:rsid w:val="00F840F7"/>
    <w:rsid w:val="00F84439"/>
    <w:rsid w:val="00F8445B"/>
    <w:rsid w:val="00F8456C"/>
    <w:rsid w:val="00F84870"/>
    <w:rsid w:val="00F84EDF"/>
    <w:rsid w:val="00F85061"/>
    <w:rsid w:val="00F8507E"/>
    <w:rsid w:val="00F8515E"/>
    <w:rsid w:val="00F85165"/>
    <w:rsid w:val="00F8527B"/>
    <w:rsid w:val="00F852A0"/>
    <w:rsid w:val="00F859D8"/>
    <w:rsid w:val="00F85E2A"/>
    <w:rsid w:val="00F860DA"/>
    <w:rsid w:val="00F867CE"/>
    <w:rsid w:val="00F868F5"/>
    <w:rsid w:val="00F86CD8"/>
    <w:rsid w:val="00F86E9A"/>
    <w:rsid w:val="00F86F23"/>
    <w:rsid w:val="00F8710C"/>
    <w:rsid w:val="00F8770C"/>
    <w:rsid w:val="00F87850"/>
    <w:rsid w:val="00F87D94"/>
    <w:rsid w:val="00F903ED"/>
    <w:rsid w:val="00F9056A"/>
    <w:rsid w:val="00F907A9"/>
    <w:rsid w:val="00F907FE"/>
    <w:rsid w:val="00F90821"/>
    <w:rsid w:val="00F90CA1"/>
    <w:rsid w:val="00F90D47"/>
    <w:rsid w:val="00F90F8D"/>
    <w:rsid w:val="00F91244"/>
    <w:rsid w:val="00F9127E"/>
    <w:rsid w:val="00F91306"/>
    <w:rsid w:val="00F9150A"/>
    <w:rsid w:val="00F91833"/>
    <w:rsid w:val="00F91A26"/>
    <w:rsid w:val="00F91F60"/>
    <w:rsid w:val="00F92172"/>
    <w:rsid w:val="00F92365"/>
    <w:rsid w:val="00F9242F"/>
    <w:rsid w:val="00F92782"/>
    <w:rsid w:val="00F92C88"/>
    <w:rsid w:val="00F92E9F"/>
    <w:rsid w:val="00F92F91"/>
    <w:rsid w:val="00F93040"/>
    <w:rsid w:val="00F93260"/>
    <w:rsid w:val="00F93386"/>
    <w:rsid w:val="00F93723"/>
    <w:rsid w:val="00F93946"/>
    <w:rsid w:val="00F93A46"/>
    <w:rsid w:val="00F93AA9"/>
    <w:rsid w:val="00F93BDB"/>
    <w:rsid w:val="00F93CAC"/>
    <w:rsid w:val="00F93DD2"/>
    <w:rsid w:val="00F942FC"/>
    <w:rsid w:val="00F94742"/>
    <w:rsid w:val="00F949B8"/>
    <w:rsid w:val="00F94FB6"/>
    <w:rsid w:val="00F951FF"/>
    <w:rsid w:val="00F952CA"/>
    <w:rsid w:val="00F953F9"/>
    <w:rsid w:val="00F95428"/>
    <w:rsid w:val="00F95665"/>
    <w:rsid w:val="00F95943"/>
    <w:rsid w:val="00F95A23"/>
    <w:rsid w:val="00F95EA5"/>
    <w:rsid w:val="00F96191"/>
    <w:rsid w:val="00F96211"/>
    <w:rsid w:val="00F96308"/>
    <w:rsid w:val="00F964E5"/>
    <w:rsid w:val="00F9672D"/>
    <w:rsid w:val="00F96985"/>
    <w:rsid w:val="00F96A93"/>
    <w:rsid w:val="00F96C03"/>
    <w:rsid w:val="00F9766E"/>
    <w:rsid w:val="00F97758"/>
    <w:rsid w:val="00F977B3"/>
    <w:rsid w:val="00F97804"/>
    <w:rsid w:val="00F97838"/>
    <w:rsid w:val="00F97AC0"/>
    <w:rsid w:val="00F97D66"/>
    <w:rsid w:val="00FA0321"/>
    <w:rsid w:val="00FA0798"/>
    <w:rsid w:val="00FA0CA4"/>
    <w:rsid w:val="00FA0FD1"/>
    <w:rsid w:val="00FA1390"/>
    <w:rsid w:val="00FA14B4"/>
    <w:rsid w:val="00FA15F0"/>
    <w:rsid w:val="00FA1820"/>
    <w:rsid w:val="00FA1D12"/>
    <w:rsid w:val="00FA20DE"/>
    <w:rsid w:val="00FA25DB"/>
    <w:rsid w:val="00FA2695"/>
    <w:rsid w:val="00FA2723"/>
    <w:rsid w:val="00FA2BB3"/>
    <w:rsid w:val="00FA2DD4"/>
    <w:rsid w:val="00FA3479"/>
    <w:rsid w:val="00FA364A"/>
    <w:rsid w:val="00FA3657"/>
    <w:rsid w:val="00FA384E"/>
    <w:rsid w:val="00FA3C7D"/>
    <w:rsid w:val="00FA3D27"/>
    <w:rsid w:val="00FA3D32"/>
    <w:rsid w:val="00FA3E3C"/>
    <w:rsid w:val="00FA3F04"/>
    <w:rsid w:val="00FA3F58"/>
    <w:rsid w:val="00FA40A5"/>
    <w:rsid w:val="00FA46A5"/>
    <w:rsid w:val="00FA4B98"/>
    <w:rsid w:val="00FA4D30"/>
    <w:rsid w:val="00FA4D62"/>
    <w:rsid w:val="00FA4DC9"/>
    <w:rsid w:val="00FA4EB5"/>
    <w:rsid w:val="00FA4F2C"/>
    <w:rsid w:val="00FA507D"/>
    <w:rsid w:val="00FA51F0"/>
    <w:rsid w:val="00FA522B"/>
    <w:rsid w:val="00FA53C0"/>
    <w:rsid w:val="00FA5B1B"/>
    <w:rsid w:val="00FA5DA7"/>
    <w:rsid w:val="00FA66AE"/>
    <w:rsid w:val="00FA66B7"/>
    <w:rsid w:val="00FA67F5"/>
    <w:rsid w:val="00FA6B5E"/>
    <w:rsid w:val="00FA6C70"/>
    <w:rsid w:val="00FA7112"/>
    <w:rsid w:val="00FA742F"/>
    <w:rsid w:val="00FA75CC"/>
    <w:rsid w:val="00FA76E0"/>
    <w:rsid w:val="00FA7943"/>
    <w:rsid w:val="00FA7FD7"/>
    <w:rsid w:val="00FA7FE3"/>
    <w:rsid w:val="00FB0148"/>
    <w:rsid w:val="00FB055A"/>
    <w:rsid w:val="00FB0DE4"/>
    <w:rsid w:val="00FB0EC1"/>
    <w:rsid w:val="00FB102F"/>
    <w:rsid w:val="00FB13BE"/>
    <w:rsid w:val="00FB1757"/>
    <w:rsid w:val="00FB180E"/>
    <w:rsid w:val="00FB1818"/>
    <w:rsid w:val="00FB1A3C"/>
    <w:rsid w:val="00FB1E5A"/>
    <w:rsid w:val="00FB1E5D"/>
    <w:rsid w:val="00FB1EFD"/>
    <w:rsid w:val="00FB222F"/>
    <w:rsid w:val="00FB2B01"/>
    <w:rsid w:val="00FB2CDA"/>
    <w:rsid w:val="00FB2D15"/>
    <w:rsid w:val="00FB2F20"/>
    <w:rsid w:val="00FB2F8A"/>
    <w:rsid w:val="00FB310E"/>
    <w:rsid w:val="00FB3222"/>
    <w:rsid w:val="00FB3293"/>
    <w:rsid w:val="00FB3452"/>
    <w:rsid w:val="00FB3690"/>
    <w:rsid w:val="00FB3811"/>
    <w:rsid w:val="00FB3924"/>
    <w:rsid w:val="00FB3A8D"/>
    <w:rsid w:val="00FB3C27"/>
    <w:rsid w:val="00FB3C70"/>
    <w:rsid w:val="00FB3DB1"/>
    <w:rsid w:val="00FB3DF7"/>
    <w:rsid w:val="00FB4325"/>
    <w:rsid w:val="00FB4915"/>
    <w:rsid w:val="00FB493D"/>
    <w:rsid w:val="00FB4C80"/>
    <w:rsid w:val="00FB4EA2"/>
    <w:rsid w:val="00FB4FE1"/>
    <w:rsid w:val="00FB50D9"/>
    <w:rsid w:val="00FB520C"/>
    <w:rsid w:val="00FB57FF"/>
    <w:rsid w:val="00FB59C1"/>
    <w:rsid w:val="00FB5A12"/>
    <w:rsid w:val="00FB5A92"/>
    <w:rsid w:val="00FB5B94"/>
    <w:rsid w:val="00FB5BE4"/>
    <w:rsid w:val="00FB5BEE"/>
    <w:rsid w:val="00FB5D68"/>
    <w:rsid w:val="00FB5EC8"/>
    <w:rsid w:val="00FB67D9"/>
    <w:rsid w:val="00FB67DD"/>
    <w:rsid w:val="00FB6A6A"/>
    <w:rsid w:val="00FB6AF9"/>
    <w:rsid w:val="00FB6F9D"/>
    <w:rsid w:val="00FB70F5"/>
    <w:rsid w:val="00FB71F0"/>
    <w:rsid w:val="00FB7324"/>
    <w:rsid w:val="00FB7EE0"/>
    <w:rsid w:val="00FB7F4B"/>
    <w:rsid w:val="00FC00AC"/>
    <w:rsid w:val="00FC02A8"/>
    <w:rsid w:val="00FC037D"/>
    <w:rsid w:val="00FC0744"/>
    <w:rsid w:val="00FC076C"/>
    <w:rsid w:val="00FC0B75"/>
    <w:rsid w:val="00FC12AD"/>
    <w:rsid w:val="00FC1474"/>
    <w:rsid w:val="00FC1591"/>
    <w:rsid w:val="00FC1733"/>
    <w:rsid w:val="00FC1781"/>
    <w:rsid w:val="00FC1987"/>
    <w:rsid w:val="00FC1A2C"/>
    <w:rsid w:val="00FC1AD3"/>
    <w:rsid w:val="00FC1BD9"/>
    <w:rsid w:val="00FC1FB2"/>
    <w:rsid w:val="00FC2391"/>
    <w:rsid w:val="00FC2606"/>
    <w:rsid w:val="00FC2792"/>
    <w:rsid w:val="00FC287A"/>
    <w:rsid w:val="00FC2DCE"/>
    <w:rsid w:val="00FC3019"/>
    <w:rsid w:val="00FC3472"/>
    <w:rsid w:val="00FC36E5"/>
    <w:rsid w:val="00FC38E0"/>
    <w:rsid w:val="00FC3935"/>
    <w:rsid w:val="00FC3B5C"/>
    <w:rsid w:val="00FC3BEA"/>
    <w:rsid w:val="00FC3C74"/>
    <w:rsid w:val="00FC3F2B"/>
    <w:rsid w:val="00FC3FFB"/>
    <w:rsid w:val="00FC4143"/>
    <w:rsid w:val="00FC414B"/>
    <w:rsid w:val="00FC41D1"/>
    <w:rsid w:val="00FC4538"/>
    <w:rsid w:val="00FC47BB"/>
    <w:rsid w:val="00FC4953"/>
    <w:rsid w:val="00FC49C0"/>
    <w:rsid w:val="00FC4B04"/>
    <w:rsid w:val="00FC4B51"/>
    <w:rsid w:val="00FC4DC6"/>
    <w:rsid w:val="00FC4E91"/>
    <w:rsid w:val="00FC4EE2"/>
    <w:rsid w:val="00FC4FE8"/>
    <w:rsid w:val="00FC5078"/>
    <w:rsid w:val="00FC51CF"/>
    <w:rsid w:val="00FC529C"/>
    <w:rsid w:val="00FC53B1"/>
    <w:rsid w:val="00FC5954"/>
    <w:rsid w:val="00FC5ADF"/>
    <w:rsid w:val="00FC5D32"/>
    <w:rsid w:val="00FC5DF0"/>
    <w:rsid w:val="00FC5E4C"/>
    <w:rsid w:val="00FC6328"/>
    <w:rsid w:val="00FC679A"/>
    <w:rsid w:val="00FC6988"/>
    <w:rsid w:val="00FC6B9E"/>
    <w:rsid w:val="00FC6BB0"/>
    <w:rsid w:val="00FC7028"/>
    <w:rsid w:val="00FC7429"/>
    <w:rsid w:val="00FC7911"/>
    <w:rsid w:val="00FC7A98"/>
    <w:rsid w:val="00FC7D4F"/>
    <w:rsid w:val="00FC7D68"/>
    <w:rsid w:val="00FC7F0F"/>
    <w:rsid w:val="00FD07F6"/>
    <w:rsid w:val="00FD093F"/>
    <w:rsid w:val="00FD094B"/>
    <w:rsid w:val="00FD09AB"/>
    <w:rsid w:val="00FD0FF3"/>
    <w:rsid w:val="00FD0FFD"/>
    <w:rsid w:val="00FD104F"/>
    <w:rsid w:val="00FD12C0"/>
    <w:rsid w:val="00FD15E2"/>
    <w:rsid w:val="00FD16A8"/>
    <w:rsid w:val="00FD187B"/>
    <w:rsid w:val="00FD18D6"/>
    <w:rsid w:val="00FD19A9"/>
    <w:rsid w:val="00FD1AC7"/>
    <w:rsid w:val="00FD1EC8"/>
    <w:rsid w:val="00FD221C"/>
    <w:rsid w:val="00FD2309"/>
    <w:rsid w:val="00FD2311"/>
    <w:rsid w:val="00FD23C4"/>
    <w:rsid w:val="00FD23E4"/>
    <w:rsid w:val="00FD245F"/>
    <w:rsid w:val="00FD26FC"/>
    <w:rsid w:val="00FD2928"/>
    <w:rsid w:val="00FD3950"/>
    <w:rsid w:val="00FD3970"/>
    <w:rsid w:val="00FD3A7B"/>
    <w:rsid w:val="00FD3B98"/>
    <w:rsid w:val="00FD3B9B"/>
    <w:rsid w:val="00FD3E81"/>
    <w:rsid w:val="00FD3F3F"/>
    <w:rsid w:val="00FD44B5"/>
    <w:rsid w:val="00FD45FC"/>
    <w:rsid w:val="00FD47ED"/>
    <w:rsid w:val="00FD49CD"/>
    <w:rsid w:val="00FD4BAD"/>
    <w:rsid w:val="00FD4E2B"/>
    <w:rsid w:val="00FD509C"/>
    <w:rsid w:val="00FD5111"/>
    <w:rsid w:val="00FD5231"/>
    <w:rsid w:val="00FD5418"/>
    <w:rsid w:val="00FD572B"/>
    <w:rsid w:val="00FD5D36"/>
    <w:rsid w:val="00FD5D62"/>
    <w:rsid w:val="00FD5F17"/>
    <w:rsid w:val="00FD5F48"/>
    <w:rsid w:val="00FD6B83"/>
    <w:rsid w:val="00FD6E97"/>
    <w:rsid w:val="00FD74DB"/>
    <w:rsid w:val="00FD75B6"/>
    <w:rsid w:val="00FD7660"/>
    <w:rsid w:val="00FD79CA"/>
    <w:rsid w:val="00FD7AD9"/>
    <w:rsid w:val="00FD7C85"/>
    <w:rsid w:val="00FD7E57"/>
    <w:rsid w:val="00FE0040"/>
    <w:rsid w:val="00FE00C5"/>
    <w:rsid w:val="00FE00CA"/>
    <w:rsid w:val="00FE0169"/>
    <w:rsid w:val="00FE0252"/>
    <w:rsid w:val="00FE04CF"/>
    <w:rsid w:val="00FE0655"/>
    <w:rsid w:val="00FE0760"/>
    <w:rsid w:val="00FE0792"/>
    <w:rsid w:val="00FE084D"/>
    <w:rsid w:val="00FE0948"/>
    <w:rsid w:val="00FE0C11"/>
    <w:rsid w:val="00FE0E6F"/>
    <w:rsid w:val="00FE0EDF"/>
    <w:rsid w:val="00FE11C2"/>
    <w:rsid w:val="00FE15E7"/>
    <w:rsid w:val="00FE187A"/>
    <w:rsid w:val="00FE1A84"/>
    <w:rsid w:val="00FE1C0F"/>
    <w:rsid w:val="00FE21FF"/>
    <w:rsid w:val="00FE2262"/>
    <w:rsid w:val="00FE2365"/>
    <w:rsid w:val="00FE26FE"/>
    <w:rsid w:val="00FE27F4"/>
    <w:rsid w:val="00FE2CFD"/>
    <w:rsid w:val="00FE3171"/>
    <w:rsid w:val="00FE3225"/>
    <w:rsid w:val="00FE3268"/>
    <w:rsid w:val="00FE336E"/>
    <w:rsid w:val="00FE345B"/>
    <w:rsid w:val="00FE3503"/>
    <w:rsid w:val="00FE37D7"/>
    <w:rsid w:val="00FE38A8"/>
    <w:rsid w:val="00FE3A32"/>
    <w:rsid w:val="00FE3C50"/>
    <w:rsid w:val="00FE3CC8"/>
    <w:rsid w:val="00FE3DCF"/>
    <w:rsid w:val="00FE3E31"/>
    <w:rsid w:val="00FE414E"/>
    <w:rsid w:val="00FE48B6"/>
    <w:rsid w:val="00FE4B61"/>
    <w:rsid w:val="00FE4C7B"/>
    <w:rsid w:val="00FE4C96"/>
    <w:rsid w:val="00FE4CA5"/>
    <w:rsid w:val="00FE4F8C"/>
    <w:rsid w:val="00FE5252"/>
    <w:rsid w:val="00FE55AD"/>
    <w:rsid w:val="00FE562D"/>
    <w:rsid w:val="00FE5ADB"/>
    <w:rsid w:val="00FE5C25"/>
    <w:rsid w:val="00FE6B21"/>
    <w:rsid w:val="00FE6D9E"/>
    <w:rsid w:val="00FE708D"/>
    <w:rsid w:val="00FE714D"/>
    <w:rsid w:val="00FE7336"/>
    <w:rsid w:val="00FE737E"/>
    <w:rsid w:val="00FE7588"/>
    <w:rsid w:val="00FE75BB"/>
    <w:rsid w:val="00FE75C6"/>
    <w:rsid w:val="00FE7716"/>
    <w:rsid w:val="00FE7838"/>
    <w:rsid w:val="00FE787C"/>
    <w:rsid w:val="00FE7A5E"/>
    <w:rsid w:val="00FE7EC1"/>
    <w:rsid w:val="00FE7FAA"/>
    <w:rsid w:val="00FF000B"/>
    <w:rsid w:val="00FF00FE"/>
    <w:rsid w:val="00FF0133"/>
    <w:rsid w:val="00FF0352"/>
    <w:rsid w:val="00FF0515"/>
    <w:rsid w:val="00FF0553"/>
    <w:rsid w:val="00FF063B"/>
    <w:rsid w:val="00FF077E"/>
    <w:rsid w:val="00FF07E0"/>
    <w:rsid w:val="00FF08BE"/>
    <w:rsid w:val="00FF0CD9"/>
    <w:rsid w:val="00FF118C"/>
    <w:rsid w:val="00FF119F"/>
    <w:rsid w:val="00FF11B9"/>
    <w:rsid w:val="00FF136C"/>
    <w:rsid w:val="00FF18EF"/>
    <w:rsid w:val="00FF1998"/>
    <w:rsid w:val="00FF1CAC"/>
    <w:rsid w:val="00FF1F8D"/>
    <w:rsid w:val="00FF21C0"/>
    <w:rsid w:val="00FF2693"/>
    <w:rsid w:val="00FF26B3"/>
    <w:rsid w:val="00FF277F"/>
    <w:rsid w:val="00FF295B"/>
    <w:rsid w:val="00FF29A3"/>
    <w:rsid w:val="00FF2BA0"/>
    <w:rsid w:val="00FF2BD4"/>
    <w:rsid w:val="00FF2CB4"/>
    <w:rsid w:val="00FF2D7E"/>
    <w:rsid w:val="00FF353C"/>
    <w:rsid w:val="00FF3556"/>
    <w:rsid w:val="00FF3B65"/>
    <w:rsid w:val="00FF414C"/>
    <w:rsid w:val="00FF44A3"/>
    <w:rsid w:val="00FF44D6"/>
    <w:rsid w:val="00FF44F1"/>
    <w:rsid w:val="00FF45A5"/>
    <w:rsid w:val="00FF4953"/>
    <w:rsid w:val="00FF4DFB"/>
    <w:rsid w:val="00FF4EDE"/>
    <w:rsid w:val="00FF5105"/>
    <w:rsid w:val="00FF5262"/>
    <w:rsid w:val="00FF527C"/>
    <w:rsid w:val="00FF5408"/>
    <w:rsid w:val="00FF54B5"/>
    <w:rsid w:val="00FF5554"/>
    <w:rsid w:val="00FF5594"/>
    <w:rsid w:val="00FF59D0"/>
    <w:rsid w:val="00FF59E0"/>
    <w:rsid w:val="00FF5C91"/>
    <w:rsid w:val="00FF6501"/>
    <w:rsid w:val="00FF695E"/>
    <w:rsid w:val="00FF6A41"/>
    <w:rsid w:val="00FF6C30"/>
    <w:rsid w:val="00FF6D34"/>
    <w:rsid w:val="00FF6DE9"/>
    <w:rsid w:val="00FF6F68"/>
    <w:rsid w:val="00FF70EB"/>
    <w:rsid w:val="00FF7D7F"/>
    <w:rsid w:val="01995068"/>
    <w:rsid w:val="0345639D"/>
    <w:rsid w:val="039731DC"/>
    <w:rsid w:val="03F0936C"/>
    <w:rsid w:val="03FDE294"/>
    <w:rsid w:val="04D6740A"/>
    <w:rsid w:val="052F1492"/>
    <w:rsid w:val="06045253"/>
    <w:rsid w:val="06BB8991"/>
    <w:rsid w:val="07BCCB07"/>
    <w:rsid w:val="09890960"/>
    <w:rsid w:val="0A920E1F"/>
    <w:rsid w:val="0B5DDA89"/>
    <w:rsid w:val="0C5020E4"/>
    <w:rsid w:val="0D034331"/>
    <w:rsid w:val="0F6EF47E"/>
    <w:rsid w:val="0F7D0827"/>
    <w:rsid w:val="118A02B0"/>
    <w:rsid w:val="11B73303"/>
    <w:rsid w:val="11FD58E2"/>
    <w:rsid w:val="12298C1B"/>
    <w:rsid w:val="12E4EFFD"/>
    <w:rsid w:val="13FBA84A"/>
    <w:rsid w:val="1579F093"/>
    <w:rsid w:val="158EA0ED"/>
    <w:rsid w:val="15D5B1FF"/>
    <w:rsid w:val="15F2F1BF"/>
    <w:rsid w:val="162AE19B"/>
    <w:rsid w:val="167B618D"/>
    <w:rsid w:val="16938DCB"/>
    <w:rsid w:val="16C90F50"/>
    <w:rsid w:val="16FE5EFF"/>
    <w:rsid w:val="170E9DB7"/>
    <w:rsid w:val="1715C0F4"/>
    <w:rsid w:val="186DC956"/>
    <w:rsid w:val="18797D99"/>
    <w:rsid w:val="18829A9A"/>
    <w:rsid w:val="19CBC605"/>
    <w:rsid w:val="1A981A21"/>
    <w:rsid w:val="1ACEFD67"/>
    <w:rsid w:val="1BF67189"/>
    <w:rsid w:val="1C273283"/>
    <w:rsid w:val="1E6757C3"/>
    <w:rsid w:val="1E9E0838"/>
    <w:rsid w:val="1F02E30B"/>
    <w:rsid w:val="1F1F0C71"/>
    <w:rsid w:val="1FEE9946"/>
    <w:rsid w:val="22BBBCEB"/>
    <w:rsid w:val="232D19E4"/>
    <w:rsid w:val="240A125A"/>
    <w:rsid w:val="24297AE2"/>
    <w:rsid w:val="24311B8F"/>
    <w:rsid w:val="25428D55"/>
    <w:rsid w:val="25719D51"/>
    <w:rsid w:val="29CC2111"/>
    <w:rsid w:val="2E9A6C2D"/>
    <w:rsid w:val="2E9C8961"/>
    <w:rsid w:val="2F0EBE7E"/>
    <w:rsid w:val="2F23C293"/>
    <w:rsid w:val="311463F4"/>
    <w:rsid w:val="31CD0899"/>
    <w:rsid w:val="325CC516"/>
    <w:rsid w:val="326C6C56"/>
    <w:rsid w:val="32BEACA5"/>
    <w:rsid w:val="3481B90C"/>
    <w:rsid w:val="355724B0"/>
    <w:rsid w:val="371F2D38"/>
    <w:rsid w:val="396B5D34"/>
    <w:rsid w:val="39EC943E"/>
    <w:rsid w:val="3A1A2938"/>
    <w:rsid w:val="3B6D5666"/>
    <w:rsid w:val="3CEABA12"/>
    <w:rsid w:val="3E390CDB"/>
    <w:rsid w:val="3F053549"/>
    <w:rsid w:val="40622EB6"/>
    <w:rsid w:val="40FB2C5C"/>
    <w:rsid w:val="410E4A00"/>
    <w:rsid w:val="41490CF0"/>
    <w:rsid w:val="41F7547E"/>
    <w:rsid w:val="42E445D9"/>
    <w:rsid w:val="42F205C7"/>
    <w:rsid w:val="437BE1BE"/>
    <w:rsid w:val="44694BBD"/>
    <w:rsid w:val="454D9946"/>
    <w:rsid w:val="4592DF1D"/>
    <w:rsid w:val="46D23A83"/>
    <w:rsid w:val="47DD9141"/>
    <w:rsid w:val="48B2E55A"/>
    <w:rsid w:val="49239483"/>
    <w:rsid w:val="49BE5891"/>
    <w:rsid w:val="4AF6DFA2"/>
    <w:rsid w:val="4B198BB3"/>
    <w:rsid w:val="4C02048A"/>
    <w:rsid w:val="4CDD9B3F"/>
    <w:rsid w:val="4EC5202A"/>
    <w:rsid w:val="4EECF3A8"/>
    <w:rsid w:val="4F48B514"/>
    <w:rsid w:val="4FDB63DB"/>
    <w:rsid w:val="50170269"/>
    <w:rsid w:val="501718C1"/>
    <w:rsid w:val="50A5E77A"/>
    <w:rsid w:val="51928730"/>
    <w:rsid w:val="524F99AE"/>
    <w:rsid w:val="5267C4F1"/>
    <w:rsid w:val="52B3DF1D"/>
    <w:rsid w:val="53C78808"/>
    <w:rsid w:val="53E41401"/>
    <w:rsid w:val="552D7D88"/>
    <w:rsid w:val="570B760B"/>
    <w:rsid w:val="571BE794"/>
    <w:rsid w:val="58C75F35"/>
    <w:rsid w:val="597D1BA5"/>
    <w:rsid w:val="59A5EB42"/>
    <w:rsid w:val="5A0087D3"/>
    <w:rsid w:val="5A5496A6"/>
    <w:rsid w:val="5ACCD7D7"/>
    <w:rsid w:val="5B8C0F67"/>
    <w:rsid w:val="5E349847"/>
    <w:rsid w:val="5EB50508"/>
    <w:rsid w:val="5FECB5D3"/>
    <w:rsid w:val="600A1812"/>
    <w:rsid w:val="622547FF"/>
    <w:rsid w:val="6239249D"/>
    <w:rsid w:val="6346A5E7"/>
    <w:rsid w:val="67F41C85"/>
    <w:rsid w:val="68A60841"/>
    <w:rsid w:val="692C13E9"/>
    <w:rsid w:val="6985D9DC"/>
    <w:rsid w:val="69B095B1"/>
    <w:rsid w:val="6A97411A"/>
    <w:rsid w:val="6CD85C62"/>
    <w:rsid w:val="6D07335D"/>
    <w:rsid w:val="6D683E8D"/>
    <w:rsid w:val="6D732070"/>
    <w:rsid w:val="6E8FAF6B"/>
    <w:rsid w:val="6F8AE851"/>
    <w:rsid w:val="704D5161"/>
    <w:rsid w:val="72934337"/>
    <w:rsid w:val="72E461EB"/>
    <w:rsid w:val="72E78E43"/>
    <w:rsid w:val="7359D5D7"/>
    <w:rsid w:val="74CF347B"/>
    <w:rsid w:val="75F82CD6"/>
    <w:rsid w:val="7668A6FC"/>
    <w:rsid w:val="77718EB8"/>
    <w:rsid w:val="7868EF9D"/>
    <w:rsid w:val="7906E571"/>
    <w:rsid w:val="79919C9D"/>
    <w:rsid w:val="7AABD14D"/>
    <w:rsid w:val="7B1EB412"/>
    <w:rsid w:val="7B970F42"/>
    <w:rsid w:val="7BFA8B63"/>
    <w:rsid w:val="7C02AABF"/>
    <w:rsid w:val="7C4A86D1"/>
    <w:rsid w:val="7C4F5C63"/>
    <w:rsid w:val="7CC11E03"/>
    <w:rsid w:val="7D6605B1"/>
    <w:rsid w:val="7EC037B4"/>
    <w:rsid w:val="7F4B548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72"/>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numPr>
        <w:numId w:val="68"/>
      </w:numPr>
    </w:pPr>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CF6302"/>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F6302"/>
    <w:rPr>
      <w:rFonts w:ascii="Arial" w:hAnsi="Arial"/>
      <w:spacing w:val="2"/>
      <w:lang w:val="en-US" w:eastAsia="en-US"/>
    </w:rPr>
  </w:style>
  <w:style w:type="character" w:styleId="UnresolvedMention">
    <w:name w:val="Unresolved Mention"/>
    <w:basedOn w:val="DefaultParagraphFont"/>
    <w:uiPriority w:val="99"/>
    <w:unhideWhenUsed/>
    <w:rsid w:val="00EC39FA"/>
    <w:rPr>
      <w:color w:val="605E5C"/>
      <w:shd w:val="clear" w:color="auto" w:fill="E1DFDD"/>
    </w:rPr>
  </w:style>
  <w:style w:type="character" w:styleId="Mention">
    <w:name w:val="Mention"/>
    <w:basedOn w:val="DefaultParagraphFont"/>
    <w:uiPriority w:val="99"/>
    <w:unhideWhenUsed/>
    <w:rsid w:val="00EC39FA"/>
    <w:rPr>
      <w:color w:val="2B579A"/>
      <w:shd w:val="clear" w:color="auto" w:fill="E1DFDD"/>
    </w:rPr>
  </w:style>
  <w:style w:type="character" w:styleId="PlaceholderText">
    <w:name w:val="Placeholder Text"/>
    <w:basedOn w:val="DefaultParagraphFont"/>
    <w:uiPriority w:val="99"/>
    <w:semiHidden/>
    <w:rsid w:val="00ED4986"/>
    <w:rPr>
      <w:color w:val="808080"/>
    </w:rPr>
  </w:style>
  <w:style w:type="character" w:customStyle="1" w:styleId="normaltextrun">
    <w:name w:val="normaltextrun"/>
    <w:rsid w:val="006579F2"/>
  </w:style>
  <w:style w:type="character" w:customStyle="1" w:styleId="spellingerror">
    <w:name w:val="spellingerror"/>
    <w:rsid w:val="006579F2"/>
  </w:style>
  <w:style w:type="paragraph" w:styleId="Revision">
    <w:name w:val="Revision"/>
    <w:hidden/>
    <w:uiPriority w:val="99"/>
    <w:semiHidden/>
    <w:rsid w:val="00F50CC6"/>
    <w:rPr>
      <w:rFonts w:ascii="Arial" w:eastAsiaTheme="minorHAnsi" w:hAnsi="Arial" w:cstheme="minorBidi"/>
      <w:szCs w:val="22"/>
      <w:lang w:val="en-US" w:eastAsia="en-US"/>
    </w:rPr>
  </w:style>
  <w:style w:type="paragraph" w:styleId="NormalWeb">
    <w:name w:val="Normal (Web)"/>
    <w:basedOn w:val="Normal"/>
    <w:uiPriority w:val="99"/>
    <w:qFormat/>
    <w:rsid w:val="00F557E0"/>
    <w:pPr>
      <w:spacing w:before="100" w:beforeAutospacing="1" w:after="100" w:afterAutospacing="1" w:line="240" w:lineRule="auto"/>
      <w:ind w:left="720" w:hanging="720"/>
    </w:pPr>
    <w:rPr>
      <w:rFonts w:eastAsia="SimSun"/>
      <w:color w:val="493118"/>
      <w:sz w:val="18"/>
      <w:szCs w:val="18"/>
      <w:lang w:eastAsia="zh-CN"/>
    </w:rPr>
  </w:style>
  <w:style w:type="character" w:customStyle="1" w:styleId="ReferenceChar">
    <w:name w:val="Reference Char"/>
    <w:link w:val="Reference"/>
    <w:rsid w:val="00447F46"/>
    <w:rPr>
      <w:rFonts w:ascii="Arial" w:eastAsiaTheme="minorHAnsi" w:hAnsi="Arial" w:cstheme="minorBidi"/>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081A34"/>
    <w:rPr>
      <w:rFonts w:ascii="Arial" w:eastAsiaTheme="minorHAnsi" w:hAnsi="Arial" w:cstheme="minorBidi"/>
      <w:b/>
      <w:szCs w:val="22"/>
      <w:lang w:val="en-US"/>
    </w:rPr>
  </w:style>
  <w:style w:type="paragraph" w:customStyle="1" w:styleId="Style1">
    <w:name w:val="Style1"/>
    <w:basedOn w:val="BodyText"/>
    <w:link w:val="Style1Char"/>
    <w:qFormat/>
    <w:rsid w:val="000E70B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Style1Char">
    <w:name w:val="Style1 Char"/>
    <w:basedOn w:val="DefaultParagraphFont"/>
    <w:link w:val="Style1"/>
    <w:locked/>
    <w:rsid w:val="000E70B2"/>
    <w:rPr>
      <w:rFonts w:ascii="Arial" w:hAnsi="Arial"/>
      <w:spacing w:val="2"/>
      <w:lang w:val="en-US" w:eastAsia="en-US"/>
    </w:rPr>
  </w:style>
  <w:style w:type="table" w:styleId="TableGridLight">
    <w:name w:val="Grid Table Light"/>
    <w:basedOn w:val="TableNormal"/>
    <w:uiPriority w:val="40"/>
    <w:rsid w:val="00E6122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A036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62A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E484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E484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rsid w:val="0079409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qFormat/>
    <w:rsid w:val="00103F7F"/>
  </w:style>
  <w:style w:type="table" w:styleId="GridTable5Dark-Accent1">
    <w:name w:val="Grid Table 5 Dark Accent 1"/>
    <w:basedOn w:val="TableNormal"/>
    <w:uiPriority w:val="50"/>
    <w:rsid w:val="00C41F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TACChar">
    <w:name w:val="TAC Char"/>
    <w:link w:val="TAC"/>
    <w:qFormat/>
    <w:rsid w:val="00C41FC8"/>
    <w:rPr>
      <w:rFonts w:ascii="Arial" w:eastAsiaTheme="minorHAnsi" w:hAnsi="Arial" w:cstheme="minorBidi"/>
      <w:sz w:val="18"/>
      <w:szCs w:val="22"/>
      <w:lang w:val="x-none" w:eastAsia="x-none"/>
    </w:rPr>
  </w:style>
  <w:style w:type="paragraph" w:customStyle="1" w:styleId="TB2">
    <w:name w:val="TB2"/>
    <w:basedOn w:val="Normal"/>
    <w:qFormat/>
    <w:rsid w:val="00C41FC8"/>
    <w:pPr>
      <w:keepNext/>
      <w:keepLines/>
      <w:numPr>
        <w:numId w:val="69"/>
      </w:numPr>
      <w:tabs>
        <w:tab w:val="num" w:pos="397"/>
        <w:tab w:val="left" w:pos="1109"/>
      </w:tabs>
      <w:overflowPunct w:val="0"/>
      <w:autoSpaceDE w:val="0"/>
      <w:autoSpaceDN w:val="0"/>
      <w:adjustRightInd w:val="0"/>
      <w:spacing w:after="0" w:line="240" w:lineRule="auto"/>
      <w:textAlignment w:val="baseline"/>
    </w:pPr>
    <w:rPr>
      <w:rFonts w:eastAsia="MS Mincho" w:cs="Times New Roman"/>
      <w:sz w:val="18"/>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5714282">
      <w:bodyDiv w:val="1"/>
      <w:marLeft w:val="0"/>
      <w:marRight w:val="0"/>
      <w:marTop w:val="0"/>
      <w:marBottom w:val="0"/>
      <w:divBdr>
        <w:top w:val="none" w:sz="0" w:space="0" w:color="auto"/>
        <w:left w:val="none" w:sz="0" w:space="0" w:color="auto"/>
        <w:bottom w:val="none" w:sz="0" w:space="0" w:color="auto"/>
        <w:right w:val="none" w:sz="0" w:space="0" w:color="auto"/>
      </w:divBdr>
    </w:div>
    <w:div w:id="121308958">
      <w:bodyDiv w:val="1"/>
      <w:marLeft w:val="0"/>
      <w:marRight w:val="0"/>
      <w:marTop w:val="0"/>
      <w:marBottom w:val="0"/>
      <w:divBdr>
        <w:top w:val="none" w:sz="0" w:space="0" w:color="auto"/>
        <w:left w:val="none" w:sz="0" w:space="0" w:color="auto"/>
        <w:bottom w:val="none" w:sz="0" w:space="0" w:color="auto"/>
        <w:right w:val="none" w:sz="0" w:space="0" w:color="auto"/>
      </w:divBdr>
    </w:div>
    <w:div w:id="205796292">
      <w:bodyDiv w:val="1"/>
      <w:marLeft w:val="0"/>
      <w:marRight w:val="0"/>
      <w:marTop w:val="0"/>
      <w:marBottom w:val="0"/>
      <w:divBdr>
        <w:top w:val="none" w:sz="0" w:space="0" w:color="auto"/>
        <w:left w:val="none" w:sz="0" w:space="0" w:color="auto"/>
        <w:bottom w:val="none" w:sz="0" w:space="0" w:color="auto"/>
        <w:right w:val="none" w:sz="0" w:space="0" w:color="auto"/>
      </w:divBdr>
    </w:div>
    <w:div w:id="349114476">
      <w:bodyDiv w:val="1"/>
      <w:marLeft w:val="0"/>
      <w:marRight w:val="0"/>
      <w:marTop w:val="0"/>
      <w:marBottom w:val="0"/>
      <w:divBdr>
        <w:top w:val="none" w:sz="0" w:space="0" w:color="auto"/>
        <w:left w:val="none" w:sz="0" w:space="0" w:color="auto"/>
        <w:bottom w:val="none" w:sz="0" w:space="0" w:color="auto"/>
        <w:right w:val="none" w:sz="0" w:space="0" w:color="auto"/>
      </w:divBdr>
    </w:div>
    <w:div w:id="378669902">
      <w:bodyDiv w:val="1"/>
      <w:marLeft w:val="0"/>
      <w:marRight w:val="0"/>
      <w:marTop w:val="0"/>
      <w:marBottom w:val="0"/>
      <w:divBdr>
        <w:top w:val="none" w:sz="0" w:space="0" w:color="auto"/>
        <w:left w:val="none" w:sz="0" w:space="0" w:color="auto"/>
        <w:bottom w:val="none" w:sz="0" w:space="0" w:color="auto"/>
        <w:right w:val="none" w:sz="0" w:space="0" w:color="auto"/>
      </w:divBdr>
    </w:div>
    <w:div w:id="456988555">
      <w:bodyDiv w:val="1"/>
      <w:marLeft w:val="0"/>
      <w:marRight w:val="0"/>
      <w:marTop w:val="0"/>
      <w:marBottom w:val="0"/>
      <w:divBdr>
        <w:top w:val="none" w:sz="0" w:space="0" w:color="auto"/>
        <w:left w:val="none" w:sz="0" w:space="0" w:color="auto"/>
        <w:bottom w:val="none" w:sz="0" w:space="0" w:color="auto"/>
        <w:right w:val="none" w:sz="0" w:space="0" w:color="auto"/>
      </w:divBdr>
    </w:div>
    <w:div w:id="476261107">
      <w:bodyDiv w:val="1"/>
      <w:marLeft w:val="0"/>
      <w:marRight w:val="0"/>
      <w:marTop w:val="0"/>
      <w:marBottom w:val="0"/>
      <w:divBdr>
        <w:top w:val="none" w:sz="0" w:space="0" w:color="auto"/>
        <w:left w:val="none" w:sz="0" w:space="0" w:color="auto"/>
        <w:bottom w:val="none" w:sz="0" w:space="0" w:color="auto"/>
        <w:right w:val="none" w:sz="0" w:space="0" w:color="auto"/>
      </w:divBdr>
    </w:div>
    <w:div w:id="501969391">
      <w:bodyDiv w:val="1"/>
      <w:marLeft w:val="0"/>
      <w:marRight w:val="0"/>
      <w:marTop w:val="0"/>
      <w:marBottom w:val="0"/>
      <w:divBdr>
        <w:top w:val="none" w:sz="0" w:space="0" w:color="auto"/>
        <w:left w:val="none" w:sz="0" w:space="0" w:color="auto"/>
        <w:bottom w:val="none" w:sz="0" w:space="0" w:color="auto"/>
        <w:right w:val="none" w:sz="0" w:space="0" w:color="auto"/>
      </w:divBdr>
    </w:div>
    <w:div w:id="528301100">
      <w:bodyDiv w:val="1"/>
      <w:marLeft w:val="0"/>
      <w:marRight w:val="0"/>
      <w:marTop w:val="0"/>
      <w:marBottom w:val="0"/>
      <w:divBdr>
        <w:top w:val="none" w:sz="0" w:space="0" w:color="auto"/>
        <w:left w:val="none" w:sz="0" w:space="0" w:color="auto"/>
        <w:bottom w:val="none" w:sz="0" w:space="0" w:color="auto"/>
        <w:right w:val="none" w:sz="0" w:space="0" w:color="auto"/>
      </w:divBdr>
      <w:divsChild>
        <w:div w:id="1217471811">
          <w:marLeft w:val="288"/>
          <w:marRight w:val="0"/>
          <w:marTop w:val="80"/>
          <w:marBottom w:val="0"/>
          <w:divBdr>
            <w:top w:val="none" w:sz="0" w:space="0" w:color="auto"/>
            <w:left w:val="none" w:sz="0" w:space="0" w:color="auto"/>
            <w:bottom w:val="none" w:sz="0" w:space="0" w:color="auto"/>
            <w:right w:val="none" w:sz="0" w:space="0" w:color="auto"/>
          </w:divBdr>
        </w:div>
      </w:divsChild>
    </w:div>
    <w:div w:id="634872041">
      <w:bodyDiv w:val="1"/>
      <w:marLeft w:val="0"/>
      <w:marRight w:val="0"/>
      <w:marTop w:val="0"/>
      <w:marBottom w:val="0"/>
      <w:divBdr>
        <w:top w:val="none" w:sz="0" w:space="0" w:color="auto"/>
        <w:left w:val="none" w:sz="0" w:space="0" w:color="auto"/>
        <w:bottom w:val="none" w:sz="0" w:space="0" w:color="auto"/>
        <w:right w:val="none" w:sz="0" w:space="0" w:color="auto"/>
      </w:divBdr>
    </w:div>
    <w:div w:id="661397993">
      <w:bodyDiv w:val="1"/>
      <w:marLeft w:val="0"/>
      <w:marRight w:val="0"/>
      <w:marTop w:val="0"/>
      <w:marBottom w:val="0"/>
      <w:divBdr>
        <w:top w:val="none" w:sz="0" w:space="0" w:color="auto"/>
        <w:left w:val="none" w:sz="0" w:space="0" w:color="auto"/>
        <w:bottom w:val="none" w:sz="0" w:space="0" w:color="auto"/>
        <w:right w:val="none" w:sz="0" w:space="0" w:color="auto"/>
      </w:divBdr>
    </w:div>
    <w:div w:id="683165027">
      <w:bodyDiv w:val="1"/>
      <w:marLeft w:val="0"/>
      <w:marRight w:val="0"/>
      <w:marTop w:val="0"/>
      <w:marBottom w:val="0"/>
      <w:divBdr>
        <w:top w:val="none" w:sz="0" w:space="0" w:color="auto"/>
        <w:left w:val="none" w:sz="0" w:space="0" w:color="auto"/>
        <w:bottom w:val="none" w:sz="0" w:space="0" w:color="auto"/>
        <w:right w:val="none" w:sz="0" w:space="0" w:color="auto"/>
      </w:divBdr>
    </w:div>
    <w:div w:id="706104053">
      <w:bodyDiv w:val="1"/>
      <w:marLeft w:val="0"/>
      <w:marRight w:val="0"/>
      <w:marTop w:val="0"/>
      <w:marBottom w:val="0"/>
      <w:divBdr>
        <w:top w:val="none" w:sz="0" w:space="0" w:color="auto"/>
        <w:left w:val="none" w:sz="0" w:space="0" w:color="auto"/>
        <w:bottom w:val="none" w:sz="0" w:space="0" w:color="auto"/>
        <w:right w:val="none" w:sz="0" w:space="0" w:color="auto"/>
      </w:divBdr>
    </w:div>
    <w:div w:id="716658832">
      <w:bodyDiv w:val="1"/>
      <w:marLeft w:val="0"/>
      <w:marRight w:val="0"/>
      <w:marTop w:val="0"/>
      <w:marBottom w:val="0"/>
      <w:divBdr>
        <w:top w:val="none" w:sz="0" w:space="0" w:color="auto"/>
        <w:left w:val="none" w:sz="0" w:space="0" w:color="auto"/>
        <w:bottom w:val="none" w:sz="0" w:space="0" w:color="auto"/>
        <w:right w:val="none" w:sz="0" w:space="0" w:color="auto"/>
      </w:divBdr>
    </w:div>
    <w:div w:id="894270056">
      <w:bodyDiv w:val="1"/>
      <w:marLeft w:val="0"/>
      <w:marRight w:val="0"/>
      <w:marTop w:val="0"/>
      <w:marBottom w:val="0"/>
      <w:divBdr>
        <w:top w:val="none" w:sz="0" w:space="0" w:color="auto"/>
        <w:left w:val="none" w:sz="0" w:space="0" w:color="auto"/>
        <w:bottom w:val="none" w:sz="0" w:space="0" w:color="auto"/>
        <w:right w:val="none" w:sz="0" w:space="0" w:color="auto"/>
      </w:divBdr>
    </w:div>
    <w:div w:id="941499564">
      <w:bodyDiv w:val="1"/>
      <w:marLeft w:val="0"/>
      <w:marRight w:val="0"/>
      <w:marTop w:val="0"/>
      <w:marBottom w:val="0"/>
      <w:divBdr>
        <w:top w:val="none" w:sz="0" w:space="0" w:color="auto"/>
        <w:left w:val="none" w:sz="0" w:space="0" w:color="auto"/>
        <w:bottom w:val="none" w:sz="0" w:space="0" w:color="auto"/>
        <w:right w:val="none" w:sz="0" w:space="0" w:color="auto"/>
      </w:divBdr>
    </w:div>
    <w:div w:id="965113554">
      <w:bodyDiv w:val="1"/>
      <w:marLeft w:val="0"/>
      <w:marRight w:val="0"/>
      <w:marTop w:val="0"/>
      <w:marBottom w:val="0"/>
      <w:divBdr>
        <w:top w:val="none" w:sz="0" w:space="0" w:color="auto"/>
        <w:left w:val="none" w:sz="0" w:space="0" w:color="auto"/>
        <w:bottom w:val="none" w:sz="0" w:space="0" w:color="auto"/>
        <w:right w:val="none" w:sz="0" w:space="0" w:color="auto"/>
      </w:divBdr>
    </w:div>
    <w:div w:id="1052846888">
      <w:bodyDiv w:val="1"/>
      <w:marLeft w:val="0"/>
      <w:marRight w:val="0"/>
      <w:marTop w:val="0"/>
      <w:marBottom w:val="0"/>
      <w:divBdr>
        <w:top w:val="none" w:sz="0" w:space="0" w:color="auto"/>
        <w:left w:val="none" w:sz="0" w:space="0" w:color="auto"/>
        <w:bottom w:val="none" w:sz="0" w:space="0" w:color="auto"/>
        <w:right w:val="none" w:sz="0" w:space="0" w:color="auto"/>
      </w:divBdr>
    </w:div>
    <w:div w:id="1073815933">
      <w:bodyDiv w:val="1"/>
      <w:marLeft w:val="0"/>
      <w:marRight w:val="0"/>
      <w:marTop w:val="0"/>
      <w:marBottom w:val="0"/>
      <w:divBdr>
        <w:top w:val="none" w:sz="0" w:space="0" w:color="auto"/>
        <w:left w:val="none" w:sz="0" w:space="0" w:color="auto"/>
        <w:bottom w:val="none" w:sz="0" w:space="0" w:color="auto"/>
        <w:right w:val="none" w:sz="0" w:space="0" w:color="auto"/>
      </w:divBdr>
    </w:div>
    <w:div w:id="1108040361">
      <w:bodyDiv w:val="1"/>
      <w:marLeft w:val="0"/>
      <w:marRight w:val="0"/>
      <w:marTop w:val="0"/>
      <w:marBottom w:val="0"/>
      <w:divBdr>
        <w:top w:val="none" w:sz="0" w:space="0" w:color="auto"/>
        <w:left w:val="none" w:sz="0" w:space="0" w:color="auto"/>
        <w:bottom w:val="none" w:sz="0" w:space="0" w:color="auto"/>
        <w:right w:val="none" w:sz="0" w:space="0" w:color="auto"/>
      </w:divBdr>
    </w:div>
    <w:div w:id="1133712111">
      <w:bodyDiv w:val="1"/>
      <w:marLeft w:val="0"/>
      <w:marRight w:val="0"/>
      <w:marTop w:val="0"/>
      <w:marBottom w:val="0"/>
      <w:divBdr>
        <w:top w:val="none" w:sz="0" w:space="0" w:color="auto"/>
        <w:left w:val="none" w:sz="0" w:space="0" w:color="auto"/>
        <w:bottom w:val="none" w:sz="0" w:space="0" w:color="auto"/>
        <w:right w:val="none" w:sz="0" w:space="0" w:color="auto"/>
      </w:divBdr>
    </w:div>
    <w:div w:id="1197696753">
      <w:bodyDiv w:val="1"/>
      <w:marLeft w:val="0"/>
      <w:marRight w:val="0"/>
      <w:marTop w:val="0"/>
      <w:marBottom w:val="0"/>
      <w:divBdr>
        <w:top w:val="none" w:sz="0" w:space="0" w:color="auto"/>
        <w:left w:val="none" w:sz="0" w:space="0" w:color="auto"/>
        <w:bottom w:val="none" w:sz="0" w:space="0" w:color="auto"/>
        <w:right w:val="none" w:sz="0" w:space="0" w:color="auto"/>
      </w:divBdr>
      <w:divsChild>
        <w:div w:id="108819139">
          <w:marLeft w:val="418"/>
          <w:marRight w:val="0"/>
          <w:marTop w:val="160"/>
          <w:marBottom w:val="0"/>
          <w:divBdr>
            <w:top w:val="none" w:sz="0" w:space="0" w:color="auto"/>
            <w:left w:val="none" w:sz="0" w:space="0" w:color="auto"/>
            <w:bottom w:val="none" w:sz="0" w:space="0" w:color="auto"/>
            <w:right w:val="none" w:sz="0" w:space="0" w:color="auto"/>
          </w:divBdr>
        </w:div>
        <w:div w:id="824466670">
          <w:marLeft w:val="418"/>
          <w:marRight w:val="0"/>
          <w:marTop w:val="160"/>
          <w:marBottom w:val="0"/>
          <w:divBdr>
            <w:top w:val="none" w:sz="0" w:space="0" w:color="auto"/>
            <w:left w:val="none" w:sz="0" w:space="0" w:color="auto"/>
            <w:bottom w:val="none" w:sz="0" w:space="0" w:color="auto"/>
            <w:right w:val="none" w:sz="0" w:space="0" w:color="auto"/>
          </w:divBdr>
        </w:div>
        <w:div w:id="1213421716">
          <w:marLeft w:val="850"/>
          <w:marRight w:val="0"/>
          <w:marTop w:val="160"/>
          <w:marBottom w:val="0"/>
          <w:divBdr>
            <w:top w:val="none" w:sz="0" w:space="0" w:color="auto"/>
            <w:left w:val="none" w:sz="0" w:space="0" w:color="auto"/>
            <w:bottom w:val="none" w:sz="0" w:space="0" w:color="auto"/>
            <w:right w:val="none" w:sz="0" w:space="0" w:color="auto"/>
          </w:divBdr>
        </w:div>
        <w:div w:id="1486240849">
          <w:marLeft w:val="418"/>
          <w:marRight w:val="0"/>
          <w:marTop w:val="160"/>
          <w:marBottom w:val="0"/>
          <w:divBdr>
            <w:top w:val="none" w:sz="0" w:space="0" w:color="auto"/>
            <w:left w:val="none" w:sz="0" w:space="0" w:color="auto"/>
            <w:bottom w:val="none" w:sz="0" w:space="0" w:color="auto"/>
            <w:right w:val="none" w:sz="0" w:space="0" w:color="auto"/>
          </w:divBdr>
        </w:div>
      </w:divsChild>
    </w:div>
    <w:div w:id="1316179806">
      <w:bodyDiv w:val="1"/>
      <w:marLeft w:val="0"/>
      <w:marRight w:val="0"/>
      <w:marTop w:val="0"/>
      <w:marBottom w:val="0"/>
      <w:divBdr>
        <w:top w:val="none" w:sz="0" w:space="0" w:color="auto"/>
        <w:left w:val="none" w:sz="0" w:space="0" w:color="auto"/>
        <w:bottom w:val="none" w:sz="0" w:space="0" w:color="auto"/>
        <w:right w:val="none" w:sz="0" w:space="0" w:color="auto"/>
      </w:divBdr>
    </w:div>
    <w:div w:id="1393037273">
      <w:bodyDiv w:val="1"/>
      <w:marLeft w:val="0"/>
      <w:marRight w:val="0"/>
      <w:marTop w:val="0"/>
      <w:marBottom w:val="0"/>
      <w:divBdr>
        <w:top w:val="none" w:sz="0" w:space="0" w:color="auto"/>
        <w:left w:val="none" w:sz="0" w:space="0" w:color="auto"/>
        <w:bottom w:val="none" w:sz="0" w:space="0" w:color="auto"/>
        <w:right w:val="none" w:sz="0" w:space="0" w:color="auto"/>
      </w:divBdr>
    </w:div>
    <w:div w:id="1446731697">
      <w:bodyDiv w:val="1"/>
      <w:marLeft w:val="0"/>
      <w:marRight w:val="0"/>
      <w:marTop w:val="0"/>
      <w:marBottom w:val="0"/>
      <w:divBdr>
        <w:top w:val="none" w:sz="0" w:space="0" w:color="auto"/>
        <w:left w:val="none" w:sz="0" w:space="0" w:color="auto"/>
        <w:bottom w:val="none" w:sz="0" w:space="0" w:color="auto"/>
        <w:right w:val="none" w:sz="0" w:space="0" w:color="auto"/>
      </w:divBdr>
    </w:div>
    <w:div w:id="1545601929">
      <w:bodyDiv w:val="1"/>
      <w:marLeft w:val="0"/>
      <w:marRight w:val="0"/>
      <w:marTop w:val="0"/>
      <w:marBottom w:val="0"/>
      <w:divBdr>
        <w:top w:val="none" w:sz="0" w:space="0" w:color="auto"/>
        <w:left w:val="none" w:sz="0" w:space="0" w:color="auto"/>
        <w:bottom w:val="none" w:sz="0" w:space="0" w:color="auto"/>
        <w:right w:val="none" w:sz="0" w:space="0" w:color="auto"/>
      </w:divBdr>
      <w:divsChild>
        <w:div w:id="695538945">
          <w:marLeft w:val="418"/>
          <w:marRight w:val="0"/>
          <w:marTop w:val="160"/>
          <w:marBottom w:val="0"/>
          <w:divBdr>
            <w:top w:val="none" w:sz="0" w:space="0" w:color="auto"/>
            <w:left w:val="none" w:sz="0" w:space="0" w:color="auto"/>
            <w:bottom w:val="none" w:sz="0" w:space="0" w:color="auto"/>
            <w:right w:val="none" w:sz="0" w:space="0" w:color="auto"/>
          </w:divBdr>
        </w:div>
      </w:divsChild>
    </w:div>
    <w:div w:id="1610119086">
      <w:bodyDiv w:val="1"/>
      <w:marLeft w:val="0"/>
      <w:marRight w:val="0"/>
      <w:marTop w:val="0"/>
      <w:marBottom w:val="0"/>
      <w:divBdr>
        <w:top w:val="none" w:sz="0" w:space="0" w:color="auto"/>
        <w:left w:val="none" w:sz="0" w:space="0" w:color="auto"/>
        <w:bottom w:val="none" w:sz="0" w:space="0" w:color="auto"/>
        <w:right w:val="none" w:sz="0" w:space="0" w:color="auto"/>
      </w:divBdr>
      <w:divsChild>
        <w:div w:id="1410270231">
          <w:marLeft w:val="418"/>
          <w:marRight w:val="0"/>
          <w:marTop w:val="160"/>
          <w:marBottom w:val="0"/>
          <w:divBdr>
            <w:top w:val="none" w:sz="0" w:space="0" w:color="auto"/>
            <w:left w:val="none" w:sz="0" w:space="0" w:color="auto"/>
            <w:bottom w:val="none" w:sz="0" w:space="0" w:color="auto"/>
            <w:right w:val="none" w:sz="0" w:space="0" w:color="auto"/>
          </w:divBdr>
        </w:div>
      </w:divsChild>
    </w:div>
    <w:div w:id="1620141029">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 w:id="1789082763">
      <w:bodyDiv w:val="1"/>
      <w:marLeft w:val="0"/>
      <w:marRight w:val="0"/>
      <w:marTop w:val="0"/>
      <w:marBottom w:val="0"/>
      <w:divBdr>
        <w:top w:val="none" w:sz="0" w:space="0" w:color="auto"/>
        <w:left w:val="none" w:sz="0" w:space="0" w:color="auto"/>
        <w:bottom w:val="none" w:sz="0" w:space="0" w:color="auto"/>
        <w:right w:val="none" w:sz="0" w:space="0" w:color="auto"/>
      </w:divBdr>
      <w:divsChild>
        <w:div w:id="192621383">
          <w:marLeft w:val="418"/>
          <w:marRight w:val="0"/>
          <w:marTop w:val="160"/>
          <w:marBottom w:val="0"/>
          <w:divBdr>
            <w:top w:val="none" w:sz="0" w:space="0" w:color="auto"/>
            <w:left w:val="none" w:sz="0" w:space="0" w:color="auto"/>
            <w:bottom w:val="none" w:sz="0" w:space="0" w:color="auto"/>
            <w:right w:val="none" w:sz="0" w:space="0" w:color="auto"/>
          </w:divBdr>
        </w:div>
        <w:div w:id="429594381">
          <w:marLeft w:val="418"/>
          <w:marRight w:val="0"/>
          <w:marTop w:val="160"/>
          <w:marBottom w:val="0"/>
          <w:divBdr>
            <w:top w:val="none" w:sz="0" w:space="0" w:color="auto"/>
            <w:left w:val="none" w:sz="0" w:space="0" w:color="auto"/>
            <w:bottom w:val="none" w:sz="0" w:space="0" w:color="auto"/>
            <w:right w:val="none" w:sz="0" w:space="0" w:color="auto"/>
          </w:divBdr>
        </w:div>
        <w:div w:id="851141227">
          <w:marLeft w:val="850"/>
          <w:marRight w:val="0"/>
          <w:marTop w:val="160"/>
          <w:marBottom w:val="0"/>
          <w:divBdr>
            <w:top w:val="none" w:sz="0" w:space="0" w:color="auto"/>
            <w:left w:val="none" w:sz="0" w:space="0" w:color="auto"/>
            <w:bottom w:val="none" w:sz="0" w:space="0" w:color="auto"/>
            <w:right w:val="none" w:sz="0" w:space="0" w:color="auto"/>
          </w:divBdr>
        </w:div>
        <w:div w:id="1545797794">
          <w:marLeft w:val="418"/>
          <w:marRight w:val="0"/>
          <w:marTop w:val="160"/>
          <w:marBottom w:val="0"/>
          <w:divBdr>
            <w:top w:val="none" w:sz="0" w:space="0" w:color="auto"/>
            <w:left w:val="none" w:sz="0" w:space="0" w:color="auto"/>
            <w:bottom w:val="none" w:sz="0" w:space="0" w:color="auto"/>
            <w:right w:val="none" w:sz="0" w:space="0" w:color="auto"/>
          </w:divBdr>
        </w:div>
        <w:div w:id="1721857868">
          <w:marLeft w:val="418"/>
          <w:marRight w:val="0"/>
          <w:marTop w:val="160"/>
          <w:marBottom w:val="0"/>
          <w:divBdr>
            <w:top w:val="none" w:sz="0" w:space="0" w:color="auto"/>
            <w:left w:val="none" w:sz="0" w:space="0" w:color="auto"/>
            <w:bottom w:val="none" w:sz="0" w:space="0" w:color="auto"/>
            <w:right w:val="none" w:sz="0" w:space="0" w:color="auto"/>
          </w:divBdr>
        </w:div>
        <w:div w:id="1842773770">
          <w:marLeft w:val="850"/>
          <w:marRight w:val="0"/>
          <w:marTop w:val="160"/>
          <w:marBottom w:val="0"/>
          <w:divBdr>
            <w:top w:val="none" w:sz="0" w:space="0" w:color="auto"/>
            <w:left w:val="none" w:sz="0" w:space="0" w:color="auto"/>
            <w:bottom w:val="none" w:sz="0" w:space="0" w:color="auto"/>
            <w:right w:val="none" w:sz="0" w:space="0" w:color="auto"/>
          </w:divBdr>
        </w:div>
      </w:divsChild>
    </w:div>
    <w:div w:id="1817716781">
      <w:bodyDiv w:val="1"/>
      <w:marLeft w:val="0"/>
      <w:marRight w:val="0"/>
      <w:marTop w:val="0"/>
      <w:marBottom w:val="0"/>
      <w:divBdr>
        <w:top w:val="none" w:sz="0" w:space="0" w:color="auto"/>
        <w:left w:val="none" w:sz="0" w:space="0" w:color="auto"/>
        <w:bottom w:val="none" w:sz="0" w:space="0" w:color="auto"/>
        <w:right w:val="none" w:sz="0" w:space="0" w:color="auto"/>
      </w:divBdr>
    </w:div>
    <w:div w:id="1837452038">
      <w:bodyDiv w:val="1"/>
      <w:marLeft w:val="0"/>
      <w:marRight w:val="0"/>
      <w:marTop w:val="0"/>
      <w:marBottom w:val="0"/>
      <w:divBdr>
        <w:top w:val="none" w:sz="0" w:space="0" w:color="auto"/>
        <w:left w:val="none" w:sz="0" w:space="0" w:color="auto"/>
        <w:bottom w:val="none" w:sz="0" w:space="0" w:color="auto"/>
        <w:right w:val="none" w:sz="0" w:space="0" w:color="auto"/>
      </w:divBdr>
    </w:div>
    <w:div w:id="1897348360">
      <w:bodyDiv w:val="1"/>
      <w:marLeft w:val="0"/>
      <w:marRight w:val="0"/>
      <w:marTop w:val="0"/>
      <w:marBottom w:val="0"/>
      <w:divBdr>
        <w:top w:val="none" w:sz="0" w:space="0" w:color="auto"/>
        <w:left w:val="none" w:sz="0" w:space="0" w:color="auto"/>
        <w:bottom w:val="none" w:sz="0" w:space="0" w:color="auto"/>
        <w:right w:val="none" w:sz="0" w:space="0" w:color="auto"/>
      </w:divBdr>
    </w:div>
    <w:div w:id="1911111010">
      <w:bodyDiv w:val="1"/>
      <w:marLeft w:val="0"/>
      <w:marRight w:val="0"/>
      <w:marTop w:val="0"/>
      <w:marBottom w:val="0"/>
      <w:divBdr>
        <w:top w:val="none" w:sz="0" w:space="0" w:color="auto"/>
        <w:left w:val="none" w:sz="0" w:space="0" w:color="auto"/>
        <w:bottom w:val="none" w:sz="0" w:space="0" w:color="auto"/>
        <w:right w:val="none" w:sz="0" w:space="0" w:color="auto"/>
      </w:divBdr>
    </w:div>
    <w:div w:id="1968005502">
      <w:bodyDiv w:val="1"/>
      <w:marLeft w:val="0"/>
      <w:marRight w:val="0"/>
      <w:marTop w:val="0"/>
      <w:marBottom w:val="0"/>
      <w:divBdr>
        <w:top w:val="none" w:sz="0" w:space="0" w:color="auto"/>
        <w:left w:val="none" w:sz="0" w:space="0" w:color="auto"/>
        <w:bottom w:val="none" w:sz="0" w:space="0" w:color="auto"/>
        <w:right w:val="none" w:sz="0" w:space="0" w:color="auto"/>
      </w:divBdr>
    </w:div>
    <w:div w:id="1991592564">
      <w:bodyDiv w:val="1"/>
      <w:marLeft w:val="0"/>
      <w:marRight w:val="0"/>
      <w:marTop w:val="0"/>
      <w:marBottom w:val="0"/>
      <w:divBdr>
        <w:top w:val="none" w:sz="0" w:space="0" w:color="auto"/>
        <w:left w:val="none" w:sz="0" w:space="0" w:color="auto"/>
        <w:bottom w:val="none" w:sz="0" w:space="0" w:color="auto"/>
        <w:right w:val="none" w:sz="0" w:space="0" w:color="auto"/>
      </w:divBdr>
    </w:div>
    <w:div w:id="2000307766">
      <w:bodyDiv w:val="1"/>
      <w:marLeft w:val="0"/>
      <w:marRight w:val="0"/>
      <w:marTop w:val="0"/>
      <w:marBottom w:val="0"/>
      <w:divBdr>
        <w:top w:val="none" w:sz="0" w:space="0" w:color="auto"/>
        <w:left w:val="none" w:sz="0" w:space="0" w:color="auto"/>
        <w:bottom w:val="none" w:sz="0" w:space="0" w:color="auto"/>
        <w:right w:val="none" w:sz="0" w:space="0" w:color="auto"/>
      </w:divBdr>
      <w:divsChild>
        <w:div w:id="265311773">
          <w:marLeft w:val="2117"/>
          <w:marRight w:val="0"/>
          <w:marTop w:val="0"/>
          <w:marBottom w:val="0"/>
          <w:divBdr>
            <w:top w:val="none" w:sz="0" w:space="0" w:color="auto"/>
            <w:left w:val="none" w:sz="0" w:space="0" w:color="auto"/>
            <w:bottom w:val="none" w:sz="0" w:space="0" w:color="auto"/>
            <w:right w:val="none" w:sz="0" w:space="0" w:color="auto"/>
          </w:divBdr>
        </w:div>
        <w:div w:id="490876317">
          <w:marLeft w:val="1699"/>
          <w:marRight w:val="0"/>
          <w:marTop w:val="0"/>
          <w:marBottom w:val="0"/>
          <w:divBdr>
            <w:top w:val="none" w:sz="0" w:space="0" w:color="auto"/>
            <w:left w:val="none" w:sz="0" w:space="0" w:color="auto"/>
            <w:bottom w:val="none" w:sz="0" w:space="0" w:color="auto"/>
            <w:right w:val="none" w:sz="0" w:space="0" w:color="auto"/>
          </w:divBdr>
        </w:div>
        <w:div w:id="927301124">
          <w:marLeft w:val="2117"/>
          <w:marRight w:val="0"/>
          <w:marTop w:val="0"/>
          <w:marBottom w:val="0"/>
          <w:divBdr>
            <w:top w:val="none" w:sz="0" w:space="0" w:color="auto"/>
            <w:left w:val="none" w:sz="0" w:space="0" w:color="auto"/>
            <w:bottom w:val="none" w:sz="0" w:space="0" w:color="auto"/>
            <w:right w:val="none" w:sz="0" w:space="0" w:color="auto"/>
          </w:divBdr>
        </w:div>
        <w:div w:id="1091927438">
          <w:marLeft w:val="1267"/>
          <w:marRight w:val="0"/>
          <w:marTop w:val="0"/>
          <w:marBottom w:val="0"/>
          <w:divBdr>
            <w:top w:val="none" w:sz="0" w:space="0" w:color="auto"/>
            <w:left w:val="none" w:sz="0" w:space="0" w:color="auto"/>
            <w:bottom w:val="none" w:sz="0" w:space="0" w:color="auto"/>
            <w:right w:val="none" w:sz="0" w:space="0" w:color="auto"/>
          </w:divBdr>
        </w:div>
        <w:div w:id="1213929283">
          <w:marLeft w:val="1699"/>
          <w:marRight w:val="0"/>
          <w:marTop w:val="0"/>
          <w:marBottom w:val="0"/>
          <w:divBdr>
            <w:top w:val="none" w:sz="0" w:space="0" w:color="auto"/>
            <w:left w:val="none" w:sz="0" w:space="0" w:color="auto"/>
            <w:bottom w:val="none" w:sz="0" w:space="0" w:color="auto"/>
            <w:right w:val="none" w:sz="0" w:space="0" w:color="auto"/>
          </w:divBdr>
        </w:div>
        <w:div w:id="1442335022">
          <w:marLeft w:val="1699"/>
          <w:marRight w:val="0"/>
          <w:marTop w:val="0"/>
          <w:marBottom w:val="0"/>
          <w:divBdr>
            <w:top w:val="none" w:sz="0" w:space="0" w:color="auto"/>
            <w:left w:val="none" w:sz="0" w:space="0" w:color="auto"/>
            <w:bottom w:val="none" w:sz="0" w:space="0" w:color="auto"/>
            <w:right w:val="none" w:sz="0" w:space="0" w:color="auto"/>
          </w:divBdr>
        </w:div>
        <w:div w:id="1488857705">
          <w:marLeft w:val="1267"/>
          <w:marRight w:val="0"/>
          <w:marTop w:val="0"/>
          <w:marBottom w:val="0"/>
          <w:divBdr>
            <w:top w:val="none" w:sz="0" w:space="0" w:color="auto"/>
            <w:left w:val="none" w:sz="0" w:space="0" w:color="auto"/>
            <w:bottom w:val="none" w:sz="0" w:space="0" w:color="auto"/>
            <w:right w:val="none" w:sz="0" w:space="0" w:color="auto"/>
          </w:divBdr>
        </w:div>
      </w:divsChild>
    </w:div>
    <w:div w:id="2050764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emf"/><Relationship Id="rId68"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emf"/><Relationship Id="rId66" Type="http://schemas.openxmlformats.org/officeDocument/2006/relationships/image" Target="media/image60.jpeg"/><Relationship Id="rId5" Type="http://schemas.openxmlformats.org/officeDocument/2006/relationships/footnotes" Target="footnotes.xml"/><Relationship Id="rId61" Type="http://schemas.openxmlformats.org/officeDocument/2006/relationships/image" Target="media/image55.emf"/><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emf"/><Relationship Id="rId69"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emf"/><Relationship Id="rId67" Type="http://schemas.openxmlformats.org/officeDocument/2006/relationships/image" Target="media/image61.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emf"/><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emf"/><Relationship Id="rId65" Type="http://schemas.openxmlformats.org/officeDocument/2006/relationships/image" Target="media/image59.jpe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62</Pages>
  <Words>20819</Words>
  <Characters>118670</Characters>
  <Application>Microsoft Office Word</Application>
  <DocSecurity>0</DocSecurity>
  <Lines>988</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139211</CharactersWithSpaces>
  <SharedDoc>false</SharedDoc>
  <HLinks>
    <vt:vector size="384" baseType="variant">
      <vt:variant>
        <vt:i4>1245240</vt:i4>
      </vt:variant>
      <vt:variant>
        <vt:i4>446</vt:i4>
      </vt:variant>
      <vt:variant>
        <vt:i4>0</vt:i4>
      </vt:variant>
      <vt:variant>
        <vt:i4>5</vt:i4>
      </vt:variant>
      <vt:variant>
        <vt:lpwstr/>
      </vt:variant>
      <vt:variant>
        <vt:lpwstr>_Toc118701137</vt:lpwstr>
      </vt:variant>
      <vt:variant>
        <vt:i4>1245240</vt:i4>
      </vt:variant>
      <vt:variant>
        <vt:i4>443</vt:i4>
      </vt:variant>
      <vt:variant>
        <vt:i4>0</vt:i4>
      </vt:variant>
      <vt:variant>
        <vt:i4>5</vt:i4>
      </vt:variant>
      <vt:variant>
        <vt:lpwstr/>
      </vt:variant>
      <vt:variant>
        <vt:lpwstr>_Toc118701136</vt:lpwstr>
      </vt:variant>
      <vt:variant>
        <vt:i4>1245240</vt:i4>
      </vt:variant>
      <vt:variant>
        <vt:i4>440</vt:i4>
      </vt:variant>
      <vt:variant>
        <vt:i4>0</vt:i4>
      </vt:variant>
      <vt:variant>
        <vt:i4>5</vt:i4>
      </vt:variant>
      <vt:variant>
        <vt:lpwstr/>
      </vt:variant>
      <vt:variant>
        <vt:lpwstr>_Toc118701135</vt:lpwstr>
      </vt:variant>
      <vt:variant>
        <vt:i4>1245240</vt:i4>
      </vt:variant>
      <vt:variant>
        <vt:i4>437</vt:i4>
      </vt:variant>
      <vt:variant>
        <vt:i4>0</vt:i4>
      </vt:variant>
      <vt:variant>
        <vt:i4>5</vt:i4>
      </vt:variant>
      <vt:variant>
        <vt:lpwstr/>
      </vt:variant>
      <vt:variant>
        <vt:lpwstr>_Toc118701134</vt:lpwstr>
      </vt:variant>
      <vt:variant>
        <vt:i4>1245240</vt:i4>
      </vt:variant>
      <vt:variant>
        <vt:i4>434</vt:i4>
      </vt:variant>
      <vt:variant>
        <vt:i4>0</vt:i4>
      </vt:variant>
      <vt:variant>
        <vt:i4>5</vt:i4>
      </vt:variant>
      <vt:variant>
        <vt:lpwstr/>
      </vt:variant>
      <vt:variant>
        <vt:lpwstr>_Toc118701133</vt:lpwstr>
      </vt:variant>
      <vt:variant>
        <vt:i4>1245240</vt:i4>
      </vt:variant>
      <vt:variant>
        <vt:i4>431</vt:i4>
      </vt:variant>
      <vt:variant>
        <vt:i4>0</vt:i4>
      </vt:variant>
      <vt:variant>
        <vt:i4>5</vt:i4>
      </vt:variant>
      <vt:variant>
        <vt:lpwstr/>
      </vt:variant>
      <vt:variant>
        <vt:lpwstr>_Toc118701132</vt:lpwstr>
      </vt:variant>
      <vt:variant>
        <vt:i4>1245240</vt:i4>
      </vt:variant>
      <vt:variant>
        <vt:i4>428</vt:i4>
      </vt:variant>
      <vt:variant>
        <vt:i4>0</vt:i4>
      </vt:variant>
      <vt:variant>
        <vt:i4>5</vt:i4>
      </vt:variant>
      <vt:variant>
        <vt:lpwstr/>
      </vt:variant>
      <vt:variant>
        <vt:lpwstr>_Toc118701131</vt:lpwstr>
      </vt:variant>
      <vt:variant>
        <vt:i4>1245240</vt:i4>
      </vt:variant>
      <vt:variant>
        <vt:i4>425</vt:i4>
      </vt:variant>
      <vt:variant>
        <vt:i4>0</vt:i4>
      </vt:variant>
      <vt:variant>
        <vt:i4>5</vt:i4>
      </vt:variant>
      <vt:variant>
        <vt:lpwstr/>
      </vt:variant>
      <vt:variant>
        <vt:lpwstr>_Toc118701130</vt:lpwstr>
      </vt:variant>
      <vt:variant>
        <vt:i4>1179704</vt:i4>
      </vt:variant>
      <vt:variant>
        <vt:i4>422</vt:i4>
      </vt:variant>
      <vt:variant>
        <vt:i4>0</vt:i4>
      </vt:variant>
      <vt:variant>
        <vt:i4>5</vt:i4>
      </vt:variant>
      <vt:variant>
        <vt:lpwstr/>
      </vt:variant>
      <vt:variant>
        <vt:lpwstr>_Toc118701129</vt:lpwstr>
      </vt:variant>
      <vt:variant>
        <vt:i4>1179704</vt:i4>
      </vt:variant>
      <vt:variant>
        <vt:i4>419</vt:i4>
      </vt:variant>
      <vt:variant>
        <vt:i4>0</vt:i4>
      </vt:variant>
      <vt:variant>
        <vt:i4>5</vt:i4>
      </vt:variant>
      <vt:variant>
        <vt:lpwstr/>
      </vt:variant>
      <vt:variant>
        <vt:lpwstr>_Toc118701126</vt:lpwstr>
      </vt:variant>
      <vt:variant>
        <vt:i4>1179704</vt:i4>
      </vt:variant>
      <vt:variant>
        <vt:i4>416</vt:i4>
      </vt:variant>
      <vt:variant>
        <vt:i4>0</vt:i4>
      </vt:variant>
      <vt:variant>
        <vt:i4>5</vt:i4>
      </vt:variant>
      <vt:variant>
        <vt:lpwstr/>
      </vt:variant>
      <vt:variant>
        <vt:lpwstr>_Toc118701125</vt:lpwstr>
      </vt:variant>
      <vt:variant>
        <vt:i4>1179704</vt:i4>
      </vt:variant>
      <vt:variant>
        <vt:i4>413</vt:i4>
      </vt:variant>
      <vt:variant>
        <vt:i4>0</vt:i4>
      </vt:variant>
      <vt:variant>
        <vt:i4>5</vt:i4>
      </vt:variant>
      <vt:variant>
        <vt:lpwstr/>
      </vt:variant>
      <vt:variant>
        <vt:lpwstr>_Toc118701124</vt:lpwstr>
      </vt:variant>
      <vt:variant>
        <vt:i4>1179704</vt:i4>
      </vt:variant>
      <vt:variant>
        <vt:i4>410</vt:i4>
      </vt:variant>
      <vt:variant>
        <vt:i4>0</vt:i4>
      </vt:variant>
      <vt:variant>
        <vt:i4>5</vt:i4>
      </vt:variant>
      <vt:variant>
        <vt:lpwstr/>
      </vt:variant>
      <vt:variant>
        <vt:lpwstr>_Toc118701123</vt:lpwstr>
      </vt:variant>
      <vt:variant>
        <vt:i4>1179704</vt:i4>
      </vt:variant>
      <vt:variant>
        <vt:i4>407</vt:i4>
      </vt:variant>
      <vt:variant>
        <vt:i4>0</vt:i4>
      </vt:variant>
      <vt:variant>
        <vt:i4>5</vt:i4>
      </vt:variant>
      <vt:variant>
        <vt:lpwstr/>
      </vt:variant>
      <vt:variant>
        <vt:lpwstr>_Toc118701122</vt:lpwstr>
      </vt:variant>
      <vt:variant>
        <vt:i4>1179704</vt:i4>
      </vt:variant>
      <vt:variant>
        <vt:i4>404</vt:i4>
      </vt:variant>
      <vt:variant>
        <vt:i4>0</vt:i4>
      </vt:variant>
      <vt:variant>
        <vt:i4>5</vt:i4>
      </vt:variant>
      <vt:variant>
        <vt:lpwstr/>
      </vt:variant>
      <vt:variant>
        <vt:lpwstr>_Toc118701121</vt:lpwstr>
      </vt:variant>
      <vt:variant>
        <vt:i4>1114168</vt:i4>
      </vt:variant>
      <vt:variant>
        <vt:i4>401</vt:i4>
      </vt:variant>
      <vt:variant>
        <vt:i4>0</vt:i4>
      </vt:variant>
      <vt:variant>
        <vt:i4>5</vt:i4>
      </vt:variant>
      <vt:variant>
        <vt:lpwstr/>
      </vt:variant>
      <vt:variant>
        <vt:lpwstr>_Toc118701119</vt:lpwstr>
      </vt:variant>
      <vt:variant>
        <vt:i4>1114168</vt:i4>
      </vt:variant>
      <vt:variant>
        <vt:i4>398</vt:i4>
      </vt:variant>
      <vt:variant>
        <vt:i4>0</vt:i4>
      </vt:variant>
      <vt:variant>
        <vt:i4>5</vt:i4>
      </vt:variant>
      <vt:variant>
        <vt:lpwstr/>
      </vt:variant>
      <vt:variant>
        <vt:lpwstr>_Toc118701118</vt:lpwstr>
      </vt:variant>
      <vt:variant>
        <vt:i4>1114168</vt:i4>
      </vt:variant>
      <vt:variant>
        <vt:i4>395</vt:i4>
      </vt:variant>
      <vt:variant>
        <vt:i4>0</vt:i4>
      </vt:variant>
      <vt:variant>
        <vt:i4>5</vt:i4>
      </vt:variant>
      <vt:variant>
        <vt:lpwstr/>
      </vt:variant>
      <vt:variant>
        <vt:lpwstr>_Toc118701117</vt:lpwstr>
      </vt:variant>
      <vt:variant>
        <vt:i4>1114168</vt:i4>
      </vt:variant>
      <vt:variant>
        <vt:i4>392</vt:i4>
      </vt:variant>
      <vt:variant>
        <vt:i4>0</vt:i4>
      </vt:variant>
      <vt:variant>
        <vt:i4>5</vt:i4>
      </vt:variant>
      <vt:variant>
        <vt:lpwstr/>
      </vt:variant>
      <vt:variant>
        <vt:lpwstr>_Toc118701116</vt:lpwstr>
      </vt:variant>
      <vt:variant>
        <vt:i4>1114168</vt:i4>
      </vt:variant>
      <vt:variant>
        <vt:i4>389</vt:i4>
      </vt:variant>
      <vt:variant>
        <vt:i4>0</vt:i4>
      </vt:variant>
      <vt:variant>
        <vt:i4>5</vt:i4>
      </vt:variant>
      <vt:variant>
        <vt:lpwstr/>
      </vt:variant>
      <vt:variant>
        <vt:lpwstr>_Toc118701115</vt:lpwstr>
      </vt:variant>
      <vt:variant>
        <vt:i4>1114168</vt:i4>
      </vt:variant>
      <vt:variant>
        <vt:i4>386</vt:i4>
      </vt:variant>
      <vt:variant>
        <vt:i4>0</vt:i4>
      </vt:variant>
      <vt:variant>
        <vt:i4>5</vt:i4>
      </vt:variant>
      <vt:variant>
        <vt:lpwstr/>
      </vt:variant>
      <vt:variant>
        <vt:lpwstr>_Toc118701114</vt:lpwstr>
      </vt:variant>
      <vt:variant>
        <vt:i4>1114168</vt:i4>
      </vt:variant>
      <vt:variant>
        <vt:i4>383</vt:i4>
      </vt:variant>
      <vt:variant>
        <vt:i4>0</vt:i4>
      </vt:variant>
      <vt:variant>
        <vt:i4>5</vt:i4>
      </vt:variant>
      <vt:variant>
        <vt:lpwstr/>
      </vt:variant>
      <vt:variant>
        <vt:lpwstr>_Toc118701113</vt:lpwstr>
      </vt:variant>
      <vt:variant>
        <vt:i4>1114168</vt:i4>
      </vt:variant>
      <vt:variant>
        <vt:i4>380</vt:i4>
      </vt:variant>
      <vt:variant>
        <vt:i4>0</vt:i4>
      </vt:variant>
      <vt:variant>
        <vt:i4>5</vt:i4>
      </vt:variant>
      <vt:variant>
        <vt:lpwstr/>
      </vt:variant>
      <vt:variant>
        <vt:lpwstr>_Toc118701112</vt:lpwstr>
      </vt:variant>
      <vt:variant>
        <vt:i4>1114168</vt:i4>
      </vt:variant>
      <vt:variant>
        <vt:i4>377</vt:i4>
      </vt:variant>
      <vt:variant>
        <vt:i4>0</vt:i4>
      </vt:variant>
      <vt:variant>
        <vt:i4>5</vt:i4>
      </vt:variant>
      <vt:variant>
        <vt:lpwstr/>
      </vt:variant>
      <vt:variant>
        <vt:lpwstr>_Toc118701111</vt:lpwstr>
      </vt:variant>
      <vt:variant>
        <vt:i4>1114168</vt:i4>
      </vt:variant>
      <vt:variant>
        <vt:i4>374</vt:i4>
      </vt:variant>
      <vt:variant>
        <vt:i4>0</vt:i4>
      </vt:variant>
      <vt:variant>
        <vt:i4>5</vt:i4>
      </vt:variant>
      <vt:variant>
        <vt:lpwstr/>
      </vt:variant>
      <vt:variant>
        <vt:lpwstr>_Toc118701110</vt:lpwstr>
      </vt:variant>
      <vt:variant>
        <vt:i4>1572912</vt:i4>
      </vt:variant>
      <vt:variant>
        <vt:i4>368</vt:i4>
      </vt:variant>
      <vt:variant>
        <vt:i4>0</vt:i4>
      </vt:variant>
      <vt:variant>
        <vt:i4>5</vt:i4>
      </vt:variant>
      <vt:variant>
        <vt:lpwstr/>
      </vt:variant>
      <vt:variant>
        <vt:lpwstr>_Toc118700990</vt:lpwstr>
      </vt:variant>
      <vt:variant>
        <vt:i4>1638448</vt:i4>
      </vt:variant>
      <vt:variant>
        <vt:i4>365</vt:i4>
      </vt:variant>
      <vt:variant>
        <vt:i4>0</vt:i4>
      </vt:variant>
      <vt:variant>
        <vt:i4>5</vt:i4>
      </vt:variant>
      <vt:variant>
        <vt:lpwstr/>
      </vt:variant>
      <vt:variant>
        <vt:lpwstr>_Toc118700989</vt:lpwstr>
      </vt:variant>
      <vt:variant>
        <vt:i4>1638448</vt:i4>
      </vt:variant>
      <vt:variant>
        <vt:i4>362</vt:i4>
      </vt:variant>
      <vt:variant>
        <vt:i4>0</vt:i4>
      </vt:variant>
      <vt:variant>
        <vt:i4>5</vt:i4>
      </vt:variant>
      <vt:variant>
        <vt:lpwstr/>
      </vt:variant>
      <vt:variant>
        <vt:lpwstr>_Toc118700988</vt:lpwstr>
      </vt:variant>
      <vt:variant>
        <vt:i4>1638448</vt:i4>
      </vt:variant>
      <vt:variant>
        <vt:i4>359</vt:i4>
      </vt:variant>
      <vt:variant>
        <vt:i4>0</vt:i4>
      </vt:variant>
      <vt:variant>
        <vt:i4>5</vt:i4>
      </vt:variant>
      <vt:variant>
        <vt:lpwstr/>
      </vt:variant>
      <vt:variant>
        <vt:lpwstr>_Toc118700987</vt:lpwstr>
      </vt:variant>
      <vt:variant>
        <vt:i4>1638448</vt:i4>
      </vt:variant>
      <vt:variant>
        <vt:i4>356</vt:i4>
      </vt:variant>
      <vt:variant>
        <vt:i4>0</vt:i4>
      </vt:variant>
      <vt:variant>
        <vt:i4>5</vt:i4>
      </vt:variant>
      <vt:variant>
        <vt:lpwstr/>
      </vt:variant>
      <vt:variant>
        <vt:lpwstr>_Toc118700986</vt:lpwstr>
      </vt:variant>
      <vt:variant>
        <vt:i4>1638448</vt:i4>
      </vt:variant>
      <vt:variant>
        <vt:i4>353</vt:i4>
      </vt:variant>
      <vt:variant>
        <vt:i4>0</vt:i4>
      </vt:variant>
      <vt:variant>
        <vt:i4>5</vt:i4>
      </vt:variant>
      <vt:variant>
        <vt:lpwstr/>
      </vt:variant>
      <vt:variant>
        <vt:lpwstr>_Toc118700985</vt:lpwstr>
      </vt:variant>
      <vt:variant>
        <vt:i4>1638448</vt:i4>
      </vt:variant>
      <vt:variant>
        <vt:i4>350</vt:i4>
      </vt:variant>
      <vt:variant>
        <vt:i4>0</vt:i4>
      </vt:variant>
      <vt:variant>
        <vt:i4>5</vt:i4>
      </vt:variant>
      <vt:variant>
        <vt:lpwstr/>
      </vt:variant>
      <vt:variant>
        <vt:lpwstr>_Toc118700984</vt:lpwstr>
      </vt:variant>
      <vt:variant>
        <vt:i4>1638448</vt:i4>
      </vt:variant>
      <vt:variant>
        <vt:i4>347</vt:i4>
      </vt:variant>
      <vt:variant>
        <vt:i4>0</vt:i4>
      </vt:variant>
      <vt:variant>
        <vt:i4>5</vt:i4>
      </vt:variant>
      <vt:variant>
        <vt:lpwstr/>
      </vt:variant>
      <vt:variant>
        <vt:lpwstr>_Toc118700983</vt:lpwstr>
      </vt:variant>
      <vt:variant>
        <vt:i4>1638448</vt:i4>
      </vt:variant>
      <vt:variant>
        <vt:i4>344</vt:i4>
      </vt:variant>
      <vt:variant>
        <vt:i4>0</vt:i4>
      </vt:variant>
      <vt:variant>
        <vt:i4>5</vt:i4>
      </vt:variant>
      <vt:variant>
        <vt:lpwstr/>
      </vt:variant>
      <vt:variant>
        <vt:lpwstr>_Toc118700982</vt:lpwstr>
      </vt:variant>
      <vt:variant>
        <vt:i4>1638448</vt:i4>
      </vt:variant>
      <vt:variant>
        <vt:i4>341</vt:i4>
      </vt:variant>
      <vt:variant>
        <vt:i4>0</vt:i4>
      </vt:variant>
      <vt:variant>
        <vt:i4>5</vt:i4>
      </vt:variant>
      <vt:variant>
        <vt:lpwstr/>
      </vt:variant>
      <vt:variant>
        <vt:lpwstr>_Toc118700981</vt:lpwstr>
      </vt:variant>
      <vt:variant>
        <vt:i4>1638448</vt:i4>
      </vt:variant>
      <vt:variant>
        <vt:i4>338</vt:i4>
      </vt:variant>
      <vt:variant>
        <vt:i4>0</vt:i4>
      </vt:variant>
      <vt:variant>
        <vt:i4>5</vt:i4>
      </vt:variant>
      <vt:variant>
        <vt:lpwstr/>
      </vt:variant>
      <vt:variant>
        <vt:lpwstr>_Toc118700980</vt:lpwstr>
      </vt:variant>
      <vt:variant>
        <vt:i4>1441840</vt:i4>
      </vt:variant>
      <vt:variant>
        <vt:i4>335</vt:i4>
      </vt:variant>
      <vt:variant>
        <vt:i4>0</vt:i4>
      </vt:variant>
      <vt:variant>
        <vt:i4>5</vt:i4>
      </vt:variant>
      <vt:variant>
        <vt:lpwstr/>
      </vt:variant>
      <vt:variant>
        <vt:lpwstr>_Toc118700979</vt:lpwstr>
      </vt:variant>
      <vt:variant>
        <vt:i4>1441840</vt:i4>
      </vt:variant>
      <vt:variant>
        <vt:i4>332</vt:i4>
      </vt:variant>
      <vt:variant>
        <vt:i4>0</vt:i4>
      </vt:variant>
      <vt:variant>
        <vt:i4>5</vt:i4>
      </vt:variant>
      <vt:variant>
        <vt:lpwstr/>
      </vt:variant>
      <vt:variant>
        <vt:lpwstr>_Toc118700978</vt:lpwstr>
      </vt:variant>
      <vt:variant>
        <vt:i4>1441840</vt:i4>
      </vt:variant>
      <vt:variant>
        <vt:i4>329</vt:i4>
      </vt:variant>
      <vt:variant>
        <vt:i4>0</vt:i4>
      </vt:variant>
      <vt:variant>
        <vt:i4>5</vt:i4>
      </vt:variant>
      <vt:variant>
        <vt:lpwstr/>
      </vt:variant>
      <vt:variant>
        <vt:lpwstr>_Toc118700977</vt:lpwstr>
      </vt:variant>
      <vt:variant>
        <vt:i4>1441840</vt:i4>
      </vt:variant>
      <vt:variant>
        <vt:i4>326</vt:i4>
      </vt:variant>
      <vt:variant>
        <vt:i4>0</vt:i4>
      </vt:variant>
      <vt:variant>
        <vt:i4>5</vt:i4>
      </vt:variant>
      <vt:variant>
        <vt:lpwstr/>
      </vt:variant>
      <vt:variant>
        <vt:lpwstr>_Toc118700976</vt:lpwstr>
      </vt:variant>
      <vt:variant>
        <vt:i4>1441840</vt:i4>
      </vt:variant>
      <vt:variant>
        <vt:i4>323</vt:i4>
      </vt:variant>
      <vt:variant>
        <vt:i4>0</vt:i4>
      </vt:variant>
      <vt:variant>
        <vt:i4>5</vt:i4>
      </vt:variant>
      <vt:variant>
        <vt:lpwstr/>
      </vt:variant>
      <vt:variant>
        <vt:lpwstr>_Toc118700975</vt:lpwstr>
      </vt:variant>
      <vt:variant>
        <vt:i4>1441840</vt:i4>
      </vt:variant>
      <vt:variant>
        <vt:i4>320</vt:i4>
      </vt:variant>
      <vt:variant>
        <vt:i4>0</vt:i4>
      </vt:variant>
      <vt:variant>
        <vt:i4>5</vt:i4>
      </vt:variant>
      <vt:variant>
        <vt:lpwstr/>
      </vt:variant>
      <vt:variant>
        <vt:lpwstr>_Toc118700974</vt:lpwstr>
      </vt:variant>
      <vt:variant>
        <vt:i4>1441840</vt:i4>
      </vt:variant>
      <vt:variant>
        <vt:i4>317</vt:i4>
      </vt:variant>
      <vt:variant>
        <vt:i4>0</vt:i4>
      </vt:variant>
      <vt:variant>
        <vt:i4>5</vt:i4>
      </vt:variant>
      <vt:variant>
        <vt:lpwstr/>
      </vt:variant>
      <vt:variant>
        <vt:lpwstr>_Toc118700973</vt:lpwstr>
      </vt:variant>
      <vt:variant>
        <vt:i4>1441840</vt:i4>
      </vt:variant>
      <vt:variant>
        <vt:i4>314</vt:i4>
      </vt:variant>
      <vt:variant>
        <vt:i4>0</vt:i4>
      </vt:variant>
      <vt:variant>
        <vt:i4>5</vt:i4>
      </vt:variant>
      <vt:variant>
        <vt:lpwstr/>
      </vt:variant>
      <vt:variant>
        <vt:lpwstr>_Toc118700972</vt:lpwstr>
      </vt:variant>
      <vt:variant>
        <vt:i4>1441840</vt:i4>
      </vt:variant>
      <vt:variant>
        <vt:i4>311</vt:i4>
      </vt:variant>
      <vt:variant>
        <vt:i4>0</vt:i4>
      </vt:variant>
      <vt:variant>
        <vt:i4>5</vt:i4>
      </vt:variant>
      <vt:variant>
        <vt:lpwstr/>
      </vt:variant>
      <vt:variant>
        <vt:lpwstr>_Toc118700971</vt:lpwstr>
      </vt:variant>
      <vt:variant>
        <vt:i4>1441840</vt:i4>
      </vt:variant>
      <vt:variant>
        <vt:i4>308</vt:i4>
      </vt:variant>
      <vt:variant>
        <vt:i4>0</vt:i4>
      </vt:variant>
      <vt:variant>
        <vt:i4>5</vt:i4>
      </vt:variant>
      <vt:variant>
        <vt:lpwstr/>
      </vt:variant>
      <vt:variant>
        <vt:lpwstr>_Toc118700970</vt:lpwstr>
      </vt:variant>
      <vt:variant>
        <vt:i4>1507376</vt:i4>
      </vt:variant>
      <vt:variant>
        <vt:i4>305</vt:i4>
      </vt:variant>
      <vt:variant>
        <vt:i4>0</vt:i4>
      </vt:variant>
      <vt:variant>
        <vt:i4>5</vt:i4>
      </vt:variant>
      <vt:variant>
        <vt:lpwstr/>
      </vt:variant>
      <vt:variant>
        <vt:lpwstr>_Toc118700969</vt:lpwstr>
      </vt:variant>
      <vt:variant>
        <vt:i4>1507376</vt:i4>
      </vt:variant>
      <vt:variant>
        <vt:i4>302</vt:i4>
      </vt:variant>
      <vt:variant>
        <vt:i4>0</vt:i4>
      </vt:variant>
      <vt:variant>
        <vt:i4>5</vt:i4>
      </vt:variant>
      <vt:variant>
        <vt:lpwstr/>
      </vt:variant>
      <vt:variant>
        <vt:lpwstr>_Toc118700968</vt:lpwstr>
      </vt:variant>
      <vt:variant>
        <vt:i4>1507376</vt:i4>
      </vt:variant>
      <vt:variant>
        <vt:i4>299</vt:i4>
      </vt:variant>
      <vt:variant>
        <vt:i4>0</vt:i4>
      </vt:variant>
      <vt:variant>
        <vt:i4>5</vt:i4>
      </vt:variant>
      <vt:variant>
        <vt:lpwstr/>
      </vt:variant>
      <vt:variant>
        <vt:lpwstr>_Toc118700967</vt:lpwstr>
      </vt:variant>
      <vt:variant>
        <vt:i4>1507376</vt:i4>
      </vt:variant>
      <vt:variant>
        <vt:i4>296</vt:i4>
      </vt:variant>
      <vt:variant>
        <vt:i4>0</vt:i4>
      </vt:variant>
      <vt:variant>
        <vt:i4>5</vt:i4>
      </vt:variant>
      <vt:variant>
        <vt:lpwstr/>
      </vt:variant>
      <vt:variant>
        <vt:lpwstr>_Toc118700966</vt:lpwstr>
      </vt:variant>
      <vt:variant>
        <vt:i4>1507376</vt:i4>
      </vt:variant>
      <vt:variant>
        <vt:i4>293</vt:i4>
      </vt:variant>
      <vt:variant>
        <vt:i4>0</vt:i4>
      </vt:variant>
      <vt:variant>
        <vt:i4>5</vt:i4>
      </vt:variant>
      <vt:variant>
        <vt:lpwstr/>
      </vt:variant>
      <vt:variant>
        <vt:lpwstr>_Toc118700965</vt:lpwstr>
      </vt:variant>
      <vt:variant>
        <vt:i4>1507376</vt:i4>
      </vt:variant>
      <vt:variant>
        <vt:i4>290</vt:i4>
      </vt:variant>
      <vt:variant>
        <vt:i4>0</vt:i4>
      </vt:variant>
      <vt:variant>
        <vt:i4>5</vt:i4>
      </vt:variant>
      <vt:variant>
        <vt:lpwstr/>
      </vt:variant>
      <vt:variant>
        <vt:lpwstr>_Toc118700964</vt:lpwstr>
      </vt:variant>
      <vt:variant>
        <vt:i4>1507376</vt:i4>
      </vt:variant>
      <vt:variant>
        <vt:i4>287</vt:i4>
      </vt:variant>
      <vt:variant>
        <vt:i4>0</vt:i4>
      </vt:variant>
      <vt:variant>
        <vt:i4>5</vt:i4>
      </vt:variant>
      <vt:variant>
        <vt:lpwstr/>
      </vt:variant>
      <vt:variant>
        <vt:lpwstr>_Toc118700963</vt:lpwstr>
      </vt:variant>
      <vt:variant>
        <vt:i4>1507376</vt:i4>
      </vt:variant>
      <vt:variant>
        <vt:i4>284</vt:i4>
      </vt:variant>
      <vt:variant>
        <vt:i4>0</vt:i4>
      </vt:variant>
      <vt:variant>
        <vt:i4>5</vt:i4>
      </vt:variant>
      <vt:variant>
        <vt:lpwstr/>
      </vt:variant>
      <vt:variant>
        <vt:lpwstr>_Toc118700962</vt:lpwstr>
      </vt:variant>
      <vt:variant>
        <vt:i4>1507376</vt:i4>
      </vt:variant>
      <vt:variant>
        <vt:i4>281</vt:i4>
      </vt:variant>
      <vt:variant>
        <vt:i4>0</vt:i4>
      </vt:variant>
      <vt:variant>
        <vt:i4>5</vt:i4>
      </vt:variant>
      <vt:variant>
        <vt:lpwstr/>
      </vt:variant>
      <vt:variant>
        <vt:lpwstr>_Toc118700961</vt:lpwstr>
      </vt:variant>
      <vt:variant>
        <vt:i4>1507376</vt:i4>
      </vt:variant>
      <vt:variant>
        <vt:i4>278</vt:i4>
      </vt:variant>
      <vt:variant>
        <vt:i4>0</vt:i4>
      </vt:variant>
      <vt:variant>
        <vt:i4>5</vt:i4>
      </vt:variant>
      <vt:variant>
        <vt:lpwstr/>
      </vt:variant>
      <vt:variant>
        <vt:lpwstr>_Toc118700960</vt:lpwstr>
      </vt:variant>
      <vt:variant>
        <vt:i4>1310768</vt:i4>
      </vt:variant>
      <vt:variant>
        <vt:i4>275</vt:i4>
      </vt:variant>
      <vt:variant>
        <vt:i4>0</vt:i4>
      </vt:variant>
      <vt:variant>
        <vt:i4>5</vt:i4>
      </vt:variant>
      <vt:variant>
        <vt:lpwstr/>
      </vt:variant>
      <vt:variant>
        <vt:lpwstr>_Toc118700959</vt:lpwstr>
      </vt:variant>
      <vt:variant>
        <vt:i4>1310768</vt:i4>
      </vt:variant>
      <vt:variant>
        <vt:i4>272</vt:i4>
      </vt:variant>
      <vt:variant>
        <vt:i4>0</vt:i4>
      </vt:variant>
      <vt:variant>
        <vt:i4>5</vt:i4>
      </vt:variant>
      <vt:variant>
        <vt:lpwstr/>
      </vt:variant>
      <vt:variant>
        <vt:lpwstr>_Toc118700958</vt:lpwstr>
      </vt:variant>
      <vt:variant>
        <vt:i4>1310768</vt:i4>
      </vt:variant>
      <vt:variant>
        <vt:i4>269</vt:i4>
      </vt:variant>
      <vt:variant>
        <vt:i4>0</vt:i4>
      </vt:variant>
      <vt:variant>
        <vt:i4>5</vt:i4>
      </vt:variant>
      <vt:variant>
        <vt:lpwstr/>
      </vt:variant>
      <vt:variant>
        <vt:lpwstr>_Toc118700957</vt:lpwstr>
      </vt:variant>
      <vt:variant>
        <vt:i4>1310768</vt:i4>
      </vt:variant>
      <vt:variant>
        <vt:i4>266</vt:i4>
      </vt:variant>
      <vt:variant>
        <vt:i4>0</vt:i4>
      </vt:variant>
      <vt:variant>
        <vt:i4>5</vt:i4>
      </vt:variant>
      <vt:variant>
        <vt:lpwstr/>
      </vt:variant>
      <vt:variant>
        <vt:lpwstr>_Toc118700956</vt:lpwstr>
      </vt:variant>
      <vt:variant>
        <vt:i4>1310768</vt:i4>
      </vt:variant>
      <vt:variant>
        <vt:i4>263</vt:i4>
      </vt:variant>
      <vt:variant>
        <vt:i4>0</vt:i4>
      </vt:variant>
      <vt:variant>
        <vt:i4>5</vt:i4>
      </vt:variant>
      <vt:variant>
        <vt:lpwstr/>
      </vt:variant>
      <vt:variant>
        <vt:lpwstr>_Toc118700955</vt:lpwstr>
      </vt:variant>
      <vt:variant>
        <vt:i4>1310768</vt:i4>
      </vt:variant>
      <vt:variant>
        <vt:i4>260</vt:i4>
      </vt:variant>
      <vt:variant>
        <vt:i4>0</vt:i4>
      </vt:variant>
      <vt:variant>
        <vt:i4>5</vt:i4>
      </vt:variant>
      <vt:variant>
        <vt:lpwstr/>
      </vt:variant>
      <vt:variant>
        <vt:lpwstr>_Toc118700954</vt:lpwstr>
      </vt:variant>
      <vt:variant>
        <vt:i4>1310768</vt:i4>
      </vt:variant>
      <vt:variant>
        <vt:i4>257</vt:i4>
      </vt:variant>
      <vt:variant>
        <vt:i4>0</vt:i4>
      </vt:variant>
      <vt:variant>
        <vt:i4>5</vt:i4>
      </vt:variant>
      <vt:variant>
        <vt:lpwstr/>
      </vt:variant>
      <vt:variant>
        <vt:lpwstr>_Toc118700953</vt:lpwstr>
      </vt:variant>
      <vt:variant>
        <vt:i4>1310768</vt:i4>
      </vt:variant>
      <vt:variant>
        <vt:i4>254</vt:i4>
      </vt:variant>
      <vt:variant>
        <vt:i4>0</vt:i4>
      </vt:variant>
      <vt:variant>
        <vt:i4>5</vt:i4>
      </vt:variant>
      <vt:variant>
        <vt:lpwstr/>
      </vt:variant>
      <vt:variant>
        <vt:lpwstr>_Toc118700952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2022-11-15T08:56:00Z</dcterms:created>
  <dcterms:modified xsi:type="dcterms:W3CDTF">2022-11-15T08:56:00Z</dcterms:modified>
  <cp:category/>
</cp:coreProperties>
</file>